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0.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1.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2.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3.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4.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5.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2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5.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2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8.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9.xml" ContentType="application/vnd.openxmlformats-officedocument.drawingml.chart+xml"/>
  <Override PartName="/word/charts/style16.xml" ContentType="application/vnd.ms-office.chartstyle+xml"/>
  <Override PartName="/word/charts/colors16.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EA2BD" w14:textId="77777777" w:rsidR="008E4D49" w:rsidRPr="00641428" w:rsidRDefault="008E4D49" w:rsidP="008E4D49">
      <w:pPr>
        <w:pStyle w:val="BodyText2"/>
        <w:spacing w:after="0"/>
        <w:rPr>
          <w:rFonts w:ascii="Times New Roman" w:hAnsi="Times New Roman"/>
          <w:lang w:val="pt-BR"/>
        </w:rPr>
      </w:pPr>
      <w:r w:rsidRPr="00641428">
        <w:rPr>
          <w:rFonts w:ascii="Times New Roman" w:hAnsi="Times New Roman"/>
          <w:noProof/>
        </w:rPr>
        <mc:AlternateContent>
          <mc:Choice Requires="wps">
            <w:drawing>
              <wp:anchor distT="0" distB="0" distL="114300" distR="114300" simplePos="0" relativeHeight="251659264" behindDoc="0" locked="0" layoutInCell="1" allowOverlap="1" wp14:anchorId="3A19C492" wp14:editId="316C8CBC">
                <wp:simplePos x="0" y="0"/>
                <wp:positionH relativeFrom="margin">
                  <wp:align>center</wp:align>
                </wp:positionH>
                <wp:positionV relativeFrom="paragraph">
                  <wp:posOffset>-234315</wp:posOffset>
                </wp:positionV>
                <wp:extent cx="5760000" cy="9163050"/>
                <wp:effectExtent l="19050" t="19050" r="31750" b="381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163050"/>
                        </a:xfrm>
                        <a:prstGeom prst="rect">
                          <a:avLst/>
                        </a:prstGeom>
                        <a:solidFill>
                          <a:srgbClr val="FFFFFF"/>
                        </a:solidFill>
                        <a:ln w="57150" cmpd="thickThin">
                          <a:solidFill>
                            <a:srgbClr val="000000"/>
                          </a:solidFill>
                          <a:miter lim="800000"/>
                          <a:headEnd/>
                          <a:tailEnd/>
                        </a:ln>
                      </wps:spPr>
                      <wps:txbx>
                        <w:txbxContent>
                          <w:tbl>
                            <w:tblPr>
                              <w:tblW w:w="0" w:type="auto"/>
                              <w:tblLook w:val="04A0" w:firstRow="1" w:lastRow="0" w:firstColumn="1" w:lastColumn="0" w:noHBand="0" w:noVBand="1"/>
                            </w:tblPr>
                            <w:tblGrid>
                              <w:gridCol w:w="4531"/>
                              <w:gridCol w:w="4151"/>
                            </w:tblGrid>
                            <w:tr w:rsidR="00DD2B92" w:rsidRPr="00BF6548" w14:paraId="440A0CA1" w14:textId="77777777" w:rsidTr="00D80CC6">
                              <w:trPr>
                                <w:trHeight w:val="553"/>
                              </w:trPr>
                              <w:tc>
                                <w:tcPr>
                                  <w:tcW w:w="4531" w:type="dxa"/>
                                  <w:shd w:val="clear" w:color="auto" w:fill="auto"/>
                                  <w:vAlign w:val="center"/>
                                </w:tcPr>
                                <w:p w14:paraId="6CD409D2" w14:textId="77777777" w:rsidR="00DD2B92" w:rsidRPr="00F7532D" w:rsidRDefault="00DD2B92" w:rsidP="00D80CC6">
                                  <w:pPr>
                                    <w:spacing w:before="240" w:after="120"/>
                                    <w:jc w:val="center"/>
                                    <w:rPr>
                                      <w:sz w:val="30"/>
                                      <w:lang w:val="pt-BR"/>
                                    </w:rPr>
                                  </w:pPr>
                                  <w:r>
                                    <w:rPr>
                                      <w:sz w:val="30"/>
                                      <w:lang w:val="pt-BR"/>
                                    </w:rPr>
                                    <w:t xml:space="preserve">   </w:t>
                                  </w:r>
                                  <w:r w:rsidRPr="00F7532D">
                                    <w:rPr>
                                      <w:sz w:val="30"/>
                                      <w:lang w:val="pt-BR"/>
                                    </w:rPr>
                                    <w:t>BỘ GIÁO DỤC VÀ ĐÀO TẠO</w:t>
                                  </w:r>
                                </w:p>
                              </w:tc>
                              <w:tc>
                                <w:tcPr>
                                  <w:tcW w:w="4151" w:type="dxa"/>
                                  <w:shd w:val="clear" w:color="auto" w:fill="auto"/>
                                  <w:vAlign w:val="center"/>
                                </w:tcPr>
                                <w:p w14:paraId="1D89A19F" w14:textId="77777777" w:rsidR="00DD2B92" w:rsidRPr="00F7532D" w:rsidRDefault="00DD2B92" w:rsidP="00D80CC6">
                                  <w:pPr>
                                    <w:spacing w:before="240" w:after="120"/>
                                    <w:jc w:val="center"/>
                                    <w:rPr>
                                      <w:sz w:val="30"/>
                                      <w:lang w:val="pt-BR"/>
                                    </w:rPr>
                                  </w:pPr>
                                  <w:r>
                                    <w:rPr>
                                      <w:sz w:val="30"/>
                                      <w:lang w:val="pt-BR"/>
                                    </w:rPr>
                                    <w:t xml:space="preserve">       </w:t>
                                  </w:r>
                                  <w:r w:rsidRPr="00F7532D">
                                    <w:rPr>
                                      <w:sz w:val="30"/>
                                      <w:lang w:val="pt-BR"/>
                                    </w:rPr>
                                    <w:t>BỘ CÔNG THƯƠNG</w:t>
                                  </w:r>
                                </w:p>
                              </w:tc>
                            </w:tr>
                            <w:tr w:rsidR="00DD2B92" w:rsidRPr="00BF6548" w14:paraId="40243D86" w14:textId="77777777" w:rsidTr="00D80CC6">
                              <w:tc>
                                <w:tcPr>
                                  <w:tcW w:w="8682" w:type="dxa"/>
                                  <w:gridSpan w:val="2"/>
                                  <w:shd w:val="clear" w:color="auto" w:fill="auto"/>
                                  <w:vAlign w:val="center"/>
                                </w:tcPr>
                                <w:p w14:paraId="50935B59" w14:textId="77777777" w:rsidR="00DD2B92" w:rsidRPr="00BF6548" w:rsidRDefault="00DD2B92" w:rsidP="00F40AF6">
                                  <w:pPr>
                                    <w:spacing w:before="120" w:after="120"/>
                                    <w:jc w:val="center"/>
                                    <w:rPr>
                                      <w:b/>
                                      <w:sz w:val="26"/>
                                      <w:lang w:val="pt-BR"/>
                                    </w:rPr>
                                  </w:pPr>
                                  <w:r w:rsidRPr="00BF6548">
                                    <w:rPr>
                                      <w:b/>
                                      <w:sz w:val="26"/>
                                      <w:lang w:val="pt-BR"/>
                                    </w:rPr>
                                    <w:t>VIỆN NGHIÊN CỨU CHIẾN LƯỢC, CHÍNH SÁCH CÔNG THƯƠNG</w:t>
                                  </w:r>
                                </w:p>
                              </w:tc>
                            </w:tr>
                          </w:tbl>
                          <w:p w14:paraId="49590F80" w14:textId="77777777" w:rsidR="00DD2B92" w:rsidRPr="005B50A7" w:rsidRDefault="00DD2B92" w:rsidP="008E4D49">
                            <w:pPr>
                              <w:jc w:val="center"/>
                              <w:rPr>
                                <w:lang w:val="pt-BR"/>
                              </w:rPr>
                            </w:pPr>
                          </w:p>
                          <w:p w14:paraId="78B488D3" w14:textId="77777777" w:rsidR="00DD2B92" w:rsidRPr="005B50A7" w:rsidRDefault="00DD2B92" w:rsidP="008E4D49">
                            <w:pPr>
                              <w:jc w:val="center"/>
                              <w:rPr>
                                <w:lang w:val="pt-BR"/>
                              </w:rPr>
                            </w:pPr>
                          </w:p>
                          <w:p w14:paraId="40F1F300" w14:textId="77777777" w:rsidR="00DD2B92" w:rsidRPr="005B50A7" w:rsidRDefault="00DD2B92" w:rsidP="008E4D49">
                            <w:pPr>
                              <w:jc w:val="center"/>
                              <w:rPr>
                                <w:lang w:val="pt-BR"/>
                              </w:rPr>
                            </w:pPr>
                          </w:p>
                          <w:p w14:paraId="0D5143EE" w14:textId="5B5DB34C" w:rsidR="00DD2B92" w:rsidRPr="00BA2F78" w:rsidRDefault="00DD2B92" w:rsidP="008E4D49">
                            <w:pPr>
                              <w:jc w:val="center"/>
                              <w:rPr>
                                <w:lang w:val="pt-BR"/>
                              </w:rPr>
                            </w:pPr>
                          </w:p>
                          <w:p w14:paraId="34B454B5" w14:textId="05228564" w:rsidR="00DD2B92" w:rsidRPr="00BA2F78" w:rsidRDefault="00DD2B92" w:rsidP="008E4D49">
                            <w:pPr>
                              <w:jc w:val="center"/>
                              <w:rPr>
                                <w:lang w:val="pt-BR"/>
                              </w:rPr>
                            </w:pPr>
                          </w:p>
                          <w:p w14:paraId="1863F472" w14:textId="4DA565D9" w:rsidR="00DD2B92" w:rsidRPr="00BA2F78" w:rsidRDefault="00DD2B92" w:rsidP="008E4D49">
                            <w:pPr>
                              <w:jc w:val="center"/>
                              <w:rPr>
                                <w:lang w:val="pt-BR"/>
                              </w:rPr>
                            </w:pPr>
                          </w:p>
                          <w:p w14:paraId="447D0FEC" w14:textId="77777777" w:rsidR="00DD2B92" w:rsidRPr="00BA2F78" w:rsidRDefault="00DD2B92" w:rsidP="008E4D49">
                            <w:pPr>
                              <w:jc w:val="center"/>
                              <w:rPr>
                                <w:lang w:val="pt-BR"/>
                              </w:rPr>
                            </w:pPr>
                          </w:p>
                          <w:p w14:paraId="01A7B41E" w14:textId="77777777" w:rsidR="00DD2B92" w:rsidRPr="00BA2F78" w:rsidRDefault="00DD2B92" w:rsidP="008E4D49">
                            <w:pPr>
                              <w:jc w:val="center"/>
                              <w:rPr>
                                <w:b/>
                                <w:bCs/>
                                <w:sz w:val="44"/>
                                <w:szCs w:val="44"/>
                                <w:lang w:val="pt-BR"/>
                              </w:rPr>
                            </w:pPr>
                            <w:r w:rsidRPr="00BA2F78">
                              <w:rPr>
                                <w:b/>
                                <w:bCs/>
                                <w:sz w:val="44"/>
                                <w:szCs w:val="44"/>
                                <w:lang w:val="pt-BR"/>
                              </w:rPr>
                              <w:t>NGUYỄN PHÚC NAM</w:t>
                            </w:r>
                          </w:p>
                          <w:p w14:paraId="19B58E49" w14:textId="77777777" w:rsidR="00DD2B92" w:rsidRPr="00BA2F78" w:rsidRDefault="00DD2B92" w:rsidP="008E4D49">
                            <w:pPr>
                              <w:jc w:val="center"/>
                              <w:rPr>
                                <w:lang w:val="pt-BR"/>
                              </w:rPr>
                            </w:pPr>
                          </w:p>
                          <w:p w14:paraId="65204083" w14:textId="77777777" w:rsidR="00DD2B92" w:rsidRPr="00BA2F78" w:rsidRDefault="00DD2B92" w:rsidP="008E4D49">
                            <w:pPr>
                              <w:jc w:val="center"/>
                              <w:rPr>
                                <w:lang w:val="pt-BR"/>
                              </w:rPr>
                            </w:pPr>
                          </w:p>
                          <w:p w14:paraId="2157DD90" w14:textId="6E374508" w:rsidR="00DD2B92" w:rsidRPr="00BA2F78" w:rsidRDefault="00DD2B92" w:rsidP="008E4D49">
                            <w:pPr>
                              <w:jc w:val="center"/>
                              <w:rPr>
                                <w:lang w:val="pt-BR"/>
                              </w:rPr>
                            </w:pPr>
                          </w:p>
                          <w:p w14:paraId="596027B6" w14:textId="58E048DB" w:rsidR="00DD2B92" w:rsidRPr="00BA2F78" w:rsidRDefault="00DD2B92" w:rsidP="008E4D49">
                            <w:pPr>
                              <w:jc w:val="center"/>
                              <w:rPr>
                                <w:lang w:val="pt-BR"/>
                              </w:rPr>
                            </w:pPr>
                          </w:p>
                          <w:p w14:paraId="2F57EE4C" w14:textId="225C7E2B" w:rsidR="00DD2B92" w:rsidRPr="00BA2F78" w:rsidRDefault="00DD2B92" w:rsidP="008E4D49">
                            <w:pPr>
                              <w:jc w:val="center"/>
                              <w:rPr>
                                <w:lang w:val="pt-BR"/>
                              </w:rPr>
                            </w:pPr>
                          </w:p>
                          <w:p w14:paraId="516108FE" w14:textId="77777777" w:rsidR="00DD2B92" w:rsidRPr="00BA2F78" w:rsidRDefault="00DD2B92" w:rsidP="008E4D49">
                            <w:pPr>
                              <w:jc w:val="center"/>
                              <w:rPr>
                                <w:lang w:val="pt-BR"/>
                              </w:rPr>
                            </w:pPr>
                          </w:p>
                          <w:p w14:paraId="42DB91C3" w14:textId="77777777" w:rsidR="00DD2B92" w:rsidRPr="00BA2F78" w:rsidRDefault="00DD2B92" w:rsidP="008E4D49">
                            <w:pPr>
                              <w:jc w:val="center"/>
                              <w:rPr>
                                <w:lang w:val="pt-BR"/>
                              </w:rPr>
                            </w:pPr>
                          </w:p>
                          <w:p w14:paraId="71AE38D4" w14:textId="77777777" w:rsidR="00DD2B92" w:rsidRPr="00891162" w:rsidRDefault="00DD2B92" w:rsidP="008E4D49">
                            <w:pPr>
                              <w:jc w:val="center"/>
                              <w:rPr>
                                <w:b/>
                                <w:bCs/>
                                <w:sz w:val="60"/>
                                <w:szCs w:val="60"/>
                                <w:lang w:val="pt-BR"/>
                              </w:rPr>
                            </w:pPr>
                            <w:r w:rsidRPr="00891162">
                              <w:rPr>
                                <w:b/>
                                <w:bCs/>
                                <w:sz w:val="60"/>
                                <w:szCs w:val="60"/>
                                <w:lang w:val="pt-BR"/>
                              </w:rPr>
                              <w:t xml:space="preserve">TÁI CƠ CẤU THƯƠNG MẠI </w:t>
                            </w:r>
                          </w:p>
                          <w:p w14:paraId="0067BE0F" w14:textId="3EC6F4E8" w:rsidR="00DD2B92" w:rsidRPr="00891162" w:rsidRDefault="00DD2B92" w:rsidP="008E4D49">
                            <w:pPr>
                              <w:jc w:val="center"/>
                              <w:rPr>
                                <w:b/>
                                <w:bCs/>
                                <w:sz w:val="60"/>
                                <w:szCs w:val="60"/>
                                <w:lang w:val="pt-BR"/>
                              </w:rPr>
                            </w:pPr>
                            <w:r w:rsidRPr="00891162">
                              <w:rPr>
                                <w:b/>
                                <w:bCs/>
                                <w:sz w:val="60"/>
                                <w:szCs w:val="60"/>
                                <w:lang w:val="pt-BR"/>
                              </w:rPr>
                              <w:t>VIỆT NAM - ASEAN</w:t>
                            </w:r>
                          </w:p>
                          <w:p w14:paraId="26F2F255" w14:textId="77777777" w:rsidR="00DD2B92" w:rsidRPr="005B50A7" w:rsidRDefault="00DD2B92" w:rsidP="008E4D49">
                            <w:pPr>
                              <w:rPr>
                                <w:lang w:val="pt-BR"/>
                              </w:rPr>
                            </w:pPr>
                          </w:p>
                          <w:p w14:paraId="51477927" w14:textId="77777777" w:rsidR="00DD2B92" w:rsidRPr="005B50A7" w:rsidRDefault="00DD2B92" w:rsidP="008E4D49">
                            <w:pPr>
                              <w:ind w:firstLine="720"/>
                              <w:rPr>
                                <w:b/>
                                <w:bCs/>
                                <w:lang w:val="pt-BR"/>
                              </w:rPr>
                            </w:pPr>
                            <w:r w:rsidRPr="005B50A7">
                              <w:rPr>
                                <w:b/>
                                <w:bCs/>
                                <w:lang w:val="pt-BR"/>
                              </w:rPr>
                              <w:t xml:space="preserve"> </w:t>
                            </w:r>
                          </w:p>
                          <w:p w14:paraId="3DFF9FF7" w14:textId="77777777" w:rsidR="00DD2B92" w:rsidRDefault="00DD2B92" w:rsidP="008E4D49">
                            <w:pPr>
                              <w:rPr>
                                <w:lang w:val="pt-BR"/>
                              </w:rPr>
                            </w:pPr>
                          </w:p>
                          <w:p w14:paraId="12A8958F" w14:textId="77777777" w:rsidR="00DD2B92" w:rsidRDefault="00DD2B92" w:rsidP="008E4D49">
                            <w:pPr>
                              <w:rPr>
                                <w:lang w:val="pt-BR"/>
                              </w:rPr>
                            </w:pPr>
                          </w:p>
                          <w:p w14:paraId="687E45B8" w14:textId="75247594" w:rsidR="00DD2B92" w:rsidRDefault="00DD2B92" w:rsidP="008E4D49">
                            <w:pPr>
                              <w:rPr>
                                <w:lang w:val="pt-BR"/>
                              </w:rPr>
                            </w:pPr>
                          </w:p>
                          <w:p w14:paraId="12BF9B6A" w14:textId="77777777" w:rsidR="00DD2B92" w:rsidRDefault="00DD2B92" w:rsidP="008E4D49">
                            <w:pPr>
                              <w:rPr>
                                <w:lang w:val="pt-BR"/>
                              </w:rPr>
                            </w:pPr>
                          </w:p>
                          <w:p w14:paraId="4F459B94" w14:textId="77777777" w:rsidR="00DD2B92" w:rsidRDefault="00DD2B92" w:rsidP="008E4D49">
                            <w:pPr>
                              <w:rPr>
                                <w:lang w:val="pt-BR"/>
                              </w:rPr>
                            </w:pPr>
                          </w:p>
                          <w:p w14:paraId="3C6E60A5" w14:textId="77777777" w:rsidR="00DD2B92" w:rsidRPr="005B50A7" w:rsidRDefault="00DD2B92" w:rsidP="008E4D49">
                            <w:pPr>
                              <w:rPr>
                                <w:lang w:val="pt-BR"/>
                              </w:rPr>
                            </w:pPr>
                          </w:p>
                          <w:p w14:paraId="717E78A6" w14:textId="77777777" w:rsidR="00DD2B92" w:rsidRPr="00292CC7" w:rsidRDefault="00DD2B92" w:rsidP="008E4D49">
                            <w:pPr>
                              <w:jc w:val="center"/>
                              <w:rPr>
                                <w:b/>
                                <w:sz w:val="52"/>
                                <w:lang w:val="pt-BR"/>
                              </w:rPr>
                            </w:pPr>
                            <w:r w:rsidRPr="00292CC7">
                              <w:rPr>
                                <w:b/>
                                <w:sz w:val="52"/>
                                <w:lang w:val="pt-BR"/>
                              </w:rPr>
                              <w:t>LUẬN ÁN TIẾN SĨ</w:t>
                            </w:r>
                          </w:p>
                          <w:p w14:paraId="1BE768ED" w14:textId="77777777" w:rsidR="00DD2B92" w:rsidRPr="00292CC7" w:rsidRDefault="00DD2B92" w:rsidP="008E4D49">
                            <w:pPr>
                              <w:jc w:val="center"/>
                              <w:rPr>
                                <w:b/>
                                <w:sz w:val="52"/>
                                <w:lang w:val="pt-BR"/>
                              </w:rPr>
                            </w:pPr>
                            <w:r w:rsidRPr="00292CC7">
                              <w:rPr>
                                <w:b/>
                                <w:sz w:val="52"/>
                                <w:lang w:val="pt-BR"/>
                              </w:rPr>
                              <w:t>KINH TẾ</w:t>
                            </w:r>
                          </w:p>
                          <w:p w14:paraId="17B0FFE0" w14:textId="77777777" w:rsidR="00DD2B92" w:rsidRPr="005B50A7" w:rsidRDefault="00DD2B92" w:rsidP="008E4D49">
                            <w:pPr>
                              <w:rPr>
                                <w:lang w:val="pt-BR"/>
                              </w:rPr>
                            </w:pPr>
                          </w:p>
                          <w:p w14:paraId="7C54FB8E" w14:textId="77777777" w:rsidR="00DD2B92" w:rsidRPr="005B50A7" w:rsidRDefault="00DD2B92" w:rsidP="008E4D49">
                            <w:pPr>
                              <w:rPr>
                                <w:lang w:val="pt-BR"/>
                              </w:rPr>
                            </w:pPr>
                          </w:p>
                          <w:p w14:paraId="634365DA" w14:textId="77777777" w:rsidR="00DD2B92" w:rsidRPr="005B50A7" w:rsidRDefault="00DD2B92" w:rsidP="008E4D49">
                            <w:pPr>
                              <w:rPr>
                                <w:lang w:val="pt-BR"/>
                              </w:rPr>
                            </w:pPr>
                          </w:p>
                          <w:p w14:paraId="2BA7525C" w14:textId="77777777" w:rsidR="00DD2B92" w:rsidRPr="005B50A7" w:rsidRDefault="00DD2B92" w:rsidP="008E4D49">
                            <w:pPr>
                              <w:rPr>
                                <w:lang w:val="pt-BR"/>
                              </w:rPr>
                            </w:pPr>
                          </w:p>
                          <w:p w14:paraId="4D0F580E" w14:textId="12A2DC28" w:rsidR="00DD2B92" w:rsidRDefault="00DD2B92" w:rsidP="008E4D49">
                            <w:pPr>
                              <w:rPr>
                                <w:lang w:val="pt-BR"/>
                              </w:rPr>
                            </w:pPr>
                          </w:p>
                          <w:p w14:paraId="0CE4A2E1" w14:textId="3A495BFE" w:rsidR="00DD2B92" w:rsidRDefault="00DD2B92" w:rsidP="008E4D49">
                            <w:pPr>
                              <w:rPr>
                                <w:lang w:val="pt-BR"/>
                              </w:rPr>
                            </w:pPr>
                          </w:p>
                          <w:p w14:paraId="2B5AF957" w14:textId="77777777" w:rsidR="00DD2B92" w:rsidRDefault="00DD2B92" w:rsidP="008E4D49">
                            <w:pPr>
                              <w:rPr>
                                <w:lang w:val="pt-BR"/>
                              </w:rPr>
                            </w:pPr>
                            <w:bookmarkStart w:id="0" w:name="_GoBack"/>
                            <w:bookmarkEnd w:id="0"/>
                          </w:p>
                          <w:p w14:paraId="60B1F99C" w14:textId="77777777" w:rsidR="00DD2B92" w:rsidRPr="005B50A7" w:rsidRDefault="00DD2B92" w:rsidP="008E4D49">
                            <w:pPr>
                              <w:rPr>
                                <w:lang w:val="pt-BR"/>
                              </w:rPr>
                            </w:pPr>
                          </w:p>
                          <w:p w14:paraId="26C1BE6C" w14:textId="77777777" w:rsidR="00DD2B92" w:rsidRPr="00D80CC6" w:rsidRDefault="00DD2B92" w:rsidP="008E4D49">
                            <w:pPr>
                              <w:rPr>
                                <w:sz w:val="38"/>
                                <w:szCs w:val="38"/>
                                <w:lang w:val="pt-BR"/>
                              </w:rPr>
                            </w:pPr>
                          </w:p>
                          <w:p w14:paraId="52F9B827" w14:textId="77777777" w:rsidR="00DD2B92" w:rsidRPr="005B50A7" w:rsidRDefault="00DD2B92" w:rsidP="008E4D49">
                            <w:pPr>
                              <w:rPr>
                                <w:lang w:val="pt-BR"/>
                              </w:rPr>
                            </w:pPr>
                          </w:p>
                          <w:p w14:paraId="511A8789" w14:textId="62845645" w:rsidR="00DD2B92" w:rsidRPr="00AB57A2" w:rsidRDefault="00DD2B92" w:rsidP="008E4D49">
                            <w:pPr>
                              <w:spacing w:before="120" w:after="120"/>
                              <w:jc w:val="center"/>
                              <w:rPr>
                                <w:b/>
                                <w:sz w:val="28"/>
                                <w:szCs w:val="28"/>
                                <w:lang w:val="pt-BR"/>
                              </w:rPr>
                            </w:pPr>
                            <w:r w:rsidRPr="00AB57A2">
                              <w:rPr>
                                <w:b/>
                                <w:sz w:val="28"/>
                                <w:szCs w:val="28"/>
                                <w:lang w:val="pt-BR"/>
                              </w:rPr>
                              <w:t>HÀ NỘI, 202</w:t>
                            </w:r>
                            <w:r w:rsidR="00FA176A">
                              <w:rPr>
                                <w:b/>
                                <w:sz w:val="28"/>
                                <w:szCs w:val="28"/>
                                <w:lang w:val="pt-BR"/>
                              </w:rPr>
                              <w:t>3</w:t>
                            </w:r>
                          </w:p>
                          <w:p w14:paraId="01CE64AC" w14:textId="77777777" w:rsidR="00DD2B92" w:rsidRPr="005B50A7" w:rsidRDefault="00DD2B92" w:rsidP="008E4D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9C492" id="_x0000_t202" coordsize="21600,21600" o:spt="202" path="m,l,21600r21600,l21600,xe">
                <v:stroke joinstyle="miter"/>
                <v:path gradientshapeok="t" o:connecttype="rect"/>
              </v:shapetype>
              <v:shape id="Text Box 44" o:spid="_x0000_s1026" type="#_x0000_t202" style="position:absolute;left:0;text-align:left;margin-left:0;margin-top:-18.45pt;width:453.55pt;height:72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OAIAAGUEAAAOAAAAZHJzL2Uyb0RvYy54bWysVNtu2zAMfR+wfxD0vjjJkrQ16hRdugwD&#10;ugvQ7gMYWY6FSqImKbG7ry8lp2nWYS/D/CCIEnV4eEj68qo3mu2lDwptxSejMWfSCqyV3Vb8x/36&#10;3TlnIYKtQaOVFX+UgV8t37657Fwpp9iirqVnBGJD2bmKtzG6siiCaKWBMEInLV026A1EMv22qD10&#10;hG50MR2PF0WHvnYehQyBTm+GS77M+E0jRfzWNEFGpitO3GJefV43aS2Wl1BuPbhWiQMN+AcWBpSl&#10;oEeoG4jAdl79AWWU8BiwiSOBpsCmUULmHCibyfhVNnctOJlzIXGCO8oU/h+s+Lr/7pmqKz6bcWbB&#10;UI3uZR/ZB+wZHZE+nQslud05cow9nVOdc67B3aJ4CMziqgW7ldfeY9dKqInfJL0sTp4OOCGBbLov&#10;WFMc2EXMQH3jTRKP5GCETnV6PNYmcRF0OD9bjOnjTNDdxWTxfjzP1SugfH7ufIifJBqWNhX3VPwM&#10;D/vbEBMdKJ9dUrSAWtVrpXU2/Haz0p7tgRplnb+cwSs3bVmXuEwoOBPGkW6ROufhvj3U/++giT3x&#10;H3j85mZUpBnQylT8/OgEZVLyo63pAZQRlB72lIS2B2mTmoOusd/05Jj03mD9SCJ7HHqdZpM2Lfpf&#10;nHXU5xUPP3fgJWf6s6VCXUxmszQY2ZjNz6Zk+NObzekNWEFQlDRnw3YVh2HaOa+2LUUaWsPiNRW3&#10;UVn2F1YH3tTLuRqHuUvDcmpnr5e/w/IJAAD//wMAUEsDBBQABgAIAAAAIQD1ifv84AAAAAkBAAAP&#10;AAAAZHJzL2Rvd25yZXYueG1sTI9BS8QwFITvgv8hPMHLspt01Wpr08UVxMPioavgNW2eTbFJSpN2&#10;q7/e50mPwwwz3xS7xfZsxjF03klINgIYusbrzrUS3l6f1nfAQlROq947lPCFAXbl+Vmhcu1PrsL5&#10;GFtGJS7kSoKJccg5D41Bq8LGD+jI+/CjVZHk2HI9qhOV255vhUi5VZ2jBaMGfDTYfB4nK+H7ZbVd&#10;Hfb7upowuxmq4d3M87OUlxfLwz2wiEv8C8MvPqFDSUy1n5wOrJdAR6KE9VWaASM7E7cJsJpy1yJN&#10;gJcF//+g/AEAAP//AwBQSwECLQAUAAYACAAAACEAtoM4kv4AAADhAQAAEwAAAAAAAAAAAAAAAAAA&#10;AAAAW0NvbnRlbnRfVHlwZXNdLnhtbFBLAQItABQABgAIAAAAIQA4/SH/1gAAAJQBAAALAAAAAAAA&#10;AAAAAAAAAC8BAABfcmVscy8ucmVsc1BLAQItABQABgAIAAAAIQA3+m+WOAIAAGUEAAAOAAAAAAAA&#10;AAAAAAAAAC4CAABkcnMvZTJvRG9jLnhtbFBLAQItABQABgAIAAAAIQD1ifv84AAAAAkBAAAPAAAA&#10;AAAAAAAAAAAAAJIEAABkcnMvZG93bnJldi54bWxQSwUGAAAAAAQABADzAAAAnwUAAAAA&#10;" strokeweight="4.5pt">
                <v:stroke linestyle="thickThin"/>
                <v:textbox>
                  <w:txbxContent>
                    <w:tbl>
                      <w:tblPr>
                        <w:tblW w:w="0" w:type="auto"/>
                        <w:tblLook w:val="04A0" w:firstRow="1" w:lastRow="0" w:firstColumn="1" w:lastColumn="0" w:noHBand="0" w:noVBand="1"/>
                      </w:tblPr>
                      <w:tblGrid>
                        <w:gridCol w:w="4531"/>
                        <w:gridCol w:w="4151"/>
                      </w:tblGrid>
                      <w:tr w:rsidR="00DD2B92" w:rsidRPr="00BF6548" w14:paraId="440A0CA1" w14:textId="77777777" w:rsidTr="00D80CC6">
                        <w:trPr>
                          <w:trHeight w:val="553"/>
                        </w:trPr>
                        <w:tc>
                          <w:tcPr>
                            <w:tcW w:w="4531" w:type="dxa"/>
                            <w:shd w:val="clear" w:color="auto" w:fill="auto"/>
                            <w:vAlign w:val="center"/>
                          </w:tcPr>
                          <w:p w14:paraId="6CD409D2" w14:textId="77777777" w:rsidR="00DD2B92" w:rsidRPr="00F7532D" w:rsidRDefault="00DD2B92" w:rsidP="00D80CC6">
                            <w:pPr>
                              <w:spacing w:before="240" w:after="120"/>
                              <w:jc w:val="center"/>
                              <w:rPr>
                                <w:sz w:val="30"/>
                                <w:lang w:val="pt-BR"/>
                              </w:rPr>
                            </w:pPr>
                            <w:r>
                              <w:rPr>
                                <w:sz w:val="30"/>
                                <w:lang w:val="pt-BR"/>
                              </w:rPr>
                              <w:t xml:space="preserve">   </w:t>
                            </w:r>
                            <w:r w:rsidRPr="00F7532D">
                              <w:rPr>
                                <w:sz w:val="30"/>
                                <w:lang w:val="pt-BR"/>
                              </w:rPr>
                              <w:t>BỘ GIÁO DỤC VÀ ĐÀO TẠO</w:t>
                            </w:r>
                          </w:p>
                        </w:tc>
                        <w:tc>
                          <w:tcPr>
                            <w:tcW w:w="4151" w:type="dxa"/>
                            <w:shd w:val="clear" w:color="auto" w:fill="auto"/>
                            <w:vAlign w:val="center"/>
                          </w:tcPr>
                          <w:p w14:paraId="1D89A19F" w14:textId="77777777" w:rsidR="00DD2B92" w:rsidRPr="00F7532D" w:rsidRDefault="00DD2B92" w:rsidP="00D80CC6">
                            <w:pPr>
                              <w:spacing w:before="240" w:after="120"/>
                              <w:jc w:val="center"/>
                              <w:rPr>
                                <w:sz w:val="30"/>
                                <w:lang w:val="pt-BR"/>
                              </w:rPr>
                            </w:pPr>
                            <w:r>
                              <w:rPr>
                                <w:sz w:val="30"/>
                                <w:lang w:val="pt-BR"/>
                              </w:rPr>
                              <w:t xml:space="preserve">       </w:t>
                            </w:r>
                            <w:r w:rsidRPr="00F7532D">
                              <w:rPr>
                                <w:sz w:val="30"/>
                                <w:lang w:val="pt-BR"/>
                              </w:rPr>
                              <w:t>BỘ CÔNG THƯƠNG</w:t>
                            </w:r>
                          </w:p>
                        </w:tc>
                      </w:tr>
                      <w:tr w:rsidR="00DD2B92" w:rsidRPr="00BF6548" w14:paraId="40243D86" w14:textId="77777777" w:rsidTr="00D80CC6">
                        <w:tc>
                          <w:tcPr>
                            <w:tcW w:w="8682" w:type="dxa"/>
                            <w:gridSpan w:val="2"/>
                            <w:shd w:val="clear" w:color="auto" w:fill="auto"/>
                            <w:vAlign w:val="center"/>
                          </w:tcPr>
                          <w:p w14:paraId="50935B59" w14:textId="77777777" w:rsidR="00DD2B92" w:rsidRPr="00BF6548" w:rsidRDefault="00DD2B92" w:rsidP="00F40AF6">
                            <w:pPr>
                              <w:spacing w:before="120" w:after="120"/>
                              <w:jc w:val="center"/>
                              <w:rPr>
                                <w:b/>
                                <w:sz w:val="26"/>
                                <w:lang w:val="pt-BR"/>
                              </w:rPr>
                            </w:pPr>
                            <w:r w:rsidRPr="00BF6548">
                              <w:rPr>
                                <w:b/>
                                <w:sz w:val="26"/>
                                <w:lang w:val="pt-BR"/>
                              </w:rPr>
                              <w:t>VIỆN NGHIÊN CỨU CHIẾN LƯỢC, CHÍNH SÁCH CÔNG THƯƠNG</w:t>
                            </w:r>
                          </w:p>
                        </w:tc>
                      </w:tr>
                    </w:tbl>
                    <w:p w14:paraId="49590F80" w14:textId="77777777" w:rsidR="00DD2B92" w:rsidRPr="005B50A7" w:rsidRDefault="00DD2B92" w:rsidP="008E4D49">
                      <w:pPr>
                        <w:jc w:val="center"/>
                        <w:rPr>
                          <w:lang w:val="pt-BR"/>
                        </w:rPr>
                      </w:pPr>
                    </w:p>
                    <w:p w14:paraId="78B488D3" w14:textId="77777777" w:rsidR="00DD2B92" w:rsidRPr="005B50A7" w:rsidRDefault="00DD2B92" w:rsidP="008E4D49">
                      <w:pPr>
                        <w:jc w:val="center"/>
                        <w:rPr>
                          <w:lang w:val="pt-BR"/>
                        </w:rPr>
                      </w:pPr>
                    </w:p>
                    <w:p w14:paraId="40F1F300" w14:textId="77777777" w:rsidR="00DD2B92" w:rsidRPr="005B50A7" w:rsidRDefault="00DD2B92" w:rsidP="008E4D49">
                      <w:pPr>
                        <w:jc w:val="center"/>
                        <w:rPr>
                          <w:lang w:val="pt-BR"/>
                        </w:rPr>
                      </w:pPr>
                    </w:p>
                    <w:p w14:paraId="0D5143EE" w14:textId="5B5DB34C" w:rsidR="00DD2B92" w:rsidRPr="00BA2F78" w:rsidRDefault="00DD2B92" w:rsidP="008E4D49">
                      <w:pPr>
                        <w:jc w:val="center"/>
                        <w:rPr>
                          <w:lang w:val="pt-BR"/>
                        </w:rPr>
                      </w:pPr>
                    </w:p>
                    <w:p w14:paraId="34B454B5" w14:textId="05228564" w:rsidR="00DD2B92" w:rsidRPr="00BA2F78" w:rsidRDefault="00DD2B92" w:rsidP="008E4D49">
                      <w:pPr>
                        <w:jc w:val="center"/>
                        <w:rPr>
                          <w:lang w:val="pt-BR"/>
                        </w:rPr>
                      </w:pPr>
                    </w:p>
                    <w:p w14:paraId="1863F472" w14:textId="4DA565D9" w:rsidR="00DD2B92" w:rsidRPr="00BA2F78" w:rsidRDefault="00DD2B92" w:rsidP="008E4D49">
                      <w:pPr>
                        <w:jc w:val="center"/>
                        <w:rPr>
                          <w:lang w:val="pt-BR"/>
                        </w:rPr>
                      </w:pPr>
                    </w:p>
                    <w:p w14:paraId="447D0FEC" w14:textId="77777777" w:rsidR="00DD2B92" w:rsidRPr="00BA2F78" w:rsidRDefault="00DD2B92" w:rsidP="008E4D49">
                      <w:pPr>
                        <w:jc w:val="center"/>
                        <w:rPr>
                          <w:lang w:val="pt-BR"/>
                        </w:rPr>
                      </w:pPr>
                    </w:p>
                    <w:p w14:paraId="01A7B41E" w14:textId="77777777" w:rsidR="00DD2B92" w:rsidRPr="00BA2F78" w:rsidRDefault="00DD2B92" w:rsidP="008E4D49">
                      <w:pPr>
                        <w:jc w:val="center"/>
                        <w:rPr>
                          <w:b/>
                          <w:bCs/>
                          <w:sz w:val="44"/>
                          <w:szCs w:val="44"/>
                          <w:lang w:val="pt-BR"/>
                        </w:rPr>
                      </w:pPr>
                      <w:r w:rsidRPr="00BA2F78">
                        <w:rPr>
                          <w:b/>
                          <w:bCs/>
                          <w:sz w:val="44"/>
                          <w:szCs w:val="44"/>
                          <w:lang w:val="pt-BR"/>
                        </w:rPr>
                        <w:t>NGUYỄN PHÚC NAM</w:t>
                      </w:r>
                    </w:p>
                    <w:p w14:paraId="19B58E49" w14:textId="77777777" w:rsidR="00DD2B92" w:rsidRPr="00BA2F78" w:rsidRDefault="00DD2B92" w:rsidP="008E4D49">
                      <w:pPr>
                        <w:jc w:val="center"/>
                        <w:rPr>
                          <w:lang w:val="pt-BR"/>
                        </w:rPr>
                      </w:pPr>
                    </w:p>
                    <w:p w14:paraId="65204083" w14:textId="77777777" w:rsidR="00DD2B92" w:rsidRPr="00BA2F78" w:rsidRDefault="00DD2B92" w:rsidP="008E4D49">
                      <w:pPr>
                        <w:jc w:val="center"/>
                        <w:rPr>
                          <w:lang w:val="pt-BR"/>
                        </w:rPr>
                      </w:pPr>
                    </w:p>
                    <w:p w14:paraId="2157DD90" w14:textId="6E374508" w:rsidR="00DD2B92" w:rsidRPr="00BA2F78" w:rsidRDefault="00DD2B92" w:rsidP="008E4D49">
                      <w:pPr>
                        <w:jc w:val="center"/>
                        <w:rPr>
                          <w:lang w:val="pt-BR"/>
                        </w:rPr>
                      </w:pPr>
                    </w:p>
                    <w:p w14:paraId="596027B6" w14:textId="58E048DB" w:rsidR="00DD2B92" w:rsidRPr="00BA2F78" w:rsidRDefault="00DD2B92" w:rsidP="008E4D49">
                      <w:pPr>
                        <w:jc w:val="center"/>
                        <w:rPr>
                          <w:lang w:val="pt-BR"/>
                        </w:rPr>
                      </w:pPr>
                    </w:p>
                    <w:p w14:paraId="2F57EE4C" w14:textId="225C7E2B" w:rsidR="00DD2B92" w:rsidRPr="00BA2F78" w:rsidRDefault="00DD2B92" w:rsidP="008E4D49">
                      <w:pPr>
                        <w:jc w:val="center"/>
                        <w:rPr>
                          <w:lang w:val="pt-BR"/>
                        </w:rPr>
                      </w:pPr>
                    </w:p>
                    <w:p w14:paraId="516108FE" w14:textId="77777777" w:rsidR="00DD2B92" w:rsidRPr="00BA2F78" w:rsidRDefault="00DD2B92" w:rsidP="008E4D49">
                      <w:pPr>
                        <w:jc w:val="center"/>
                        <w:rPr>
                          <w:lang w:val="pt-BR"/>
                        </w:rPr>
                      </w:pPr>
                    </w:p>
                    <w:p w14:paraId="42DB91C3" w14:textId="77777777" w:rsidR="00DD2B92" w:rsidRPr="00BA2F78" w:rsidRDefault="00DD2B92" w:rsidP="008E4D49">
                      <w:pPr>
                        <w:jc w:val="center"/>
                        <w:rPr>
                          <w:lang w:val="pt-BR"/>
                        </w:rPr>
                      </w:pPr>
                    </w:p>
                    <w:p w14:paraId="71AE38D4" w14:textId="77777777" w:rsidR="00DD2B92" w:rsidRPr="00891162" w:rsidRDefault="00DD2B92" w:rsidP="008E4D49">
                      <w:pPr>
                        <w:jc w:val="center"/>
                        <w:rPr>
                          <w:b/>
                          <w:bCs/>
                          <w:sz w:val="60"/>
                          <w:szCs w:val="60"/>
                          <w:lang w:val="pt-BR"/>
                        </w:rPr>
                      </w:pPr>
                      <w:r w:rsidRPr="00891162">
                        <w:rPr>
                          <w:b/>
                          <w:bCs/>
                          <w:sz w:val="60"/>
                          <w:szCs w:val="60"/>
                          <w:lang w:val="pt-BR"/>
                        </w:rPr>
                        <w:t xml:space="preserve">TÁI CƠ CẤU THƯƠNG MẠI </w:t>
                      </w:r>
                    </w:p>
                    <w:p w14:paraId="0067BE0F" w14:textId="3EC6F4E8" w:rsidR="00DD2B92" w:rsidRPr="00891162" w:rsidRDefault="00DD2B92" w:rsidP="008E4D49">
                      <w:pPr>
                        <w:jc w:val="center"/>
                        <w:rPr>
                          <w:b/>
                          <w:bCs/>
                          <w:sz w:val="60"/>
                          <w:szCs w:val="60"/>
                          <w:lang w:val="pt-BR"/>
                        </w:rPr>
                      </w:pPr>
                      <w:r w:rsidRPr="00891162">
                        <w:rPr>
                          <w:b/>
                          <w:bCs/>
                          <w:sz w:val="60"/>
                          <w:szCs w:val="60"/>
                          <w:lang w:val="pt-BR"/>
                        </w:rPr>
                        <w:t>VIỆT NAM - ASEAN</w:t>
                      </w:r>
                    </w:p>
                    <w:p w14:paraId="26F2F255" w14:textId="77777777" w:rsidR="00DD2B92" w:rsidRPr="005B50A7" w:rsidRDefault="00DD2B92" w:rsidP="008E4D49">
                      <w:pPr>
                        <w:rPr>
                          <w:lang w:val="pt-BR"/>
                        </w:rPr>
                      </w:pPr>
                    </w:p>
                    <w:p w14:paraId="51477927" w14:textId="77777777" w:rsidR="00DD2B92" w:rsidRPr="005B50A7" w:rsidRDefault="00DD2B92" w:rsidP="008E4D49">
                      <w:pPr>
                        <w:ind w:firstLine="720"/>
                        <w:rPr>
                          <w:b/>
                          <w:bCs/>
                          <w:lang w:val="pt-BR"/>
                        </w:rPr>
                      </w:pPr>
                      <w:r w:rsidRPr="005B50A7">
                        <w:rPr>
                          <w:b/>
                          <w:bCs/>
                          <w:lang w:val="pt-BR"/>
                        </w:rPr>
                        <w:t xml:space="preserve"> </w:t>
                      </w:r>
                    </w:p>
                    <w:p w14:paraId="3DFF9FF7" w14:textId="77777777" w:rsidR="00DD2B92" w:rsidRDefault="00DD2B92" w:rsidP="008E4D49">
                      <w:pPr>
                        <w:rPr>
                          <w:lang w:val="pt-BR"/>
                        </w:rPr>
                      </w:pPr>
                    </w:p>
                    <w:p w14:paraId="12A8958F" w14:textId="77777777" w:rsidR="00DD2B92" w:rsidRDefault="00DD2B92" w:rsidP="008E4D49">
                      <w:pPr>
                        <w:rPr>
                          <w:lang w:val="pt-BR"/>
                        </w:rPr>
                      </w:pPr>
                    </w:p>
                    <w:p w14:paraId="687E45B8" w14:textId="75247594" w:rsidR="00DD2B92" w:rsidRDefault="00DD2B92" w:rsidP="008E4D49">
                      <w:pPr>
                        <w:rPr>
                          <w:lang w:val="pt-BR"/>
                        </w:rPr>
                      </w:pPr>
                    </w:p>
                    <w:p w14:paraId="12BF9B6A" w14:textId="77777777" w:rsidR="00DD2B92" w:rsidRDefault="00DD2B92" w:rsidP="008E4D49">
                      <w:pPr>
                        <w:rPr>
                          <w:lang w:val="pt-BR"/>
                        </w:rPr>
                      </w:pPr>
                    </w:p>
                    <w:p w14:paraId="4F459B94" w14:textId="77777777" w:rsidR="00DD2B92" w:rsidRDefault="00DD2B92" w:rsidP="008E4D49">
                      <w:pPr>
                        <w:rPr>
                          <w:lang w:val="pt-BR"/>
                        </w:rPr>
                      </w:pPr>
                    </w:p>
                    <w:p w14:paraId="3C6E60A5" w14:textId="77777777" w:rsidR="00DD2B92" w:rsidRPr="005B50A7" w:rsidRDefault="00DD2B92" w:rsidP="008E4D49">
                      <w:pPr>
                        <w:rPr>
                          <w:lang w:val="pt-BR"/>
                        </w:rPr>
                      </w:pPr>
                    </w:p>
                    <w:p w14:paraId="717E78A6" w14:textId="77777777" w:rsidR="00DD2B92" w:rsidRPr="00292CC7" w:rsidRDefault="00DD2B92" w:rsidP="008E4D49">
                      <w:pPr>
                        <w:jc w:val="center"/>
                        <w:rPr>
                          <w:b/>
                          <w:sz w:val="52"/>
                          <w:lang w:val="pt-BR"/>
                        </w:rPr>
                      </w:pPr>
                      <w:r w:rsidRPr="00292CC7">
                        <w:rPr>
                          <w:b/>
                          <w:sz w:val="52"/>
                          <w:lang w:val="pt-BR"/>
                        </w:rPr>
                        <w:t>LUẬN ÁN TIẾN SĨ</w:t>
                      </w:r>
                    </w:p>
                    <w:p w14:paraId="1BE768ED" w14:textId="77777777" w:rsidR="00DD2B92" w:rsidRPr="00292CC7" w:rsidRDefault="00DD2B92" w:rsidP="008E4D49">
                      <w:pPr>
                        <w:jc w:val="center"/>
                        <w:rPr>
                          <w:b/>
                          <w:sz w:val="52"/>
                          <w:lang w:val="pt-BR"/>
                        </w:rPr>
                      </w:pPr>
                      <w:r w:rsidRPr="00292CC7">
                        <w:rPr>
                          <w:b/>
                          <w:sz w:val="52"/>
                          <w:lang w:val="pt-BR"/>
                        </w:rPr>
                        <w:t>KINH TẾ</w:t>
                      </w:r>
                    </w:p>
                    <w:p w14:paraId="17B0FFE0" w14:textId="77777777" w:rsidR="00DD2B92" w:rsidRPr="005B50A7" w:rsidRDefault="00DD2B92" w:rsidP="008E4D49">
                      <w:pPr>
                        <w:rPr>
                          <w:lang w:val="pt-BR"/>
                        </w:rPr>
                      </w:pPr>
                    </w:p>
                    <w:p w14:paraId="7C54FB8E" w14:textId="77777777" w:rsidR="00DD2B92" w:rsidRPr="005B50A7" w:rsidRDefault="00DD2B92" w:rsidP="008E4D49">
                      <w:pPr>
                        <w:rPr>
                          <w:lang w:val="pt-BR"/>
                        </w:rPr>
                      </w:pPr>
                    </w:p>
                    <w:p w14:paraId="634365DA" w14:textId="77777777" w:rsidR="00DD2B92" w:rsidRPr="005B50A7" w:rsidRDefault="00DD2B92" w:rsidP="008E4D49">
                      <w:pPr>
                        <w:rPr>
                          <w:lang w:val="pt-BR"/>
                        </w:rPr>
                      </w:pPr>
                    </w:p>
                    <w:p w14:paraId="2BA7525C" w14:textId="77777777" w:rsidR="00DD2B92" w:rsidRPr="005B50A7" w:rsidRDefault="00DD2B92" w:rsidP="008E4D49">
                      <w:pPr>
                        <w:rPr>
                          <w:lang w:val="pt-BR"/>
                        </w:rPr>
                      </w:pPr>
                    </w:p>
                    <w:p w14:paraId="4D0F580E" w14:textId="12A2DC28" w:rsidR="00DD2B92" w:rsidRDefault="00DD2B92" w:rsidP="008E4D49">
                      <w:pPr>
                        <w:rPr>
                          <w:lang w:val="pt-BR"/>
                        </w:rPr>
                      </w:pPr>
                    </w:p>
                    <w:p w14:paraId="0CE4A2E1" w14:textId="3A495BFE" w:rsidR="00DD2B92" w:rsidRDefault="00DD2B92" w:rsidP="008E4D49">
                      <w:pPr>
                        <w:rPr>
                          <w:lang w:val="pt-BR"/>
                        </w:rPr>
                      </w:pPr>
                    </w:p>
                    <w:p w14:paraId="2B5AF957" w14:textId="77777777" w:rsidR="00DD2B92" w:rsidRDefault="00DD2B92" w:rsidP="008E4D49">
                      <w:pPr>
                        <w:rPr>
                          <w:lang w:val="pt-BR"/>
                        </w:rPr>
                      </w:pPr>
                      <w:bookmarkStart w:id="1" w:name="_GoBack"/>
                      <w:bookmarkEnd w:id="1"/>
                    </w:p>
                    <w:p w14:paraId="60B1F99C" w14:textId="77777777" w:rsidR="00DD2B92" w:rsidRPr="005B50A7" w:rsidRDefault="00DD2B92" w:rsidP="008E4D49">
                      <w:pPr>
                        <w:rPr>
                          <w:lang w:val="pt-BR"/>
                        </w:rPr>
                      </w:pPr>
                    </w:p>
                    <w:p w14:paraId="26C1BE6C" w14:textId="77777777" w:rsidR="00DD2B92" w:rsidRPr="00D80CC6" w:rsidRDefault="00DD2B92" w:rsidP="008E4D49">
                      <w:pPr>
                        <w:rPr>
                          <w:sz w:val="38"/>
                          <w:szCs w:val="38"/>
                          <w:lang w:val="pt-BR"/>
                        </w:rPr>
                      </w:pPr>
                    </w:p>
                    <w:p w14:paraId="52F9B827" w14:textId="77777777" w:rsidR="00DD2B92" w:rsidRPr="005B50A7" w:rsidRDefault="00DD2B92" w:rsidP="008E4D49">
                      <w:pPr>
                        <w:rPr>
                          <w:lang w:val="pt-BR"/>
                        </w:rPr>
                      </w:pPr>
                    </w:p>
                    <w:p w14:paraId="511A8789" w14:textId="62845645" w:rsidR="00DD2B92" w:rsidRPr="00AB57A2" w:rsidRDefault="00DD2B92" w:rsidP="008E4D49">
                      <w:pPr>
                        <w:spacing w:before="120" w:after="120"/>
                        <w:jc w:val="center"/>
                        <w:rPr>
                          <w:b/>
                          <w:sz w:val="28"/>
                          <w:szCs w:val="28"/>
                          <w:lang w:val="pt-BR"/>
                        </w:rPr>
                      </w:pPr>
                      <w:r w:rsidRPr="00AB57A2">
                        <w:rPr>
                          <w:b/>
                          <w:sz w:val="28"/>
                          <w:szCs w:val="28"/>
                          <w:lang w:val="pt-BR"/>
                        </w:rPr>
                        <w:t>HÀ NỘI, 202</w:t>
                      </w:r>
                      <w:r w:rsidR="00FA176A">
                        <w:rPr>
                          <w:b/>
                          <w:sz w:val="28"/>
                          <w:szCs w:val="28"/>
                          <w:lang w:val="pt-BR"/>
                        </w:rPr>
                        <w:t>3</w:t>
                      </w:r>
                    </w:p>
                    <w:p w14:paraId="01CE64AC" w14:textId="77777777" w:rsidR="00DD2B92" w:rsidRPr="005B50A7" w:rsidRDefault="00DD2B92" w:rsidP="008E4D49"/>
                  </w:txbxContent>
                </v:textbox>
                <w10:wrap anchorx="margin"/>
              </v:shape>
            </w:pict>
          </mc:Fallback>
        </mc:AlternateContent>
      </w:r>
    </w:p>
    <w:p w14:paraId="73860D3D" w14:textId="77777777" w:rsidR="008E4D49" w:rsidRPr="00641428" w:rsidRDefault="008E4D49" w:rsidP="008E4D49">
      <w:pPr>
        <w:pStyle w:val="BodyText2"/>
        <w:spacing w:after="0"/>
        <w:rPr>
          <w:rFonts w:ascii="Times New Roman" w:hAnsi="Times New Roman"/>
          <w:lang w:val="pt-BR"/>
        </w:rPr>
      </w:pPr>
      <w:r w:rsidRPr="00641428">
        <w:rPr>
          <w:rFonts w:ascii="Times New Roman" w:hAnsi="Times New Roman"/>
          <w:lang w:val="pt-BR"/>
        </w:rPr>
        <w:t>BỘ GIÁO DỤC VÀ ĐÀO TẠO</w:t>
      </w:r>
      <w:r w:rsidRPr="00641428">
        <w:rPr>
          <w:rFonts w:ascii="Times New Roman" w:hAnsi="Times New Roman"/>
          <w:lang w:val="pt-BR"/>
        </w:rPr>
        <w:tab/>
      </w:r>
      <w:r w:rsidRPr="00641428">
        <w:rPr>
          <w:rFonts w:ascii="Times New Roman" w:hAnsi="Times New Roman"/>
          <w:lang w:val="pt-BR"/>
        </w:rPr>
        <w:tab/>
      </w:r>
      <w:r w:rsidRPr="00641428">
        <w:rPr>
          <w:rFonts w:ascii="Times New Roman" w:hAnsi="Times New Roman"/>
          <w:lang w:val="pt-BR"/>
        </w:rPr>
        <w:tab/>
      </w:r>
      <w:r w:rsidRPr="00641428">
        <w:rPr>
          <w:rFonts w:ascii="Times New Roman" w:hAnsi="Times New Roman"/>
          <w:lang w:val="pt-BR"/>
        </w:rPr>
        <w:tab/>
        <w:t>VIỆN KHOA HỌC</w:t>
      </w:r>
    </w:p>
    <w:p w14:paraId="78B6E288" w14:textId="77777777" w:rsidR="008E4D49" w:rsidRPr="00641428" w:rsidRDefault="008E4D49" w:rsidP="008E4D49">
      <w:pPr>
        <w:pStyle w:val="BodyText2"/>
        <w:spacing w:after="0"/>
        <w:ind w:right="-599"/>
        <w:rPr>
          <w:rFonts w:ascii="Times New Roman" w:hAnsi="Times New Roman"/>
          <w:lang w:val="sv-SE"/>
        </w:rPr>
      </w:pPr>
      <w:r w:rsidRPr="00641428">
        <w:rPr>
          <w:rFonts w:ascii="Times New Roman" w:hAnsi="Times New Roman"/>
          <w:lang w:val="pt-BR"/>
        </w:rPr>
        <w:tab/>
      </w:r>
      <w:r w:rsidRPr="00641428">
        <w:rPr>
          <w:rFonts w:ascii="Times New Roman" w:hAnsi="Times New Roman"/>
          <w:lang w:val="pt-BR"/>
        </w:rPr>
        <w:tab/>
      </w:r>
      <w:r w:rsidRPr="00641428">
        <w:rPr>
          <w:rFonts w:ascii="Times New Roman" w:hAnsi="Times New Roman"/>
          <w:lang w:val="pt-BR"/>
        </w:rPr>
        <w:tab/>
      </w:r>
      <w:r w:rsidRPr="00641428">
        <w:rPr>
          <w:rFonts w:ascii="Times New Roman" w:hAnsi="Times New Roman"/>
          <w:lang w:val="pt-BR"/>
        </w:rPr>
        <w:tab/>
      </w:r>
      <w:r w:rsidRPr="00641428">
        <w:rPr>
          <w:rFonts w:ascii="Times New Roman" w:hAnsi="Times New Roman"/>
          <w:lang w:val="pt-BR"/>
        </w:rPr>
        <w:tab/>
      </w:r>
      <w:r w:rsidRPr="00641428">
        <w:rPr>
          <w:rFonts w:ascii="Times New Roman" w:hAnsi="Times New Roman"/>
          <w:lang w:val="pt-BR"/>
        </w:rPr>
        <w:tab/>
      </w:r>
      <w:r w:rsidRPr="00641428">
        <w:rPr>
          <w:rFonts w:ascii="Times New Roman" w:hAnsi="Times New Roman"/>
          <w:lang w:val="pt-BR"/>
        </w:rPr>
        <w:tab/>
        <w:t xml:space="preserve">  </w:t>
      </w:r>
      <w:r w:rsidRPr="00641428">
        <w:rPr>
          <w:rFonts w:ascii="Times New Roman" w:hAnsi="Times New Roman"/>
          <w:lang w:val="sv-SE"/>
        </w:rPr>
        <w:t>VÀ CÔNG NGHỆ VIỆT NAM</w:t>
      </w:r>
    </w:p>
    <w:p w14:paraId="1B1D6189" w14:textId="74999815" w:rsidR="008E4D49" w:rsidRPr="00641428" w:rsidRDefault="00654443" w:rsidP="008E4D49">
      <w:pPr>
        <w:pStyle w:val="BodyText2"/>
        <w:spacing w:before="240"/>
        <w:rPr>
          <w:rFonts w:ascii="Times New Roman" w:hAnsi="Times New Roman"/>
          <w:lang w:val="sv-SE"/>
        </w:rPr>
      </w:pPr>
      <w:r>
        <w:rPr>
          <w:rFonts w:ascii="Times New Roman" w:hAnsi="Times New Roman"/>
          <w:noProof/>
        </w:rPr>
        <mc:AlternateContent>
          <mc:Choice Requires="wps">
            <w:drawing>
              <wp:anchor distT="0" distB="0" distL="114300" distR="114300" simplePos="0" relativeHeight="251663360" behindDoc="0" locked="0" layoutInCell="1" allowOverlap="1" wp14:anchorId="7C76F501" wp14:editId="575B28D2">
                <wp:simplePos x="0" y="0"/>
                <wp:positionH relativeFrom="column">
                  <wp:posOffset>3145155</wp:posOffset>
                </wp:positionH>
                <wp:positionV relativeFrom="paragraph">
                  <wp:posOffset>318135</wp:posOffset>
                </wp:positionV>
                <wp:extent cx="758825" cy="0"/>
                <wp:effectExtent l="0" t="0" r="0" b="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1B1937D" id="_x0000_t32" coordsize="21600,21600" o:spt="32" o:oned="t" path="m,l21600,21600e" filled="f">
                <v:path arrowok="t" fillok="f" o:connecttype="none"/>
                <o:lock v:ext="edit" shapetype="t"/>
              </v:shapetype>
              <v:shape id="Straight Arrow Connector 43" o:spid="_x0000_s1026" type="#_x0000_t32" style="position:absolute;margin-left:247.65pt;margin-top:25.05pt;width:5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6qtQEAAFUDAAAOAAAAZHJzL2Uyb0RvYy54bWysU8Fu2zAMvQ/YPwi6L04CZMuMOD2k6y7d&#10;FqDdBzCSbAuTRYFUYufvJ6lJOnS3YT4Qoig+Pj7Sm7tpcOJkiC36Ri5mcymMV6it7xr58/nhw1oK&#10;juA1OPSmkWfD8m77/t1mDLVZYo9OGxIJxHM9hkb2MYa6qlj1ZgCeYTA+BVukAWJyqas0wZjQB1ct&#10;5/OP1YikA6EyzOn2/iUotwW/bY2KP9qWTRSukYlbLJaKPWRbbTdQdwSht+pCA/6BxQDWp6I3qHuI&#10;II5k/4IarCJkbONM4VBh21plSg+pm8X8TTdPPQRTeknicLjJxP8PVn0/7fyeMnU1+afwiOoXC4+7&#10;HnxnCoHnc0iDW2SpqjFwfUvJDoc9icP4DXV6A8eIRYWppSFDpv7EVMQ+38Q2UxQqXX5ardfLlRTq&#10;GqqgvuYF4vjV4CDyoZEcCWzXxx16nyaKtChV4PTIMbOC+pqQi3p8sM6VwTovxkZ+XqU6OcLorM7B&#10;4lB32DkSJ8irUb7S4ptnhEevC1hvQH+5nCNY93JOxZ2/KJPFyJvH9QH1eU9XxdLsCsvLnuXl+NMv&#10;2a9/w/Y3AAAA//8DAFBLAwQUAAYACAAAACEAC48uCd4AAAAJAQAADwAAAGRycy9kb3ducmV2Lnht&#10;bEyPwU7DMAyG70i8Q2QkLoglHevEuqbThMSBI9skrlnjtYXGqZp0LXt6jDiMo+1Pv78/30yuFWfs&#10;Q+NJQzJTIJBKbxuqNBz2r4/PIEI0ZE3rCTV8Y4BNcXuTm8z6kd7xvIuV4BAKmdFQx9hlUoayRmfC&#10;zHdIfDv53pnIY19J25uRw10r50otpTMN8YfadPhSY/m1G5wGDEOaqO3KVYe3y/jwMb98jt1e6/u7&#10;absGEXGKVxh+9VkdCnY6+oFsEK2GxSp9YlRDqhIQDCyTBXc5/i1kkcv/DYofAAAA//8DAFBLAQIt&#10;ABQABgAIAAAAIQC2gziS/gAAAOEBAAATAAAAAAAAAAAAAAAAAAAAAABbQ29udGVudF9UeXBlc10u&#10;eG1sUEsBAi0AFAAGAAgAAAAhADj9If/WAAAAlAEAAAsAAAAAAAAAAAAAAAAALwEAAF9yZWxzLy5y&#10;ZWxzUEsBAi0AFAAGAAgAAAAhAFKQLqq1AQAAVQMAAA4AAAAAAAAAAAAAAAAALgIAAGRycy9lMm9E&#10;b2MueG1sUEsBAi0AFAAGAAgAAAAhAAuPLgneAAAACQEAAA8AAAAAAAAAAAAAAAAADwQAAGRycy9k&#10;b3ducmV2LnhtbFBLBQYAAAAABAAEAPMAAAAaBQAAAAA=&#10;"/>
            </w:pict>
          </mc:Fallback>
        </mc:AlternateContent>
      </w:r>
      <w:r>
        <w:rPr>
          <w:rFonts w:ascii="Times New Roman" w:hAnsi="Times New Roman"/>
          <w:noProof/>
        </w:rPr>
        <mc:AlternateContent>
          <mc:Choice Requires="wps">
            <w:drawing>
              <wp:anchor distT="0" distB="0" distL="114300" distR="114300" simplePos="0" relativeHeight="251661312" behindDoc="0" locked="0" layoutInCell="1" allowOverlap="1" wp14:anchorId="354C6595" wp14:editId="436C4734">
                <wp:simplePos x="0" y="0"/>
                <wp:positionH relativeFrom="column">
                  <wp:posOffset>2748915</wp:posOffset>
                </wp:positionH>
                <wp:positionV relativeFrom="paragraph">
                  <wp:posOffset>274320</wp:posOffset>
                </wp:positionV>
                <wp:extent cx="389890" cy="90805"/>
                <wp:effectExtent l="38100" t="19050" r="0" b="42545"/>
                <wp:wrapNone/>
                <wp:docPr id="41" name="Flowchart: Decision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9080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D1F6BB1" id="_x0000_t110" coordsize="21600,21600" o:spt="110" path="m10800,l,10800,10800,21600,21600,10800xe">
                <v:stroke joinstyle="miter"/>
                <v:path gradientshapeok="t" o:connecttype="rect" textboxrect="5400,5400,16200,16200"/>
              </v:shapetype>
              <v:shape id="Flowchart: Decision 41" o:spid="_x0000_s1026" type="#_x0000_t110" style="position:absolute;margin-left:216.45pt;margin-top:21.6pt;width:30.7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ThNEAIAACEEAAAOAAAAZHJzL2Uyb0RvYy54bWysU12PEyEUfTfxPxDe7Uxrq+2k082mtcZk&#10;XU1WfwBlYIbIcPFCO11/vRfa7daPJyMPhMuFc889HJY3x96yg8JgwNV8PCo5U05CY1xb869ftq/m&#10;nIUoXCMsOFXzRxX4zerli+XgKzWBDmyjkBGIC9Xga97F6KuiCLJTvQgj8MpRUgP2IlKIbdGgGAi9&#10;t8WkLN8UA2DjEaQKgXY3pyRfZXytlYyftA4qMltz4hbzjHnepblYLUXVovCdkWca4h9Y9MI4KnqB&#10;2ogo2B7NH1C9kQgBdBxJ6AvQ2kiVe6BuxuVv3Tx0wqvcC4kT/EWm8P9g5f3hwX/GRD34O5DfAnOw&#10;7oRr1S0iDJ0SDZUbJ6GKwYfqciEFga6y3fARGnpasY+QNThq7BMgdceOWerHi9TqGJmkzdfzxXxB&#10;DyIptSjn5SwXENXTXY8hvlfQs7SoubYwECuMGyVN8louJA53ISZiono6nxsBa5qtsTYH2O7WFtlB&#10;kAO2eZxLhetj1rGBmMwms4z8Sy5cQ5R5/A2iN5GsbE1f8/nlkKiSgu9ck40WhbGnNVG27ixpUjEZ&#10;NlQ7aB5JUYSTT+lf0aID/MHZQB6tefi+F6g4sx8cvcpiPJ0mU+dgOns7oQCvM7vrjHCSoGoeOTst&#10;1/H0EfYeTdtRpXHu3cEtvaQ2WdlnVmey5MMs+PnPJKNfx/nU889e/QQAAP//AwBQSwMEFAAGAAgA&#10;AAAhAIpPy03fAAAACQEAAA8AAABkcnMvZG93bnJldi54bWxMj8FOwzAMhu9IvENkJG4sZc0Y65pO&#10;CAlxmdAYaOe08dpqiVM16Vr29AQucLPlT7+/P99M1rAz9r51JOF+lgBDqpxuqZbw+fFy9wjMB0Va&#10;GUco4Qs9bIrrq1xl2o30jud9qFkMIZ8pCU0IXca5rxq0ys9chxRvR9dbFeLa11z3aozh1vB5kjxw&#10;q1qKHxrV4XOD1Wk/WAm7UuzsuL0c7fYiDtYMr8vDWyrl7c30tAYWcAp/MPzoR3UoolPpBtKeGQki&#10;na8i+jsAi4BYiRRYKWGxXAAvcv6/QfENAAD//wMAUEsBAi0AFAAGAAgAAAAhALaDOJL+AAAA4QEA&#10;ABMAAAAAAAAAAAAAAAAAAAAAAFtDb250ZW50X1R5cGVzXS54bWxQSwECLQAUAAYACAAAACEAOP0h&#10;/9YAAACUAQAACwAAAAAAAAAAAAAAAAAvAQAAX3JlbHMvLnJlbHNQSwECLQAUAAYACAAAACEAeyE4&#10;TRACAAAhBAAADgAAAAAAAAAAAAAAAAAuAgAAZHJzL2Uyb0RvYy54bWxQSwECLQAUAAYACAAAACEA&#10;ik/LTd8AAAAJAQAADwAAAAAAAAAAAAAAAABqBAAAZHJzL2Rvd25yZXYueG1sUEsFBgAAAAAEAAQA&#10;8wAAAHYFAAAAAA==&#10;"/>
            </w:pict>
          </mc:Fallback>
        </mc:AlternateContent>
      </w:r>
      <w:r>
        <w:rPr>
          <w:rFonts w:ascii="Times New Roman" w:hAnsi="Times New Roman"/>
          <w:noProof/>
        </w:rPr>
        <mc:AlternateContent>
          <mc:Choice Requires="wps">
            <w:drawing>
              <wp:anchor distT="0" distB="0" distL="114300" distR="114300" simplePos="0" relativeHeight="251662336" behindDoc="0" locked="0" layoutInCell="1" allowOverlap="1" wp14:anchorId="396A5C49" wp14:editId="31D05B0F">
                <wp:simplePos x="0" y="0"/>
                <wp:positionH relativeFrom="column">
                  <wp:posOffset>1913890</wp:posOffset>
                </wp:positionH>
                <wp:positionV relativeFrom="paragraph">
                  <wp:posOffset>316865</wp:posOffset>
                </wp:positionV>
                <wp:extent cx="814070" cy="0"/>
                <wp:effectExtent l="0" t="0" r="0" b="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39D92B4" id="Straight Arrow Connector 42" o:spid="_x0000_s1026" type="#_x0000_t32" style="position:absolute;margin-left:150.7pt;margin-top:24.95pt;width:64.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1twEAAFUDAAAOAAAAZHJzL2Uyb0RvYy54bWysU8Fu2zAMvQ/YPwi6L7aDdeuMOD2k6y7d&#10;FqDdBzCSbAuTRYFU4uTvJ6lJVmy3YT4IlEg+Pj7Sq7vj5MTBEFv0nWwWtRTGK9TWD5388fzw7lYK&#10;juA1OPSmkyfD8m799s1qDq1Z4ohOGxIJxHM7h06OMYa2qliNZgJeYDA+OXukCWK60lBpgjmhT65a&#10;1vWHakbSgVAZ5vR6/+KU64Lf90bF733PJgrXycQtlpPKuctntV5BOxCE0aozDfgHFhNYn4peoe4h&#10;gtiT/QtqsoqQsY8LhVOFfW+VKT2kbpr6j26eRgim9JLE4XCVif8frPp22PgtZerq6J/CI6qfLDxu&#10;RvCDKQSeTyENrslSVXPg9pqSLxy2JHbzV9QpBvYRiwrHnqYMmfoTxyL26Sq2OUah0uNt877+mEai&#10;Lq4K2kteII5fDE4iG53kSGCHMW7Q+zRRpKZUgcMjx8wK2ktCLurxwTpXBuu8mDv56WZ5UxIYndXZ&#10;mcOYht3GkThAXo3ylRaT53UY4d7rAjYa0J/PdgTrXuxU3PmzMlmMvHnc7lCftnRRLM2usDzvWV6O&#10;1/eS/ftvWP8CAAD//wMAUEsDBBQABgAIAAAAIQDXsiKo3QAAAAkBAAAPAAAAZHJzL2Rvd25yZXYu&#10;eG1sTI/BTsMwDIbvSLxDZCQuiCUtZaKl6TQhceDINomr15i20DhVk65lT08QBzja/vT7+8vNYntx&#10;otF3jjUkKwWCuHam40bDYf98+wDCB2SDvWPS8EUeNtXlRYmFcTO/0mkXGhFD2BeooQ1hKKT0dUsW&#10;/coNxPH27kaLIY5jI82Icwy3vUyVWkuLHccPLQ701FL9uZusBvLTfaK2uW0OL+f55i09f8zDXuvr&#10;q2X7CCLQEv5g+NGP6lBFp6Ob2HjRa7hTSRZRDVmeg4hAluZrEMffhaxK+b9B9Q0AAP//AwBQSwEC&#10;LQAUAAYACAAAACEAtoM4kv4AAADhAQAAEwAAAAAAAAAAAAAAAAAAAAAAW0NvbnRlbnRfVHlwZXNd&#10;LnhtbFBLAQItABQABgAIAAAAIQA4/SH/1gAAAJQBAAALAAAAAAAAAAAAAAAAAC8BAABfcmVscy8u&#10;cmVsc1BLAQItABQABgAIAAAAIQBR+5t1twEAAFUDAAAOAAAAAAAAAAAAAAAAAC4CAABkcnMvZTJv&#10;RG9jLnhtbFBLAQItABQABgAIAAAAIQDXsiKo3QAAAAkBAAAPAAAAAAAAAAAAAAAAABEEAABkcnMv&#10;ZG93bnJldi54bWxQSwUGAAAAAAQABADzAAAAGwUAAAAA&#10;"/>
            </w:pict>
          </mc:Fallback>
        </mc:AlternateContent>
      </w:r>
    </w:p>
    <w:p w14:paraId="51338E6C" w14:textId="7BDD6541" w:rsidR="008E4D49" w:rsidRPr="00641428" w:rsidRDefault="008E4D49" w:rsidP="008E4D49">
      <w:pPr>
        <w:pStyle w:val="BodyText2"/>
        <w:spacing w:before="240"/>
        <w:rPr>
          <w:rFonts w:ascii="Times New Roman" w:hAnsi="Times New Roman"/>
          <w:lang w:val="sv-SE"/>
        </w:rPr>
      </w:pPr>
    </w:p>
    <w:p w14:paraId="41EBB447" w14:textId="77777777" w:rsidR="008E4D49" w:rsidRPr="00641428" w:rsidRDefault="008E4D49" w:rsidP="008E4D49">
      <w:pPr>
        <w:pStyle w:val="BodyText2"/>
        <w:spacing w:before="240"/>
        <w:jc w:val="center"/>
        <w:rPr>
          <w:rFonts w:ascii="Times New Roman" w:hAnsi="Times New Roman"/>
          <w:b/>
          <w:bCs/>
          <w:lang w:val="pt-BR"/>
        </w:rPr>
      </w:pPr>
      <w:r w:rsidRPr="00641428">
        <w:rPr>
          <w:rFonts w:ascii="Times New Roman" w:hAnsi="Times New Roman"/>
          <w:b/>
          <w:bCs/>
          <w:lang w:val="pt-BR"/>
        </w:rPr>
        <w:t xml:space="preserve">VIỆN TOÁN HỌC </w:t>
      </w:r>
    </w:p>
    <w:p w14:paraId="0A6FE8FB" w14:textId="77777777" w:rsidR="008E4D49" w:rsidRPr="00641428" w:rsidRDefault="008E4D49" w:rsidP="008E4D49">
      <w:pPr>
        <w:pStyle w:val="BodyText2"/>
        <w:spacing w:before="240"/>
        <w:jc w:val="center"/>
        <w:rPr>
          <w:rFonts w:ascii="Times New Roman" w:hAnsi="Times New Roman"/>
          <w:b/>
          <w:bCs/>
          <w:lang w:val="de-DE"/>
        </w:rPr>
      </w:pPr>
      <w:r w:rsidRPr="00641428">
        <w:rPr>
          <w:rFonts w:ascii="Times New Roman" w:hAnsi="Times New Roman"/>
          <w:b/>
          <w:bCs/>
          <w:lang w:val="de-DE"/>
        </w:rPr>
        <w:t>-------</w:t>
      </w:r>
    </w:p>
    <w:p w14:paraId="024988DB" w14:textId="77777777" w:rsidR="008E4D49" w:rsidRPr="00641428" w:rsidRDefault="008E4D49" w:rsidP="008E4D49">
      <w:pPr>
        <w:pStyle w:val="BodyText2"/>
        <w:spacing w:before="240"/>
        <w:jc w:val="center"/>
        <w:rPr>
          <w:rFonts w:ascii="Times New Roman" w:hAnsi="Times New Roman"/>
          <w:b/>
          <w:bCs/>
          <w:lang w:val="de-DE"/>
        </w:rPr>
      </w:pPr>
    </w:p>
    <w:p w14:paraId="5A13D85A" w14:textId="77777777" w:rsidR="008E4D49" w:rsidRPr="00641428" w:rsidRDefault="008E4D49" w:rsidP="008E4D49">
      <w:pPr>
        <w:pStyle w:val="BodyText2"/>
        <w:spacing w:before="240"/>
        <w:jc w:val="center"/>
        <w:rPr>
          <w:rFonts w:ascii="Times New Roman" w:hAnsi="Times New Roman"/>
          <w:lang w:val="de-DE"/>
        </w:rPr>
      </w:pPr>
      <w:r w:rsidRPr="00641428">
        <w:rPr>
          <w:rFonts w:ascii="Times New Roman" w:hAnsi="Times New Roman"/>
          <w:lang w:val="de-DE"/>
        </w:rPr>
        <w:t>Họ và tên tác giả luận văn</w:t>
      </w:r>
    </w:p>
    <w:p w14:paraId="465FE7A3" w14:textId="77777777" w:rsidR="008E4D49" w:rsidRPr="00641428" w:rsidRDefault="008E4D49" w:rsidP="008E4D49">
      <w:pPr>
        <w:pStyle w:val="BodyText2"/>
        <w:spacing w:before="240"/>
        <w:jc w:val="center"/>
        <w:rPr>
          <w:rFonts w:ascii="Times New Roman" w:hAnsi="Times New Roman"/>
          <w:lang w:val="de-DE"/>
        </w:rPr>
      </w:pPr>
    </w:p>
    <w:p w14:paraId="68463B1E" w14:textId="77777777" w:rsidR="008E4D49" w:rsidRPr="00641428" w:rsidRDefault="008E4D49" w:rsidP="008E4D49">
      <w:pPr>
        <w:pStyle w:val="BodyText2"/>
        <w:spacing w:before="240"/>
        <w:jc w:val="center"/>
        <w:rPr>
          <w:rFonts w:ascii="Times New Roman" w:hAnsi="Times New Roman"/>
          <w:lang w:val="de-DE"/>
        </w:rPr>
      </w:pPr>
    </w:p>
    <w:p w14:paraId="6956E51B" w14:textId="77777777" w:rsidR="008E4D49" w:rsidRPr="00641428" w:rsidRDefault="008E4D49" w:rsidP="008E4D49">
      <w:pPr>
        <w:pStyle w:val="BodyText2"/>
        <w:spacing w:before="240"/>
        <w:jc w:val="center"/>
        <w:rPr>
          <w:rFonts w:ascii="Times New Roman" w:hAnsi="Times New Roman"/>
          <w:lang w:val="de-DE"/>
        </w:rPr>
      </w:pPr>
    </w:p>
    <w:p w14:paraId="45A03CA3" w14:textId="77777777" w:rsidR="008E4D49" w:rsidRPr="00641428" w:rsidRDefault="008E4D49" w:rsidP="008E4D49">
      <w:pPr>
        <w:pStyle w:val="BodyText2"/>
        <w:spacing w:before="240"/>
        <w:jc w:val="center"/>
        <w:rPr>
          <w:rFonts w:ascii="Times New Roman" w:hAnsi="Times New Roman"/>
          <w:b/>
          <w:bCs/>
          <w:lang w:val="pt-BR"/>
        </w:rPr>
      </w:pPr>
      <w:r w:rsidRPr="00641428">
        <w:rPr>
          <w:rFonts w:ascii="Times New Roman" w:hAnsi="Times New Roman"/>
          <w:b/>
          <w:bCs/>
          <w:sz w:val="30"/>
          <w:szCs w:val="30"/>
          <w:lang w:val="pt-BR"/>
        </w:rPr>
        <w:t>TÊN ĐỀ TÀI LUẬN VĂN</w:t>
      </w:r>
    </w:p>
    <w:p w14:paraId="2F430E69" w14:textId="77777777" w:rsidR="008E4D49" w:rsidRPr="00641428" w:rsidRDefault="008E4D49" w:rsidP="008E4D49">
      <w:pPr>
        <w:pStyle w:val="BodyText2"/>
        <w:spacing w:before="240"/>
        <w:jc w:val="center"/>
        <w:rPr>
          <w:rFonts w:ascii="Times New Roman" w:hAnsi="Times New Roman"/>
          <w:lang w:val="pt-BR"/>
        </w:rPr>
      </w:pPr>
    </w:p>
    <w:p w14:paraId="3A8C99C7" w14:textId="77777777" w:rsidR="008E4D49" w:rsidRPr="00641428" w:rsidRDefault="008E4D49" w:rsidP="008E4D49">
      <w:pPr>
        <w:pStyle w:val="BodyText2"/>
        <w:spacing w:before="240"/>
        <w:jc w:val="center"/>
        <w:rPr>
          <w:rFonts w:ascii="Times New Roman" w:hAnsi="Times New Roman"/>
          <w:lang w:val="pt-BR"/>
        </w:rPr>
      </w:pPr>
    </w:p>
    <w:p w14:paraId="3EF433A5" w14:textId="77777777" w:rsidR="008E4D49" w:rsidRPr="00641428" w:rsidRDefault="008E4D49" w:rsidP="008E4D49">
      <w:pPr>
        <w:pStyle w:val="BodyText2"/>
        <w:spacing w:before="240"/>
        <w:jc w:val="center"/>
        <w:rPr>
          <w:rFonts w:ascii="Times New Roman" w:hAnsi="Times New Roman"/>
          <w:lang w:val="pt-BR"/>
        </w:rPr>
      </w:pPr>
    </w:p>
    <w:p w14:paraId="396E1E4E" w14:textId="77777777" w:rsidR="008E4D49" w:rsidRPr="00641428" w:rsidRDefault="008E4D49" w:rsidP="008E4D49">
      <w:pPr>
        <w:pStyle w:val="BodyText2"/>
        <w:spacing w:before="240"/>
        <w:jc w:val="center"/>
        <w:rPr>
          <w:rFonts w:ascii="Times New Roman" w:hAnsi="Times New Roman"/>
          <w:lang w:val="pt-BR"/>
        </w:rPr>
      </w:pPr>
    </w:p>
    <w:p w14:paraId="508D5640" w14:textId="77777777" w:rsidR="008E4D49" w:rsidRPr="006E0A15" w:rsidRDefault="008E4D49" w:rsidP="008E4D49">
      <w:pPr>
        <w:pStyle w:val="BodyText2"/>
        <w:spacing w:before="240"/>
        <w:jc w:val="center"/>
        <w:rPr>
          <w:rFonts w:ascii="Times New Roman" w:hAnsi="Times New Roman"/>
          <w:lang w:val="de-DE"/>
        </w:rPr>
      </w:pPr>
      <w:r w:rsidRPr="006E0A15">
        <w:rPr>
          <w:rFonts w:ascii="Times New Roman" w:hAnsi="Times New Roman"/>
          <w:lang w:val="de-DE"/>
        </w:rPr>
        <w:t>LUẬN VĂN THẠC SĨ TOÁN HỌC</w:t>
      </w:r>
    </w:p>
    <w:p w14:paraId="5932ACC4" w14:textId="77777777" w:rsidR="008E4D49" w:rsidRPr="006E0A15" w:rsidRDefault="008E4D49" w:rsidP="008E4D49">
      <w:pPr>
        <w:pStyle w:val="BodyText2"/>
        <w:spacing w:before="240"/>
        <w:jc w:val="center"/>
        <w:rPr>
          <w:rFonts w:ascii="Times New Roman" w:hAnsi="Times New Roman"/>
          <w:lang w:val="de-DE"/>
        </w:rPr>
      </w:pPr>
    </w:p>
    <w:p w14:paraId="081ABB0A" w14:textId="77777777" w:rsidR="008E4D49" w:rsidRPr="006E0A15" w:rsidRDefault="008E4D49" w:rsidP="008E4D49">
      <w:pPr>
        <w:pStyle w:val="BodyText2"/>
        <w:spacing w:before="240"/>
        <w:jc w:val="center"/>
        <w:rPr>
          <w:rFonts w:ascii="Times New Roman" w:hAnsi="Times New Roman"/>
          <w:lang w:val="de-DE"/>
        </w:rPr>
      </w:pPr>
    </w:p>
    <w:p w14:paraId="04862E53" w14:textId="77777777" w:rsidR="008E4D49" w:rsidRPr="006E0A15" w:rsidRDefault="008E4D49" w:rsidP="008E4D49">
      <w:pPr>
        <w:pStyle w:val="BodyText2"/>
        <w:spacing w:before="240"/>
        <w:rPr>
          <w:rFonts w:ascii="Times New Roman" w:hAnsi="Times New Roman"/>
          <w:lang w:val="de-DE"/>
        </w:rPr>
      </w:pPr>
    </w:p>
    <w:p w14:paraId="2AABE8C4" w14:textId="77777777" w:rsidR="008E4D49" w:rsidRDefault="008E4D49" w:rsidP="008E4D49">
      <w:pPr>
        <w:spacing w:after="160" w:line="259" w:lineRule="auto"/>
        <w:rPr>
          <w:b/>
          <w:bCs/>
          <w:lang w:val="de-DE"/>
        </w:rPr>
      </w:pPr>
      <w:r w:rsidRPr="006E0A15">
        <w:rPr>
          <w:b/>
          <w:bCs/>
          <w:lang w:val="de-DE"/>
        </w:rPr>
        <w:br w:type="page"/>
      </w:r>
    </w:p>
    <w:p w14:paraId="200D6D0A" w14:textId="77777777" w:rsidR="008E4D49" w:rsidRPr="006E0A15" w:rsidRDefault="008E4D49" w:rsidP="008E4D49">
      <w:pPr>
        <w:pStyle w:val="BodyText2"/>
        <w:spacing w:after="0"/>
        <w:ind w:left="720"/>
        <w:rPr>
          <w:rFonts w:ascii="Times New Roman" w:hAnsi="Times New Roman"/>
          <w:b/>
          <w:bCs/>
          <w:lang w:val="de-DE"/>
        </w:rPr>
      </w:pPr>
      <w:r w:rsidRPr="00641428">
        <w:rPr>
          <w:rFonts w:ascii="Times New Roman" w:hAnsi="Times New Roman"/>
          <w:noProof/>
        </w:rPr>
        <w:lastRenderedPageBreak/>
        <mc:AlternateContent>
          <mc:Choice Requires="wps">
            <w:drawing>
              <wp:anchor distT="0" distB="0" distL="114300" distR="114300" simplePos="0" relativeHeight="251660288" behindDoc="0" locked="0" layoutInCell="1" allowOverlap="1" wp14:anchorId="49DD65A5" wp14:editId="7DC601A8">
                <wp:simplePos x="0" y="0"/>
                <wp:positionH relativeFrom="margin">
                  <wp:align>left</wp:align>
                </wp:positionH>
                <wp:positionV relativeFrom="paragraph">
                  <wp:posOffset>-243840</wp:posOffset>
                </wp:positionV>
                <wp:extent cx="5760000" cy="9163050"/>
                <wp:effectExtent l="19050" t="19050" r="3175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163050"/>
                        </a:xfrm>
                        <a:prstGeom prst="rect">
                          <a:avLst/>
                        </a:prstGeom>
                        <a:solidFill>
                          <a:srgbClr val="FFFFFF"/>
                        </a:solidFill>
                        <a:ln w="57150" cmpd="thickThin">
                          <a:solidFill>
                            <a:srgbClr val="000000"/>
                          </a:solidFill>
                          <a:miter lim="800000"/>
                          <a:headEnd/>
                          <a:tailEnd/>
                        </a:ln>
                      </wps:spPr>
                      <wps:txbx>
                        <w:txbxContent>
                          <w:p w14:paraId="125326F4" w14:textId="77777777" w:rsidR="00DD2B92" w:rsidRPr="00D80CC6" w:rsidRDefault="00DD2B92" w:rsidP="008E4D49">
                            <w:pPr>
                              <w:jc w:val="center"/>
                              <w:rPr>
                                <w:sz w:val="12"/>
                                <w:szCs w:val="12"/>
                              </w:rPr>
                            </w:pPr>
                          </w:p>
                          <w:tbl>
                            <w:tblPr>
                              <w:tblW w:w="0" w:type="auto"/>
                              <w:tblLook w:val="04A0" w:firstRow="1" w:lastRow="0" w:firstColumn="1" w:lastColumn="0" w:noHBand="0" w:noVBand="1"/>
                            </w:tblPr>
                            <w:tblGrid>
                              <w:gridCol w:w="4815"/>
                              <w:gridCol w:w="3867"/>
                            </w:tblGrid>
                            <w:tr w:rsidR="00DD2B92" w:rsidRPr="00BF6548" w14:paraId="535A59C7" w14:textId="77777777" w:rsidTr="00D80CC6">
                              <w:trPr>
                                <w:trHeight w:val="553"/>
                              </w:trPr>
                              <w:tc>
                                <w:tcPr>
                                  <w:tcW w:w="4815" w:type="dxa"/>
                                  <w:shd w:val="clear" w:color="auto" w:fill="auto"/>
                                  <w:vAlign w:val="center"/>
                                </w:tcPr>
                                <w:p w14:paraId="1B0A1C29" w14:textId="77777777" w:rsidR="00DD2B92" w:rsidRPr="00F1438C" w:rsidRDefault="00DD2B92" w:rsidP="00F40AF6">
                                  <w:pPr>
                                    <w:spacing w:before="120" w:after="120"/>
                                    <w:jc w:val="center"/>
                                    <w:rPr>
                                      <w:sz w:val="30"/>
                                      <w:lang w:val="pt-BR"/>
                                    </w:rPr>
                                  </w:pPr>
                                  <w:r w:rsidRPr="00F1438C">
                                    <w:rPr>
                                      <w:sz w:val="30"/>
                                      <w:lang w:val="pt-BR"/>
                                    </w:rPr>
                                    <w:t>BỘ GIÁO DỤC VÀ ĐÀO TẠO</w:t>
                                  </w:r>
                                </w:p>
                              </w:tc>
                              <w:tc>
                                <w:tcPr>
                                  <w:tcW w:w="3867" w:type="dxa"/>
                                  <w:shd w:val="clear" w:color="auto" w:fill="auto"/>
                                  <w:vAlign w:val="center"/>
                                </w:tcPr>
                                <w:p w14:paraId="6DE7093D" w14:textId="77777777" w:rsidR="00DD2B92" w:rsidRPr="00F1438C" w:rsidRDefault="00DD2B92" w:rsidP="00F40AF6">
                                  <w:pPr>
                                    <w:spacing w:before="120" w:after="120"/>
                                    <w:jc w:val="center"/>
                                    <w:rPr>
                                      <w:sz w:val="30"/>
                                      <w:lang w:val="pt-BR"/>
                                    </w:rPr>
                                  </w:pPr>
                                  <w:r w:rsidRPr="00F1438C">
                                    <w:rPr>
                                      <w:sz w:val="30"/>
                                      <w:lang w:val="pt-BR"/>
                                    </w:rPr>
                                    <w:t>BỘ CÔNG THƯƠNG</w:t>
                                  </w:r>
                                </w:p>
                              </w:tc>
                            </w:tr>
                            <w:tr w:rsidR="00DD2B92" w:rsidRPr="00BF6548" w14:paraId="5BCAC681" w14:textId="77777777" w:rsidTr="00D80CC6">
                              <w:tc>
                                <w:tcPr>
                                  <w:tcW w:w="8682" w:type="dxa"/>
                                  <w:gridSpan w:val="2"/>
                                  <w:shd w:val="clear" w:color="auto" w:fill="auto"/>
                                  <w:vAlign w:val="center"/>
                                </w:tcPr>
                                <w:p w14:paraId="4C33016E" w14:textId="77777777" w:rsidR="00DD2B92" w:rsidRPr="00BF6548" w:rsidRDefault="00DD2B92" w:rsidP="00F40AF6">
                                  <w:pPr>
                                    <w:spacing w:before="120" w:after="120"/>
                                    <w:jc w:val="center"/>
                                    <w:rPr>
                                      <w:b/>
                                      <w:sz w:val="26"/>
                                      <w:lang w:val="pt-BR"/>
                                    </w:rPr>
                                  </w:pPr>
                                  <w:r w:rsidRPr="00BF6548">
                                    <w:rPr>
                                      <w:b/>
                                      <w:sz w:val="26"/>
                                      <w:lang w:val="pt-BR"/>
                                    </w:rPr>
                                    <w:t>VIỆN NGHIÊN CỨU CHIẾN LƯỢC, CHÍNH SÁCH CÔNG THƯƠNG</w:t>
                                  </w:r>
                                </w:p>
                              </w:tc>
                            </w:tr>
                          </w:tbl>
                          <w:p w14:paraId="0D2E3223" w14:textId="77777777" w:rsidR="00DD2B92" w:rsidRPr="005B50A7" w:rsidRDefault="00DD2B92" w:rsidP="008E4D49">
                            <w:pPr>
                              <w:jc w:val="center"/>
                              <w:rPr>
                                <w:lang w:val="pt-BR"/>
                              </w:rPr>
                            </w:pPr>
                            <w:r w:rsidRPr="00292CC7">
                              <w:rPr>
                                <w:noProof/>
                                <w:lang w:val="en-US" w:eastAsia="en-US"/>
                              </w:rPr>
                              <w:drawing>
                                <wp:inline distT="0" distB="0" distL="0" distR="0" wp14:anchorId="6940888C" wp14:editId="6BC343BD">
                                  <wp:extent cx="1989455" cy="11684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9455" cy="116840"/>
                                          </a:xfrm>
                                          <a:prstGeom prst="rect">
                                            <a:avLst/>
                                          </a:prstGeom>
                                          <a:noFill/>
                                          <a:ln>
                                            <a:noFill/>
                                          </a:ln>
                                        </pic:spPr>
                                      </pic:pic>
                                    </a:graphicData>
                                  </a:graphic>
                                </wp:inline>
                              </w:drawing>
                            </w:r>
                          </w:p>
                          <w:p w14:paraId="40461213" w14:textId="77777777" w:rsidR="00DD2B92" w:rsidRDefault="00DD2B92" w:rsidP="008E4D49">
                            <w:pPr>
                              <w:jc w:val="center"/>
                            </w:pPr>
                          </w:p>
                          <w:p w14:paraId="5B3046EE" w14:textId="77777777" w:rsidR="00DD2B92" w:rsidRPr="00BA2F78" w:rsidRDefault="00DD2B92" w:rsidP="008E4D49">
                            <w:pPr>
                              <w:jc w:val="center"/>
                              <w:rPr>
                                <w:lang w:val="pt-BR"/>
                              </w:rPr>
                            </w:pPr>
                          </w:p>
                          <w:p w14:paraId="661E051B" w14:textId="77777777" w:rsidR="00DD2B92" w:rsidRPr="00BA2F78" w:rsidRDefault="00DD2B92" w:rsidP="008E4D49">
                            <w:pPr>
                              <w:jc w:val="center"/>
                              <w:rPr>
                                <w:lang w:val="pt-BR"/>
                              </w:rPr>
                            </w:pPr>
                          </w:p>
                          <w:p w14:paraId="28B6C52F" w14:textId="77777777" w:rsidR="00DD2B92" w:rsidRPr="00D80CC6" w:rsidRDefault="00DD2B92" w:rsidP="008E4D49">
                            <w:pPr>
                              <w:jc w:val="center"/>
                              <w:rPr>
                                <w:sz w:val="40"/>
                                <w:szCs w:val="40"/>
                                <w:lang w:val="pt-BR"/>
                              </w:rPr>
                            </w:pPr>
                          </w:p>
                          <w:p w14:paraId="06B776E4" w14:textId="77777777" w:rsidR="00DD2B92" w:rsidRPr="00BA2F78" w:rsidRDefault="00DD2B92" w:rsidP="008E4D49">
                            <w:pPr>
                              <w:jc w:val="center"/>
                              <w:rPr>
                                <w:b/>
                                <w:bCs/>
                                <w:sz w:val="44"/>
                                <w:szCs w:val="44"/>
                                <w:lang w:val="pt-BR"/>
                              </w:rPr>
                            </w:pPr>
                            <w:r w:rsidRPr="00BA2F78">
                              <w:rPr>
                                <w:b/>
                                <w:bCs/>
                                <w:sz w:val="44"/>
                                <w:szCs w:val="44"/>
                                <w:lang w:val="pt-BR"/>
                              </w:rPr>
                              <w:t>NGUYỄN PHÚC NAM</w:t>
                            </w:r>
                          </w:p>
                          <w:p w14:paraId="4758C200" w14:textId="77777777" w:rsidR="00DD2B92" w:rsidRPr="00BA2F78" w:rsidRDefault="00DD2B92" w:rsidP="008E4D49">
                            <w:pPr>
                              <w:jc w:val="center"/>
                              <w:rPr>
                                <w:b/>
                                <w:bCs/>
                                <w:sz w:val="44"/>
                                <w:lang w:val="pt-BR"/>
                              </w:rPr>
                            </w:pPr>
                          </w:p>
                          <w:p w14:paraId="4B71EC48" w14:textId="77777777" w:rsidR="00DD2B92" w:rsidRPr="00BA2F78" w:rsidRDefault="00DD2B92" w:rsidP="008E4D49">
                            <w:pPr>
                              <w:jc w:val="center"/>
                              <w:rPr>
                                <w:b/>
                                <w:bCs/>
                                <w:sz w:val="46"/>
                                <w:szCs w:val="46"/>
                                <w:lang w:val="pt-BR"/>
                              </w:rPr>
                            </w:pPr>
                          </w:p>
                          <w:p w14:paraId="42A2CB51" w14:textId="576EA9B8" w:rsidR="00DD2B92" w:rsidRPr="00891162" w:rsidRDefault="00DD2B92" w:rsidP="008E4D49">
                            <w:pPr>
                              <w:jc w:val="center"/>
                              <w:rPr>
                                <w:b/>
                                <w:bCs/>
                                <w:sz w:val="60"/>
                                <w:szCs w:val="60"/>
                                <w:lang w:val="pt-BR"/>
                              </w:rPr>
                            </w:pPr>
                            <w:r w:rsidRPr="00891162">
                              <w:rPr>
                                <w:b/>
                                <w:bCs/>
                                <w:sz w:val="60"/>
                                <w:szCs w:val="60"/>
                                <w:lang w:val="pt-BR"/>
                              </w:rPr>
                              <w:t xml:space="preserve">TÁI CƠ CẤU THƯƠNG MẠI </w:t>
                            </w:r>
                          </w:p>
                          <w:p w14:paraId="3317442E" w14:textId="5C1C3ED1" w:rsidR="00DD2B92" w:rsidRPr="00891162" w:rsidRDefault="00DD2B92" w:rsidP="008E4D49">
                            <w:pPr>
                              <w:jc w:val="center"/>
                              <w:rPr>
                                <w:b/>
                                <w:bCs/>
                                <w:sz w:val="60"/>
                                <w:szCs w:val="60"/>
                                <w:lang w:val="pt-BR"/>
                              </w:rPr>
                            </w:pPr>
                            <w:r w:rsidRPr="00891162">
                              <w:rPr>
                                <w:b/>
                                <w:bCs/>
                                <w:sz w:val="60"/>
                                <w:szCs w:val="60"/>
                                <w:lang w:val="pt-BR"/>
                              </w:rPr>
                              <w:t>VIỆT NAM - ASEAN</w:t>
                            </w:r>
                          </w:p>
                          <w:p w14:paraId="1E9F6BCF" w14:textId="77777777" w:rsidR="00DD2B92" w:rsidRPr="00891162" w:rsidRDefault="00DD2B92" w:rsidP="008E4D49">
                            <w:pPr>
                              <w:jc w:val="center"/>
                              <w:rPr>
                                <w:b/>
                                <w:bCs/>
                                <w:sz w:val="78"/>
                                <w:szCs w:val="78"/>
                                <w:lang w:val="pt-BR"/>
                              </w:rPr>
                            </w:pPr>
                          </w:p>
                          <w:p w14:paraId="64F7A888" w14:textId="1F382D77" w:rsidR="00DD2B92" w:rsidRPr="00292CC7" w:rsidRDefault="00DD2B92" w:rsidP="008E4D49">
                            <w:pPr>
                              <w:jc w:val="center"/>
                              <w:rPr>
                                <w:b/>
                                <w:sz w:val="36"/>
                                <w:lang w:val="pt-BR"/>
                              </w:rPr>
                            </w:pPr>
                            <w:r w:rsidRPr="00292CC7">
                              <w:rPr>
                                <w:b/>
                                <w:sz w:val="36"/>
                                <w:lang w:val="pt-BR"/>
                              </w:rPr>
                              <w:t xml:space="preserve">CHUYÊN NGÀNH: </w:t>
                            </w:r>
                            <w:r>
                              <w:rPr>
                                <w:b/>
                                <w:sz w:val="36"/>
                                <w:lang w:val="pt-BR"/>
                              </w:rPr>
                              <w:t>KINH DOANH THƯƠNG MẠI</w:t>
                            </w:r>
                          </w:p>
                          <w:p w14:paraId="0C095C6D" w14:textId="0113C203" w:rsidR="00DD2B92" w:rsidRPr="00292CC7" w:rsidRDefault="00DD2B92" w:rsidP="008E4D49">
                            <w:pPr>
                              <w:jc w:val="center"/>
                              <w:rPr>
                                <w:b/>
                                <w:sz w:val="36"/>
                                <w:lang w:val="pt-BR"/>
                              </w:rPr>
                            </w:pPr>
                            <w:r w:rsidRPr="00292CC7">
                              <w:rPr>
                                <w:b/>
                                <w:sz w:val="36"/>
                                <w:lang w:val="pt-BR"/>
                              </w:rPr>
                              <w:t xml:space="preserve">MÃ SỐ: </w:t>
                            </w:r>
                            <w:r w:rsidRPr="00B77A05">
                              <w:rPr>
                                <w:b/>
                                <w:sz w:val="36"/>
                                <w:lang w:val="pt-BR"/>
                              </w:rPr>
                              <w:t>9.34.01.21</w:t>
                            </w:r>
                          </w:p>
                          <w:p w14:paraId="5E2B6E1B" w14:textId="55474400" w:rsidR="00DD2B92" w:rsidRDefault="00DD2B92" w:rsidP="008E4D49">
                            <w:pPr>
                              <w:jc w:val="center"/>
                              <w:rPr>
                                <w:lang w:val="pt-BR"/>
                              </w:rPr>
                            </w:pPr>
                          </w:p>
                          <w:p w14:paraId="2A088F90" w14:textId="25785FCE" w:rsidR="00DD2B92" w:rsidRDefault="00DD2B92" w:rsidP="008E4D49">
                            <w:pPr>
                              <w:jc w:val="center"/>
                              <w:rPr>
                                <w:lang w:val="pt-BR"/>
                              </w:rPr>
                            </w:pPr>
                          </w:p>
                          <w:p w14:paraId="1600292C" w14:textId="77777777" w:rsidR="00DD2B92" w:rsidRPr="005B50A7" w:rsidRDefault="00DD2B92" w:rsidP="008E4D49">
                            <w:pPr>
                              <w:jc w:val="center"/>
                              <w:rPr>
                                <w:lang w:val="pt-BR"/>
                              </w:rPr>
                            </w:pPr>
                          </w:p>
                          <w:p w14:paraId="432BD79A" w14:textId="77777777" w:rsidR="00DD2B92" w:rsidRPr="005B50A7" w:rsidRDefault="00DD2B92" w:rsidP="008E4D49">
                            <w:pPr>
                              <w:jc w:val="center"/>
                              <w:rPr>
                                <w:lang w:val="pt-BR"/>
                              </w:rPr>
                            </w:pPr>
                          </w:p>
                          <w:p w14:paraId="03FB07F7" w14:textId="77777777" w:rsidR="00DD2B92" w:rsidRPr="00292CC7" w:rsidRDefault="00DD2B92" w:rsidP="008E4D49">
                            <w:pPr>
                              <w:jc w:val="center"/>
                              <w:rPr>
                                <w:b/>
                                <w:sz w:val="52"/>
                                <w:lang w:val="pt-BR"/>
                              </w:rPr>
                            </w:pPr>
                            <w:r w:rsidRPr="00292CC7">
                              <w:rPr>
                                <w:b/>
                                <w:sz w:val="52"/>
                                <w:lang w:val="pt-BR"/>
                              </w:rPr>
                              <w:t>LUẬN ÁN TIẾN SĨ</w:t>
                            </w:r>
                          </w:p>
                          <w:p w14:paraId="506D3A1D" w14:textId="77777777" w:rsidR="00DD2B92" w:rsidRPr="00292CC7" w:rsidRDefault="00DD2B92" w:rsidP="008E4D49">
                            <w:pPr>
                              <w:jc w:val="center"/>
                              <w:rPr>
                                <w:b/>
                                <w:sz w:val="52"/>
                                <w:lang w:val="pt-BR"/>
                              </w:rPr>
                            </w:pPr>
                            <w:r w:rsidRPr="00292CC7">
                              <w:rPr>
                                <w:b/>
                                <w:sz w:val="52"/>
                                <w:lang w:val="pt-BR"/>
                              </w:rPr>
                              <w:t>KINH TẾ</w:t>
                            </w:r>
                          </w:p>
                          <w:p w14:paraId="095B4AE6" w14:textId="77777777" w:rsidR="00DD2B92" w:rsidRDefault="00DD2B92" w:rsidP="008E4D49">
                            <w:pPr>
                              <w:jc w:val="center"/>
                              <w:rPr>
                                <w:sz w:val="30"/>
                                <w:lang w:val="pt-BR"/>
                              </w:rPr>
                            </w:pPr>
                          </w:p>
                          <w:p w14:paraId="0E54FD4D" w14:textId="4934F5B6" w:rsidR="00DD2B92" w:rsidRDefault="00DD2B92" w:rsidP="008E4D49">
                            <w:pPr>
                              <w:jc w:val="center"/>
                              <w:rPr>
                                <w:sz w:val="30"/>
                                <w:lang w:val="pt-BR"/>
                              </w:rPr>
                            </w:pPr>
                          </w:p>
                          <w:p w14:paraId="0FC32BE6" w14:textId="4D77D5CB" w:rsidR="00DD2B92" w:rsidRDefault="00DD2B92" w:rsidP="008E4D49">
                            <w:pPr>
                              <w:jc w:val="center"/>
                              <w:rPr>
                                <w:sz w:val="30"/>
                                <w:lang w:val="pt-BR"/>
                              </w:rPr>
                            </w:pPr>
                          </w:p>
                          <w:p w14:paraId="6D8618BC" w14:textId="0AD13B3C" w:rsidR="00DD2B92" w:rsidRPr="00BA2F78" w:rsidRDefault="00DD2B92" w:rsidP="00BA2F78">
                            <w:pPr>
                              <w:spacing w:after="120"/>
                              <w:jc w:val="center"/>
                              <w:rPr>
                                <w:b/>
                                <w:i/>
                                <w:iCs/>
                                <w:sz w:val="30"/>
                                <w:lang w:val="pt-BR"/>
                              </w:rPr>
                            </w:pPr>
                            <w:r w:rsidRPr="00BA2F78">
                              <w:rPr>
                                <w:b/>
                                <w:i/>
                                <w:iCs/>
                                <w:sz w:val="30"/>
                                <w:lang w:val="pt-BR"/>
                              </w:rPr>
                              <w:t>Người hướng dẫn khoa học:</w:t>
                            </w:r>
                          </w:p>
                          <w:p w14:paraId="4C6FD31E" w14:textId="7D1A7C1A" w:rsidR="00DD2B92" w:rsidRPr="00D355F8" w:rsidRDefault="00DD2B92" w:rsidP="00654443">
                            <w:pPr>
                              <w:rPr>
                                <w:b/>
                                <w:bCs/>
                                <w:sz w:val="30"/>
                                <w:lang w:val="pt-BR"/>
                              </w:rPr>
                            </w:pPr>
                            <w:r w:rsidRPr="00D355F8">
                              <w:rPr>
                                <w:b/>
                                <w:bCs/>
                                <w:sz w:val="30"/>
                              </w:rPr>
                              <w:t xml:space="preserve">                                   </w:t>
                            </w:r>
                            <w:r w:rsidRPr="00D355F8">
                              <w:rPr>
                                <w:b/>
                                <w:bCs/>
                                <w:sz w:val="30"/>
                                <w:lang w:val="pt-BR"/>
                              </w:rPr>
                              <w:t>1. TS. Trịnh Thị Thanh Thủy</w:t>
                            </w:r>
                          </w:p>
                          <w:p w14:paraId="7902F23F" w14:textId="71DED151" w:rsidR="00DD2B92" w:rsidRPr="00D355F8" w:rsidRDefault="00DD2B92" w:rsidP="00654443">
                            <w:pPr>
                              <w:rPr>
                                <w:b/>
                                <w:bCs/>
                                <w:sz w:val="30"/>
                                <w:lang w:val="pt-BR"/>
                              </w:rPr>
                            </w:pPr>
                            <w:r w:rsidRPr="00D355F8">
                              <w:rPr>
                                <w:b/>
                                <w:bCs/>
                                <w:sz w:val="30"/>
                              </w:rPr>
                              <w:t xml:space="preserve">                                   </w:t>
                            </w:r>
                            <w:r w:rsidRPr="00D355F8">
                              <w:rPr>
                                <w:b/>
                                <w:bCs/>
                                <w:sz w:val="30"/>
                                <w:lang w:val="pt-BR"/>
                              </w:rPr>
                              <w:t>2. PGS.TS. Nguyễn Văn Tuấn</w:t>
                            </w:r>
                          </w:p>
                          <w:p w14:paraId="01145E9D" w14:textId="77777777" w:rsidR="00DD2B92" w:rsidRPr="00D355F8" w:rsidRDefault="00DD2B92" w:rsidP="00654443">
                            <w:pPr>
                              <w:rPr>
                                <w:b/>
                                <w:bCs/>
                                <w:sz w:val="30"/>
                                <w:lang w:val="pt-BR"/>
                              </w:rPr>
                            </w:pPr>
                          </w:p>
                          <w:p w14:paraId="057E6D1A" w14:textId="77777777" w:rsidR="00DD2B92" w:rsidRPr="00D355F8" w:rsidRDefault="00DD2B92" w:rsidP="008E4D49">
                            <w:pPr>
                              <w:jc w:val="center"/>
                              <w:rPr>
                                <w:b/>
                                <w:sz w:val="30"/>
                                <w:lang w:val="pt-BR"/>
                              </w:rPr>
                            </w:pPr>
                          </w:p>
                          <w:p w14:paraId="01182233" w14:textId="77777777" w:rsidR="00DD2B92" w:rsidRPr="00D355F8" w:rsidRDefault="00DD2B92" w:rsidP="008E4D49">
                            <w:pPr>
                              <w:jc w:val="center"/>
                              <w:rPr>
                                <w:b/>
                                <w:sz w:val="16"/>
                                <w:szCs w:val="16"/>
                                <w:lang w:val="pt-BR"/>
                              </w:rPr>
                            </w:pPr>
                          </w:p>
                          <w:p w14:paraId="0350EDBC" w14:textId="77777777" w:rsidR="00DD2B92" w:rsidRPr="00BA2F78" w:rsidRDefault="00DD2B92" w:rsidP="008E4D49">
                            <w:pPr>
                              <w:spacing w:before="120" w:after="120"/>
                              <w:jc w:val="center"/>
                              <w:rPr>
                                <w:b/>
                                <w:sz w:val="32"/>
                                <w:szCs w:val="32"/>
                                <w:lang w:val="pt-BR"/>
                              </w:rPr>
                            </w:pPr>
                          </w:p>
                          <w:p w14:paraId="52BD08FE" w14:textId="06FF7D9C" w:rsidR="00DD2B92" w:rsidRPr="00AB57A2" w:rsidRDefault="00DD2B92" w:rsidP="008E4D49">
                            <w:pPr>
                              <w:spacing w:before="120" w:after="120"/>
                              <w:jc w:val="center"/>
                              <w:rPr>
                                <w:b/>
                                <w:sz w:val="28"/>
                                <w:szCs w:val="28"/>
                                <w:lang w:val="pt-BR"/>
                              </w:rPr>
                            </w:pPr>
                            <w:r w:rsidRPr="00AB57A2">
                              <w:rPr>
                                <w:b/>
                                <w:sz w:val="28"/>
                                <w:szCs w:val="28"/>
                                <w:lang w:val="pt-BR"/>
                              </w:rPr>
                              <w:t>HÀ NỘI, 202</w:t>
                            </w:r>
                            <w:r>
                              <w:rPr>
                                <w:b/>
                                <w:sz w:val="28"/>
                                <w:szCs w:val="28"/>
                                <w:lang w:val="pt-BR"/>
                              </w:rPr>
                              <w:t>3</w:t>
                            </w:r>
                          </w:p>
                          <w:p w14:paraId="390EE99B" w14:textId="77777777" w:rsidR="00DD2B92" w:rsidRPr="00BA2F78" w:rsidRDefault="00DD2B92" w:rsidP="008E4D49">
                            <w:pPr>
                              <w:rPr>
                                <w:sz w:val="26"/>
                                <w:szCs w:val="26"/>
                              </w:rPr>
                            </w:pPr>
                          </w:p>
                          <w:p w14:paraId="0C24B2A2" w14:textId="77777777" w:rsidR="00DD2B92" w:rsidRPr="005B50A7" w:rsidRDefault="00DD2B92" w:rsidP="008E4D49"/>
                          <w:p w14:paraId="76E5A3BA" w14:textId="77777777" w:rsidR="00DD2B92" w:rsidRPr="005B50A7" w:rsidRDefault="00DD2B92" w:rsidP="008E4D49"/>
                          <w:p w14:paraId="62C6FD38" w14:textId="77777777" w:rsidR="00DD2B92" w:rsidRPr="005B50A7" w:rsidRDefault="00DD2B92" w:rsidP="008E4D49"/>
                          <w:p w14:paraId="06ED47DB" w14:textId="77777777" w:rsidR="00DD2B92" w:rsidRPr="005B50A7" w:rsidRDefault="00DD2B92" w:rsidP="008E4D49"/>
                          <w:p w14:paraId="57EA4F5C" w14:textId="77777777" w:rsidR="00DD2B92" w:rsidRPr="005B50A7" w:rsidRDefault="00DD2B92" w:rsidP="008E4D49"/>
                          <w:p w14:paraId="52F35C1B" w14:textId="77777777" w:rsidR="00DD2B92" w:rsidRPr="005B50A7" w:rsidRDefault="00DD2B92" w:rsidP="008E4D49"/>
                          <w:p w14:paraId="5D214FEC" w14:textId="77777777" w:rsidR="00DD2B92" w:rsidRPr="005B50A7" w:rsidRDefault="00DD2B92" w:rsidP="008E4D49"/>
                          <w:p w14:paraId="620401F3" w14:textId="77777777" w:rsidR="00DD2B92" w:rsidRPr="005B50A7" w:rsidRDefault="00DD2B92" w:rsidP="008E4D49"/>
                          <w:p w14:paraId="4ECBB2B9" w14:textId="77777777" w:rsidR="00DD2B92" w:rsidRPr="005B50A7" w:rsidRDefault="00DD2B92" w:rsidP="008E4D49"/>
                          <w:p w14:paraId="77944F2D" w14:textId="77777777" w:rsidR="00DD2B92" w:rsidRPr="005B50A7" w:rsidRDefault="00DD2B92" w:rsidP="008E4D49"/>
                          <w:p w14:paraId="0FAE67BD" w14:textId="77777777" w:rsidR="00DD2B92" w:rsidRPr="005B50A7" w:rsidRDefault="00DD2B92" w:rsidP="008E4D49"/>
                          <w:p w14:paraId="30CE70D6" w14:textId="77777777" w:rsidR="00DD2B92" w:rsidRPr="005B50A7" w:rsidRDefault="00DD2B92" w:rsidP="008E4D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D65A5" id="Text Box 40" o:spid="_x0000_s1027" type="#_x0000_t202" style="position:absolute;left:0;text-align:left;margin-left:0;margin-top:-19.2pt;width:453.55pt;height:72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7MOgIAAGwEAAAOAAAAZHJzL2Uyb0RvYy54bWysVNtu2zAMfR+wfxD0vjrJ0rQ14hRdugwD&#10;ugvQ7AMYWY6FSqImKbG7ry8lp2nWYS/D/CCIEnV4eEh6ft0bzfbSB4W24uOzEWfSCqyV3Vb8x3r1&#10;7pKzEMHWoNHKij/KwK8Xb9/MO1fKCbaoa+kZgdhQdq7ibYyuLIogWmkgnKGTli4b9AYimX5b1B46&#10;Qje6mIxGs6JDXzuPQoZAp7fDJV9k/KaRIn5rmiAj0xUnbjGvPq+btBaLOZRbD65V4kAD/oGFAWUp&#10;6BHqFiKwnVd/QBklPAZs4plAU2DTKCFzDpTNePQqm/sWnMy5kDjBHWUK/w9WfN1/90zVFZ+SPBYM&#10;1Wgt+8g+YM/oiPTpXCjJ7d6RY+zpnOqccw3uDsVDYBaXLditvPEeu1ZCTfzG6WVx8nTACQlk033B&#10;muLALmIG6htvkngkByN0IvJ4rE3iIujw/GI2oo8zQXdX49n70XlmV0D5/Nz5ED9JNCxtKu6p+Bke&#10;9nchJjpQPrukaAG1qldK62z47WapPdsDNcoqfzmDV27asi5xGVNwJowj3SJ1zsO6PdT/76CJPfEf&#10;ePzmZlSkGdDKVPzy6ARlUvKjrekBlBGUHvaUhLYHaZOag66x3/S5iln3JPsG60fS2uPQ8jSitGnR&#10;/+Kso3avePi5Ay85058t1etqPE0NELMxPb+YkOFPbzanN2AFQVHunA3bZRxmaue82rYUaegQizdU&#10;40Zl9V9YHehTS+eiHMYvzcypnb1efhKLJwAAAP//AwBQSwMEFAAGAAgAAAAhADHmznjhAAAACQEA&#10;AA8AAABkcnMvZG93bnJldi54bWxMj81OwzAQhO9IvIO1SFyq1m4J/QlxKoqEOFQcUipxdeIljojt&#10;KHbSwNOznOA4mtHMN9l+si0bsQ+NdxKWCwEMXeV142oJ57fn+RZYiMpp1XqHEr4wwD6/vspUqv3F&#10;FTieYs2oxIVUSTAxdinnoTJoVVj4Dh15H763KpLsa657daFy2/KVEGtuVeNowagOnwxWn6fBSvh+&#10;na1mx8OhLAbc3XdF927G8UXK25vp8QFYxCn+heEXn9AhJ6bSD04H1kqgI1HC/G6bACN7JzZLYCXl&#10;EpGsgecZ//8g/wEAAP//AwBQSwECLQAUAAYACAAAACEAtoM4kv4AAADhAQAAEwAAAAAAAAAAAAAA&#10;AAAAAAAAW0NvbnRlbnRfVHlwZXNdLnhtbFBLAQItABQABgAIAAAAIQA4/SH/1gAAAJQBAAALAAAA&#10;AAAAAAAAAAAAAC8BAABfcmVscy8ucmVsc1BLAQItABQABgAIAAAAIQBqbL7MOgIAAGwEAAAOAAAA&#10;AAAAAAAAAAAAAC4CAABkcnMvZTJvRG9jLnhtbFBLAQItABQABgAIAAAAIQAx5s544QAAAAkBAAAP&#10;AAAAAAAAAAAAAAAAAJQEAABkcnMvZG93bnJldi54bWxQSwUGAAAAAAQABADzAAAAogUAAAAA&#10;" strokeweight="4.5pt">
                <v:stroke linestyle="thickThin"/>
                <v:textbox>
                  <w:txbxContent>
                    <w:p w14:paraId="125326F4" w14:textId="77777777" w:rsidR="00DD2B92" w:rsidRPr="00D80CC6" w:rsidRDefault="00DD2B92" w:rsidP="008E4D49">
                      <w:pPr>
                        <w:jc w:val="center"/>
                        <w:rPr>
                          <w:sz w:val="12"/>
                          <w:szCs w:val="12"/>
                        </w:rPr>
                      </w:pPr>
                    </w:p>
                    <w:tbl>
                      <w:tblPr>
                        <w:tblW w:w="0" w:type="auto"/>
                        <w:tblLook w:val="04A0" w:firstRow="1" w:lastRow="0" w:firstColumn="1" w:lastColumn="0" w:noHBand="0" w:noVBand="1"/>
                      </w:tblPr>
                      <w:tblGrid>
                        <w:gridCol w:w="4815"/>
                        <w:gridCol w:w="3867"/>
                      </w:tblGrid>
                      <w:tr w:rsidR="00DD2B92" w:rsidRPr="00BF6548" w14:paraId="535A59C7" w14:textId="77777777" w:rsidTr="00D80CC6">
                        <w:trPr>
                          <w:trHeight w:val="553"/>
                        </w:trPr>
                        <w:tc>
                          <w:tcPr>
                            <w:tcW w:w="4815" w:type="dxa"/>
                            <w:shd w:val="clear" w:color="auto" w:fill="auto"/>
                            <w:vAlign w:val="center"/>
                          </w:tcPr>
                          <w:p w14:paraId="1B0A1C29" w14:textId="77777777" w:rsidR="00DD2B92" w:rsidRPr="00F1438C" w:rsidRDefault="00DD2B92" w:rsidP="00F40AF6">
                            <w:pPr>
                              <w:spacing w:before="120" w:after="120"/>
                              <w:jc w:val="center"/>
                              <w:rPr>
                                <w:sz w:val="30"/>
                                <w:lang w:val="pt-BR"/>
                              </w:rPr>
                            </w:pPr>
                            <w:r w:rsidRPr="00F1438C">
                              <w:rPr>
                                <w:sz w:val="30"/>
                                <w:lang w:val="pt-BR"/>
                              </w:rPr>
                              <w:t>BỘ GIÁO DỤC VÀ ĐÀO TẠO</w:t>
                            </w:r>
                          </w:p>
                        </w:tc>
                        <w:tc>
                          <w:tcPr>
                            <w:tcW w:w="3867" w:type="dxa"/>
                            <w:shd w:val="clear" w:color="auto" w:fill="auto"/>
                            <w:vAlign w:val="center"/>
                          </w:tcPr>
                          <w:p w14:paraId="6DE7093D" w14:textId="77777777" w:rsidR="00DD2B92" w:rsidRPr="00F1438C" w:rsidRDefault="00DD2B92" w:rsidP="00F40AF6">
                            <w:pPr>
                              <w:spacing w:before="120" w:after="120"/>
                              <w:jc w:val="center"/>
                              <w:rPr>
                                <w:sz w:val="30"/>
                                <w:lang w:val="pt-BR"/>
                              </w:rPr>
                            </w:pPr>
                            <w:r w:rsidRPr="00F1438C">
                              <w:rPr>
                                <w:sz w:val="30"/>
                                <w:lang w:val="pt-BR"/>
                              </w:rPr>
                              <w:t>BỘ CÔNG THƯƠNG</w:t>
                            </w:r>
                          </w:p>
                        </w:tc>
                      </w:tr>
                      <w:tr w:rsidR="00DD2B92" w:rsidRPr="00BF6548" w14:paraId="5BCAC681" w14:textId="77777777" w:rsidTr="00D80CC6">
                        <w:tc>
                          <w:tcPr>
                            <w:tcW w:w="8682" w:type="dxa"/>
                            <w:gridSpan w:val="2"/>
                            <w:shd w:val="clear" w:color="auto" w:fill="auto"/>
                            <w:vAlign w:val="center"/>
                          </w:tcPr>
                          <w:p w14:paraId="4C33016E" w14:textId="77777777" w:rsidR="00DD2B92" w:rsidRPr="00BF6548" w:rsidRDefault="00DD2B92" w:rsidP="00F40AF6">
                            <w:pPr>
                              <w:spacing w:before="120" w:after="120"/>
                              <w:jc w:val="center"/>
                              <w:rPr>
                                <w:b/>
                                <w:sz w:val="26"/>
                                <w:lang w:val="pt-BR"/>
                              </w:rPr>
                            </w:pPr>
                            <w:r w:rsidRPr="00BF6548">
                              <w:rPr>
                                <w:b/>
                                <w:sz w:val="26"/>
                                <w:lang w:val="pt-BR"/>
                              </w:rPr>
                              <w:t>VIỆN NGHIÊN CỨU CHIẾN LƯỢC, CHÍNH SÁCH CÔNG THƯƠNG</w:t>
                            </w:r>
                          </w:p>
                        </w:tc>
                      </w:tr>
                    </w:tbl>
                    <w:p w14:paraId="0D2E3223" w14:textId="77777777" w:rsidR="00DD2B92" w:rsidRPr="005B50A7" w:rsidRDefault="00DD2B92" w:rsidP="008E4D49">
                      <w:pPr>
                        <w:jc w:val="center"/>
                        <w:rPr>
                          <w:lang w:val="pt-BR"/>
                        </w:rPr>
                      </w:pPr>
                      <w:r w:rsidRPr="00292CC7">
                        <w:rPr>
                          <w:noProof/>
                          <w:lang w:val="en-US" w:eastAsia="en-US"/>
                        </w:rPr>
                        <w:drawing>
                          <wp:inline distT="0" distB="0" distL="0" distR="0" wp14:anchorId="6940888C" wp14:editId="6BC343BD">
                            <wp:extent cx="1989455" cy="11684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9455" cy="116840"/>
                                    </a:xfrm>
                                    <a:prstGeom prst="rect">
                                      <a:avLst/>
                                    </a:prstGeom>
                                    <a:noFill/>
                                    <a:ln>
                                      <a:noFill/>
                                    </a:ln>
                                  </pic:spPr>
                                </pic:pic>
                              </a:graphicData>
                            </a:graphic>
                          </wp:inline>
                        </w:drawing>
                      </w:r>
                    </w:p>
                    <w:p w14:paraId="40461213" w14:textId="77777777" w:rsidR="00DD2B92" w:rsidRDefault="00DD2B92" w:rsidP="008E4D49">
                      <w:pPr>
                        <w:jc w:val="center"/>
                      </w:pPr>
                    </w:p>
                    <w:p w14:paraId="5B3046EE" w14:textId="77777777" w:rsidR="00DD2B92" w:rsidRPr="00BA2F78" w:rsidRDefault="00DD2B92" w:rsidP="008E4D49">
                      <w:pPr>
                        <w:jc w:val="center"/>
                        <w:rPr>
                          <w:lang w:val="pt-BR"/>
                        </w:rPr>
                      </w:pPr>
                    </w:p>
                    <w:p w14:paraId="661E051B" w14:textId="77777777" w:rsidR="00DD2B92" w:rsidRPr="00BA2F78" w:rsidRDefault="00DD2B92" w:rsidP="008E4D49">
                      <w:pPr>
                        <w:jc w:val="center"/>
                        <w:rPr>
                          <w:lang w:val="pt-BR"/>
                        </w:rPr>
                      </w:pPr>
                    </w:p>
                    <w:p w14:paraId="28B6C52F" w14:textId="77777777" w:rsidR="00DD2B92" w:rsidRPr="00D80CC6" w:rsidRDefault="00DD2B92" w:rsidP="008E4D49">
                      <w:pPr>
                        <w:jc w:val="center"/>
                        <w:rPr>
                          <w:sz w:val="40"/>
                          <w:szCs w:val="40"/>
                          <w:lang w:val="pt-BR"/>
                        </w:rPr>
                      </w:pPr>
                    </w:p>
                    <w:p w14:paraId="06B776E4" w14:textId="77777777" w:rsidR="00DD2B92" w:rsidRPr="00BA2F78" w:rsidRDefault="00DD2B92" w:rsidP="008E4D49">
                      <w:pPr>
                        <w:jc w:val="center"/>
                        <w:rPr>
                          <w:b/>
                          <w:bCs/>
                          <w:sz w:val="44"/>
                          <w:szCs w:val="44"/>
                          <w:lang w:val="pt-BR"/>
                        </w:rPr>
                      </w:pPr>
                      <w:r w:rsidRPr="00BA2F78">
                        <w:rPr>
                          <w:b/>
                          <w:bCs/>
                          <w:sz w:val="44"/>
                          <w:szCs w:val="44"/>
                          <w:lang w:val="pt-BR"/>
                        </w:rPr>
                        <w:t>NGUYỄN PHÚC NAM</w:t>
                      </w:r>
                    </w:p>
                    <w:p w14:paraId="4758C200" w14:textId="77777777" w:rsidR="00DD2B92" w:rsidRPr="00BA2F78" w:rsidRDefault="00DD2B92" w:rsidP="008E4D49">
                      <w:pPr>
                        <w:jc w:val="center"/>
                        <w:rPr>
                          <w:b/>
                          <w:bCs/>
                          <w:sz w:val="44"/>
                          <w:lang w:val="pt-BR"/>
                        </w:rPr>
                      </w:pPr>
                    </w:p>
                    <w:p w14:paraId="4B71EC48" w14:textId="77777777" w:rsidR="00DD2B92" w:rsidRPr="00BA2F78" w:rsidRDefault="00DD2B92" w:rsidP="008E4D49">
                      <w:pPr>
                        <w:jc w:val="center"/>
                        <w:rPr>
                          <w:b/>
                          <w:bCs/>
                          <w:sz w:val="46"/>
                          <w:szCs w:val="46"/>
                          <w:lang w:val="pt-BR"/>
                        </w:rPr>
                      </w:pPr>
                    </w:p>
                    <w:p w14:paraId="42A2CB51" w14:textId="576EA9B8" w:rsidR="00DD2B92" w:rsidRPr="00891162" w:rsidRDefault="00DD2B92" w:rsidP="008E4D49">
                      <w:pPr>
                        <w:jc w:val="center"/>
                        <w:rPr>
                          <w:b/>
                          <w:bCs/>
                          <w:sz w:val="60"/>
                          <w:szCs w:val="60"/>
                          <w:lang w:val="pt-BR"/>
                        </w:rPr>
                      </w:pPr>
                      <w:r w:rsidRPr="00891162">
                        <w:rPr>
                          <w:b/>
                          <w:bCs/>
                          <w:sz w:val="60"/>
                          <w:szCs w:val="60"/>
                          <w:lang w:val="pt-BR"/>
                        </w:rPr>
                        <w:t xml:space="preserve">TÁI CƠ CẤU THƯƠNG MẠI </w:t>
                      </w:r>
                    </w:p>
                    <w:p w14:paraId="3317442E" w14:textId="5C1C3ED1" w:rsidR="00DD2B92" w:rsidRPr="00891162" w:rsidRDefault="00DD2B92" w:rsidP="008E4D49">
                      <w:pPr>
                        <w:jc w:val="center"/>
                        <w:rPr>
                          <w:b/>
                          <w:bCs/>
                          <w:sz w:val="60"/>
                          <w:szCs w:val="60"/>
                          <w:lang w:val="pt-BR"/>
                        </w:rPr>
                      </w:pPr>
                      <w:r w:rsidRPr="00891162">
                        <w:rPr>
                          <w:b/>
                          <w:bCs/>
                          <w:sz w:val="60"/>
                          <w:szCs w:val="60"/>
                          <w:lang w:val="pt-BR"/>
                        </w:rPr>
                        <w:t>VIỆT NAM - ASEAN</w:t>
                      </w:r>
                    </w:p>
                    <w:p w14:paraId="1E9F6BCF" w14:textId="77777777" w:rsidR="00DD2B92" w:rsidRPr="00891162" w:rsidRDefault="00DD2B92" w:rsidP="008E4D49">
                      <w:pPr>
                        <w:jc w:val="center"/>
                        <w:rPr>
                          <w:b/>
                          <w:bCs/>
                          <w:sz w:val="78"/>
                          <w:szCs w:val="78"/>
                          <w:lang w:val="pt-BR"/>
                        </w:rPr>
                      </w:pPr>
                    </w:p>
                    <w:p w14:paraId="64F7A888" w14:textId="1F382D77" w:rsidR="00DD2B92" w:rsidRPr="00292CC7" w:rsidRDefault="00DD2B92" w:rsidP="008E4D49">
                      <w:pPr>
                        <w:jc w:val="center"/>
                        <w:rPr>
                          <w:b/>
                          <w:sz w:val="36"/>
                          <w:lang w:val="pt-BR"/>
                        </w:rPr>
                      </w:pPr>
                      <w:r w:rsidRPr="00292CC7">
                        <w:rPr>
                          <w:b/>
                          <w:sz w:val="36"/>
                          <w:lang w:val="pt-BR"/>
                        </w:rPr>
                        <w:t xml:space="preserve">CHUYÊN NGÀNH: </w:t>
                      </w:r>
                      <w:r>
                        <w:rPr>
                          <w:b/>
                          <w:sz w:val="36"/>
                          <w:lang w:val="pt-BR"/>
                        </w:rPr>
                        <w:t>KINH DOANH THƯƠNG MẠI</w:t>
                      </w:r>
                    </w:p>
                    <w:p w14:paraId="0C095C6D" w14:textId="0113C203" w:rsidR="00DD2B92" w:rsidRPr="00292CC7" w:rsidRDefault="00DD2B92" w:rsidP="008E4D49">
                      <w:pPr>
                        <w:jc w:val="center"/>
                        <w:rPr>
                          <w:b/>
                          <w:sz w:val="36"/>
                          <w:lang w:val="pt-BR"/>
                        </w:rPr>
                      </w:pPr>
                      <w:r w:rsidRPr="00292CC7">
                        <w:rPr>
                          <w:b/>
                          <w:sz w:val="36"/>
                          <w:lang w:val="pt-BR"/>
                        </w:rPr>
                        <w:t xml:space="preserve">MÃ SỐ: </w:t>
                      </w:r>
                      <w:r w:rsidRPr="00B77A05">
                        <w:rPr>
                          <w:b/>
                          <w:sz w:val="36"/>
                          <w:lang w:val="pt-BR"/>
                        </w:rPr>
                        <w:t>9.34.01.21</w:t>
                      </w:r>
                    </w:p>
                    <w:p w14:paraId="5E2B6E1B" w14:textId="55474400" w:rsidR="00DD2B92" w:rsidRDefault="00DD2B92" w:rsidP="008E4D49">
                      <w:pPr>
                        <w:jc w:val="center"/>
                        <w:rPr>
                          <w:lang w:val="pt-BR"/>
                        </w:rPr>
                      </w:pPr>
                    </w:p>
                    <w:p w14:paraId="2A088F90" w14:textId="25785FCE" w:rsidR="00DD2B92" w:rsidRDefault="00DD2B92" w:rsidP="008E4D49">
                      <w:pPr>
                        <w:jc w:val="center"/>
                        <w:rPr>
                          <w:lang w:val="pt-BR"/>
                        </w:rPr>
                      </w:pPr>
                    </w:p>
                    <w:p w14:paraId="1600292C" w14:textId="77777777" w:rsidR="00DD2B92" w:rsidRPr="005B50A7" w:rsidRDefault="00DD2B92" w:rsidP="008E4D49">
                      <w:pPr>
                        <w:jc w:val="center"/>
                        <w:rPr>
                          <w:lang w:val="pt-BR"/>
                        </w:rPr>
                      </w:pPr>
                    </w:p>
                    <w:p w14:paraId="432BD79A" w14:textId="77777777" w:rsidR="00DD2B92" w:rsidRPr="005B50A7" w:rsidRDefault="00DD2B92" w:rsidP="008E4D49">
                      <w:pPr>
                        <w:jc w:val="center"/>
                        <w:rPr>
                          <w:lang w:val="pt-BR"/>
                        </w:rPr>
                      </w:pPr>
                    </w:p>
                    <w:p w14:paraId="03FB07F7" w14:textId="77777777" w:rsidR="00DD2B92" w:rsidRPr="00292CC7" w:rsidRDefault="00DD2B92" w:rsidP="008E4D49">
                      <w:pPr>
                        <w:jc w:val="center"/>
                        <w:rPr>
                          <w:b/>
                          <w:sz w:val="52"/>
                          <w:lang w:val="pt-BR"/>
                        </w:rPr>
                      </w:pPr>
                      <w:r w:rsidRPr="00292CC7">
                        <w:rPr>
                          <w:b/>
                          <w:sz w:val="52"/>
                          <w:lang w:val="pt-BR"/>
                        </w:rPr>
                        <w:t>LUẬN ÁN TIẾN SĨ</w:t>
                      </w:r>
                    </w:p>
                    <w:p w14:paraId="506D3A1D" w14:textId="77777777" w:rsidR="00DD2B92" w:rsidRPr="00292CC7" w:rsidRDefault="00DD2B92" w:rsidP="008E4D49">
                      <w:pPr>
                        <w:jc w:val="center"/>
                        <w:rPr>
                          <w:b/>
                          <w:sz w:val="52"/>
                          <w:lang w:val="pt-BR"/>
                        </w:rPr>
                      </w:pPr>
                      <w:r w:rsidRPr="00292CC7">
                        <w:rPr>
                          <w:b/>
                          <w:sz w:val="52"/>
                          <w:lang w:val="pt-BR"/>
                        </w:rPr>
                        <w:t>KINH TẾ</w:t>
                      </w:r>
                    </w:p>
                    <w:p w14:paraId="095B4AE6" w14:textId="77777777" w:rsidR="00DD2B92" w:rsidRDefault="00DD2B92" w:rsidP="008E4D49">
                      <w:pPr>
                        <w:jc w:val="center"/>
                        <w:rPr>
                          <w:sz w:val="30"/>
                          <w:lang w:val="pt-BR"/>
                        </w:rPr>
                      </w:pPr>
                    </w:p>
                    <w:p w14:paraId="0E54FD4D" w14:textId="4934F5B6" w:rsidR="00DD2B92" w:rsidRDefault="00DD2B92" w:rsidP="008E4D49">
                      <w:pPr>
                        <w:jc w:val="center"/>
                        <w:rPr>
                          <w:sz w:val="30"/>
                          <w:lang w:val="pt-BR"/>
                        </w:rPr>
                      </w:pPr>
                    </w:p>
                    <w:p w14:paraId="0FC32BE6" w14:textId="4D77D5CB" w:rsidR="00DD2B92" w:rsidRDefault="00DD2B92" w:rsidP="008E4D49">
                      <w:pPr>
                        <w:jc w:val="center"/>
                        <w:rPr>
                          <w:sz w:val="30"/>
                          <w:lang w:val="pt-BR"/>
                        </w:rPr>
                      </w:pPr>
                    </w:p>
                    <w:p w14:paraId="6D8618BC" w14:textId="0AD13B3C" w:rsidR="00DD2B92" w:rsidRPr="00BA2F78" w:rsidRDefault="00DD2B92" w:rsidP="00BA2F78">
                      <w:pPr>
                        <w:spacing w:after="120"/>
                        <w:jc w:val="center"/>
                        <w:rPr>
                          <w:b/>
                          <w:i/>
                          <w:iCs/>
                          <w:sz w:val="30"/>
                          <w:lang w:val="pt-BR"/>
                        </w:rPr>
                      </w:pPr>
                      <w:r w:rsidRPr="00BA2F78">
                        <w:rPr>
                          <w:b/>
                          <w:i/>
                          <w:iCs/>
                          <w:sz w:val="30"/>
                          <w:lang w:val="pt-BR"/>
                        </w:rPr>
                        <w:t>Người hướng dẫn khoa học:</w:t>
                      </w:r>
                    </w:p>
                    <w:p w14:paraId="4C6FD31E" w14:textId="7D1A7C1A" w:rsidR="00DD2B92" w:rsidRPr="00D355F8" w:rsidRDefault="00DD2B92" w:rsidP="00654443">
                      <w:pPr>
                        <w:rPr>
                          <w:b/>
                          <w:bCs/>
                          <w:sz w:val="30"/>
                          <w:lang w:val="pt-BR"/>
                        </w:rPr>
                      </w:pPr>
                      <w:r w:rsidRPr="00D355F8">
                        <w:rPr>
                          <w:b/>
                          <w:bCs/>
                          <w:sz w:val="30"/>
                        </w:rPr>
                        <w:t xml:space="preserve">                                   </w:t>
                      </w:r>
                      <w:r w:rsidRPr="00D355F8">
                        <w:rPr>
                          <w:b/>
                          <w:bCs/>
                          <w:sz w:val="30"/>
                          <w:lang w:val="pt-BR"/>
                        </w:rPr>
                        <w:t>1. TS. Trịnh Thị Thanh Thủy</w:t>
                      </w:r>
                    </w:p>
                    <w:p w14:paraId="7902F23F" w14:textId="71DED151" w:rsidR="00DD2B92" w:rsidRPr="00D355F8" w:rsidRDefault="00DD2B92" w:rsidP="00654443">
                      <w:pPr>
                        <w:rPr>
                          <w:b/>
                          <w:bCs/>
                          <w:sz w:val="30"/>
                          <w:lang w:val="pt-BR"/>
                        </w:rPr>
                      </w:pPr>
                      <w:r w:rsidRPr="00D355F8">
                        <w:rPr>
                          <w:b/>
                          <w:bCs/>
                          <w:sz w:val="30"/>
                        </w:rPr>
                        <w:t xml:space="preserve">                                   </w:t>
                      </w:r>
                      <w:r w:rsidRPr="00D355F8">
                        <w:rPr>
                          <w:b/>
                          <w:bCs/>
                          <w:sz w:val="30"/>
                          <w:lang w:val="pt-BR"/>
                        </w:rPr>
                        <w:t>2. PGS.TS. Nguyễn Văn Tuấn</w:t>
                      </w:r>
                    </w:p>
                    <w:p w14:paraId="01145E9D" w14:textId="77777777" w:rsidR="00DD2B92" w:rsidRPr="00D355F8" w:rsidRDefault="00DD2B92" w:rsidP="00654443">
                      <w:pPr>
                        <w:rPr>
                          <w:b/>
                          <w:bCs/>
                          <w:sz w:val="30"/>
                          <w:lang w:val="pt-BR"/>
                        </w:rPr>
                      </w:pPr>
                    </w:p>
                    <w:p w14:paraId="057E6D1A" w14:textId="77777777" w:rsidR="00DD2B92" w:rsidRPr="00D355F8" w:rsidRDefault="00DD2B92" w:rsidP="008E4D49">
                      <w:pPr>
                        <w:jc w:val="center"/>
                        <w:rPr>
                          <w:b/>
                          <w:sz w:val="30"/>
                          <w:lang w:val="pt-BR"/>
                        </w:rPr>
                      </w:pPr>
                    </w:p>
                    <w:p w14:paraId="01182233" w14:textId="77777777" w:rsidR="00DD2B92" w:rsidRPr="00D355F8" w:rsidRDefault="00DD2B92" w:rsidP="008E4D49">
                      <w:pPr>
                        <w:jc w:val="center"/>
                        <w:rPr>
                          <w:b/>
                          <w:sz w:val="16"/>
                          <w:szCs w:val="16"/>
                          <w:lang w:val="pt-BR"/>
                        </w:rPr>
                      </w:pPr>
                    </w:p>
                    <w:p w14:paraId="0350EDBC" w14:textId="77777777" w:rsidR="00DD2B92" w:rsidRPr="00BA2F78" w:rsidRDefault="00DD2B92" w:rsidP="008E4D49">
                      <w:pPr>
                        <w:spacing w:before="120" w:after="120"/>
                        <w:jc w:val="center"/>
                        <w:rPr>
                          <w:b/>
                          <w:sz w:val="32"/>
                          <w:szCs w:val="32"/>
                          <w:lang w:val="pt-BR"/>
                        </w:rPr>
                      </w:pPr>
                    </w:p>
                    <w:p w14:paraId="52BD08FE" w14:textId="06FF7D9C" w:rsidR="00DD2B92" w:rsidRPr="00AB57A2" w:rsidRDefault="00DD2B92" w:rsidP="008E4D49">
                      <w:pPr>
                        <w:spacing w:before="120" w:after="120"/>
                        <w:jc w:val="center"/>
                        <w:rPr>
                          <w:b/>
                          <w:sz w:val="28"/>
                          <w:szCs w:val="28"/>
                          <w:lang w:val="pt-BR"/>
                        </w:rPr>
                      </w:pPr>
                      <w:r w:rsidRPr="00AB57A2">
                        <w:rPr>
                          <w:b/>
                          <w:sz w:val="28"/>
                          <w:szCs w:val="28"/>
                          <w:lang w:val="pt-BR"/>
                        </w:rPr>
                        <w:t>HÀ NỘI, 202</w:t>
                      </w:r>
                      <w:r>
                        <w:rPr>
                          <w:b/>
                          <w:sz w:val="28"/>
                          <w:szCs w:val="28"/>
                          <w:lang w:val="pt-BR"/>
                        </w:rPr>
                        <w:t>3</w:t>
                      </w:r>
                    </w:p>
                    <w:p w14:paraId="390EE99B" w14:textId="77777777" w:rsidR="00DD2B92" w:rsidRPr="00BA2F78" w:rsidRDefault="00DD2B92" w:rsidP="008E4D49">
                      <w:pPr>
                        <w:rPr>
                          <w:sz w:val="26"/>
                          <w:szCs w:val="26"/>
                        </w:rPr>
                      </w:pPr>
                    </w:p>
                    <w:p w14:paraId="0C24B2A2" w14:textId="77777777" w:rsidR="00DD2B92" w:rsidRPr="005B50A7" w:rsidRDefault="00DD2B92" w:rsidP="008E4D49"/>
                    <w:p w14:paraId="76E5A3BA" w14:textId="77777777" w:rsidR="00DD2B92" w:rsidRPr="005B50A7" w:rsidRDefault="00DD2B92" w:rsidP="008E4D49"/>
                    <w:p w14:paraId="62C6FD38" w14:textId="77777777" w:rsidR="00DD2B92" w:rsidRPr="005B50A7" w:rsidRDefault="00DD2B92" w:rsidP="008E4D49"/>
                    <w:p w14:paraId="06ED47DB" w14:textId="77777777" w:rsidR="00DD2B92" w:rsidRPr="005B50A7" w:rsidRDefault="00DD2B92" w:rsidP="008E4D49"/>
                    <w:p w14:paraId="57EA4F5C" w14:textId="77777777" w:rsidR="00DD2B92" w:rsidRPr="005B50A7" w:rsidRDefault="00DD2B92" w:rsidP="008E4D49"/>
                    <w:p w14:paraId="52F35C1B" w14:textId="77777777" w:rsidR="00DD2B92" w:rsidRPr="005B50A7" w:rsidRDefault="00DD2B92" w:rsidP="008E4D49"/>
                    <w:p w14:paraId="5D214FEC" w14:textId="77777777" w:rsidR="00DD2B92" w:rsidRPr="005B50A7" w:rsidRDefault="00DD2B92" w:rsidP="008E4D49"/>
                    <w:p w14:paraId="620401F3" w14:textId="77777777" w:rsidR="00DD2B92" w:rsidRPr="005B50A7" w:rsidRDefault="00DD2B92" w:rsidP="008E4D49"/>
                    <w:p w14:paraId="4ECBB2B9" w14:textId="77777777" w:rsidR="00DD2B92" w:rsidRPr="005B50A7" w:rsidRDefault="00DD2B92" w:rsidP="008E4D49"/>
                    <w:p w14:paraId="77944F2D" w14:textId="77777777" w:rsidR="00DD2B92" w:rsidRPr="005B50A7" w:rsidRDefault="00DD2B92" w:rsidP="008E4D49"/>
                    <w:p w14:paraId="0FAE67BD" w14:textId="77777777" w:rsidR="00DD2B92" w:rsidRPr="005B50A7" w:rsidRDefault="00DD2B92" w:rsidP="008E4D49"/>
                    <w:p w14:paraId="30CE70D6" w14:textId="77777777" w:rsidR="00DD2B92" w:rsidRPr="005B50A7" w:rsidRDefault="00DD2B92" w:rsidP="008E4D49">
                      <w:pPr>
                        <w:jc w:val="center"/>
                      </w:pPr>
                    </w:p>
                  </w:txbxContent>
                </v:textbox>
                <w10:wrap anchorx="margin"/>
              </v:shape>
            </w:pict>
          </mc:Fallback>
        </mc:AlternateContent>
      </w:r>
    </w:p>
    <w:p w14:paraId="3E1CD733" w14:textId="77777777" w:rsidR="008E4D49" w:rsidRPr="006E0A15" w:rsidRDefault="008E4D49" w:rsidP="008E4D49">
      <w:pPr>
        <w:pStyle w:val="BodyText2"/>
        <w:spacing w:before="240"/>
        <w:rPr>
          <w:rFonts w:ascii="Times New Roman" w:hAnsi="Times New Roman"/>
          <w:lang w:val="de-DE"/>
        </w:rPr>
      </w:pPr>
    </w:p>
    <w:p w14:paraId="73788CB3" w14:textId="77777777" w:rsidR="008E4D49" w:rsidRPr="006E0A15" w:rsidRDefault="008E4D49" w:rsidP="008E4D49">
      <w:pPr>
        <w:pStyle w:val="BodyText2"/>
        <w:spacing w:before="240"/>
        <w:rPr>
          <w:rFonts w:ascii="Times New Roman" w:hAnsi="Times New Roman"/>
          <w:lang w:val="de-DE"/>
        </w:rPr>
      </w:pPr>
    </w:p>
    <w:p w14:paraId="72BAB2AC" w14:textId="77777777" w:rsidR="008E4D49" w:rsidRPr="006E0A15" w:rsidRDefault="008E4D49" w:rsidP="008E4D49">
      <w:pPr>
        <w:ind w:left="360"/>
        <w:rPr>
          <w:i/>
          <w:iCs/>
          <w:sz w:val="26"/>
          <w:szCs w:val="26"/>
          <w:lang w:val="de-DE"/>
        </w:rPr>
      </w:pPr>
    </w:p>
    <w:p w14:paraId="7F65763A" w14:textId="77777777" w:rsidR="008E4D49" w:rsidRPr="006E0A15" w:rsidRDefault="008E4D49" w:rsidP="008E4D49">
      <w:pPr>
        <w:ind w:left="360"/>
        <w:rPr>
          <w:i/>
          <w:iCs/>
          <w:sz w:val="26"/>
          <w:szCs w:val="26"/>
          <w:lang w:val="de-DE"/>
        </w:rPr>
      </w:pPr>
    </w:p>
    <w:p w14:paraId="7275981D" w14:textId="77777777" w:rsidR="008E4D49" w:rsidRPr="006E0A15" w:rsidRDefault="008E4D49" w:rsidP="008E4D49">
      <w:pPr>
        <w:rPr>
          <w:sz w:val="26"/>
          <w:szCs w:val="26"/>
          <w:lang w:val="de-DE"/>
        </w:rPr>
      </w:pPr>
    </w:p>
    <w:p w14:paraId="245972EB" w14:textId="77777777" w:rsidR="008E4D49" w:rsidRPr="006E0A15" w:rsidRDefault="008E4D49" w:rsidP="008E4D49">
      <w:pPr>
        <w:rPr>
          <w:sz w:val="26"/>
          <w:szCs w:val="26"/>
          <w:lang w:val="de-DE"/>
        </w:rPr>
      </w:pPr>
    </w:p>
    <w:p w14:paraId="169A67E2" w14:textId="77777777" w:rsidR="008E4D49" w:rsidRPr="006E0A15" w:rsidRDefault="008E4D49" w:rsidP="008E4D49">
      <w:pPr>
        <w:rPr>
          <w:sz w:val="26"/>
          <w:szCs w:val="26"/>
          <w:lang w:val="de-DE"/>
        </w:rPr>
      </w:pPr>
    </w:p>
    <w:p w14:paraId="3C8FF9A8" w14:textId="77777777" w:rsidR="008E4D49" w:rsidRPr="006E0A15" w:rsidRDefault="008E4D49" w:rsidP="008E4D49">
      <w:pPr>
        <w:rPr>
          <w:sz w:val="26"/>
          <w:szCs w:val="26"/>
          <w:lang w:val="de-DE"/>
        </w:rPr>
      </w:pPr>
    </w:p>
    <w:p w14:paraId="7A69707A" w14:textId="77777777" w:rsidR="008E4D49" w:rsidRPr="006E0A15" w:rsidRDefault="008E4D49" w:rsidP="008E4D49">
      <w:pPr>
        <w:rPr>
          <w:sz w:val="26"/>
          <w:szCs w:val="26"/>
          <w:lang w:val="de-DE"/>
        </w:rPr>
      </w:pPr>
    </w:p>
    <w:p w14:paraId="3A0CFF57" w14:textId="77777777" w:rsidR="008E4D49" w:rsidRPr="006E0A15" w:rsidRDefault="008E4D49" w:rsidP="008E4D49">
      <w:pPr>
        <w:rPr>
          <w:sz w:val="26"/>
          <w:szCs w:val="26"/>
          <w:lang w:val="de-DE"/>
        </w:rPr>
      </w:pPr>
    </w:p>
    <w:p w14:paraId="1FAC92BC" w14:textId="77777777" w:rsidR="008E4D49" w:rsidRPr="006E0A15" w:rsidRDefault="008E4D49" w:rsidP="008E4D49">
      <w:pPr>
        <w:rPr>
          <w:sz w:val="26"/>
          <w:szCs w:val="26"/>
          <w:lang w:val="de-DE"/>
        </w:rPr>
      </w:pPr>
    </w:p>
    <w:p w14:paraId="3A85FFE1" w14:textId="77777777" w:rsidR="008E4D49" w:rsidRPr="006E0A15" w:rsidRDefault="008E4D49" w:rsidP="008E4D49">
      <w:pPr>
        <w:rPr>
          <w:sz w:val="26"/>
          <w:szCs w:val="26"/>
          <w:lang w:val="de-DE"/>
        </w:rPr>
      </w:pPr>
    </w:p>
    <w:p w14:paraId="41B61C73" w14:textId="77777777" w:rsidR="008E4D49" w:rsidRPr="006E0A15" w:rsidRDefault="008E4D49" w:rsidP="008E4D49">
      <w:pPr>
        <w:rPr>
          <w:sz w:val="26"/>
          <w:szCs w:val="26"/>
          <w:lang w:val="de-DE"/>
        </w:rPr>
      </w:pPr>
    </w:p>
    <w:p w14:paraId="026E4D16" w14:textId="77777777" w:rsidR="008E4D49" w:rsidRPr="006E0A15" w:rsidRDefault="008E4D49" w:rsidP="008E4D49">
      <w:pPr>
        <w:rPr>
          <w:sz w:val="26"/>
          <w:szCs w:val="26"/>
          <w:lang w:val="de-DE"/>
        </w:rPr>
      </w:pPr>
    </w:p>
    <w:p w14:paraId="5C8FE848" w14:textId="77777777" w:rsidR="008E4D49" w:rsidRPr="006E0A15" w:rsidRDefault="008E4D49" w:rsidP="008E4D49">
      <w:pPr>
        <w:rPr>
          <w:sz w:val="26"/>
          <w:szCs w:val="26"/>
          <w:lang w:val="de-DE"/>
        </w:rPr>
      </w:pPr>
    </w:p>
    <w:p w14:paraId="17CF0135" w14:textId="77777777" w:rsidR="008E4D49" w:rsidRPr="006E0A15" w:rsidRDefault="008E4D49" w:rsidP="008E4D49">
      <w:pPr>
        <w:rPr>
          <w:sz w:val="26"/>
          <w:szCs w:val="26"/>
          <w:lang w:val="de-DE"/>
        </w:rPr>
      </w:pPr>
    </w:p>
    <w:p w14:paraId="7B6DF9B6" w14:textId="77777777" w:rsidR="008E4D49" w:rsidRPr="006E0A15" w:rsidRDefault="008E4D49" w:rsidP="008E4D49">
      <w:pPr>
        <w:rPr>
          <w:sz w:val="26"/>
          <w:szCs w:val="26"/>
          <w:lang w:val="de-DE"/>
        </w:rPr>
      </w:pPr>
    </w:p>
    <w:p w14:paraId="4511A271" w14:textId="77777777" w:rsidR="008E4D49" w:rsidRPr="006E0A15" w:rsidRDefault="008E4D49" w:rsidP="008E4D49">
      <w:pPr>
        <w:rPr>
          <w:sz w:val="26"/>
          <w:szCs w:val="26"/>
          <w:lang w:val="de-DE"/>
        </w:rPr>
      </w:pPr>
    </w:p>
    <w:p w14:paraId="5091B579" w14:textId="77777777" w:rsidR="008E4D49" w:rsidRPr="006E0A15" w:rsidRDefault="008E4D49" w:rsidP="008E4D49">
      <w:pPr>
        <w:rPr>
          <w:sz w:val="26"/>
          <w:szCs w:val="26"/>
          <w:lang w:val="de-DE"/>
        </w:rPr>
      </w:pPr>
    </w:p>
    <w:p w14:paraId="00EBB66E" w14:textId="77777777" w:rsidR="008E4D49" w:rsidRPr="006E0A15" w:rsidRDefault="008E4D49" w:rsidP="008E4D49">
      <w:pPr>
        <w:rPr>
          <w:sz w:val="26"/>
          <w:szCs w:val="26"/>
          <w:lang w:val="de-DE"/>
        </w:rPr>
      </w:pPr>
    </w:p>
    <w:p w14:paraId="6DC25AC5" w14:textId="77777777" w:rsidR="008E4D49" w:rsidRPr="006E0A15" w:rsidRDefault="008E4D49" w:rsidP="008E4D49">
      <w:pPr>
        <w:rPr>
          <w:sz w:val="26"/>
          <w:szCs w:val="26"/>
          <w:lang w:val="de-DE"/>
        </w:rPr>
      </w:pPr>
    </w:p>
    <w:p w14:paraId="54213C57" w14:textId="77777777" w:rsidR="008E4D49" w:rsidRPr="006E0A15" w:rsidRDefault="008E4D49" w:rsidP="008E4D49">
      <w:pPr>
        <w:rPr>
          <w:sz w:val="26"/>
          <w:szCs w:val="26"/>
          <w:lang w:val="de-DE"/>
        </w:rPr>
      </w:pPr>
    </w:p>
    <w:p w14:paraId="1A14B5E4" w14:textId="77777777" w:rsidR="008E4D49" w:rsidRPr="006E0A15" w:rsidRDefault="008E4D49" w:rsidP="008E4D49">
      <w:pPr>
        <w:rPr>
          <w:sz w:val="26"/>
          <w:szCs w:val="26"/>
          <w:lang w:val="de-DE"/>
        </w:rPr>
      </w:pPr>
    </w:p>
    <w:p w14:paraId="2792AEF7" w14:textId="77777777" w:rsidR="008E4D49" w:rsidRPr="006E0A15" w:rsidRDefault="008E4D49" w:rsidP="008E4D49">
      <w:pPr>
        <w:rPr>
          <w:sz w:val="26"/>
          <w:szCs w:val="26"/>
          <w:lang w:val="de-DE"/>
        </w:rPr>
      </w:pPr>
    </w:p>
    <w:p w14:paraId="414F09FB" w14:textId="77777777" w:rsidR="008E4D49" w:rsidRPr="006E0A15" w:rsidRDefault="008E4D49" w:rsidP="008E4D49">
      <w:pPr>
        <w:rPr>
          <w:sz w:val="26"/>
          <w:szCs w:val="26"/>
          <w:lang w:val="de-DE"/>
        </w:rPr>
      </w:pPr>
    </w:p>
    <w:p w14:paraId="103EAA45" w14:textId="77777777" w:rsidR="008E4D49" w:rsidRPr="006E0A15" w:rsidRDefault="008E4D49" w:rsidP="008E4D49">
      <w:pPr>
        <w:rPr>
          <w:sz w:val="26"/>
          <w:szCs w:val="26"/>
          <w:lang w:val="de-DE"/>
        </w:rPr>
      </w:pPr>
    </w:p>
    <w:p w14:paraId="4F16C280" w14:textId="77777777" w:rsidR="008E4D49" w:rsidRPr="006E0A15" w:rsidRDefault="008E4D49" w:rsidP="008E4D49">
      <w:pPr>
        <w:rPr>
          <w:sz w:val="26"/>
          <w:szCs w:val="26"/>
          <w:lang w:val="de-DE"/>
        </w:rPr>
      </w:pPr>
    </w:p>
    <w:p w14:paraId="37309380" w14:textId="77777777" w:rsidR="008E4D49" w:rsidRPr="006E0A15" w:rsidRDefault="008E4D49" w:rsidP="008E4D49">
      <w:pPr>
        <w:rPr>
          <w:sz w:val="26"/>
          <w:szCs w:val="26"/>
          <w:lang w:val="de-DE"/>
        </w:rPr>
      </w:pPr>
    </w:p>
    <w:p w14:paraId="5D9757A9" w14:textId="77777777" w:rsidR="008E4D49" w:rsidRPr="004A0F77" w:rsidRDefault="008E4D49" w:rsidP="008E4D49">
      <w:pPr>
        <w:pStyle w:val="BodyText2"/>
        <w:spacing w:before="0" w:after="0"/>
        <w:rPr>
          <w:rFonts w:ascii="Times New Roman" w:hAnsi="Times New Roman"/>
          <w:b/>
          <w:bCs/>
          <w:sz w:val="24"/>
          <w:lang w:val="de-DE"/>
        </w:rPr>
      </w:pPr>
      <w:r w:rsidRPr="004A0F77">
        <w:rPr>
          <w:rFonts w:ascii="Times New Roman" w:hAnsi="Times New Roman"/>
          <w:b/>
          <w:bCs/>
          <w:sz w:val="30"/>
          <w:szCs w:val="32"/>
          <w:lang w:val="de-DE"/>
        </w:rPr>
        <w:t>Mẫ</w:t>
      </w:r>
      <w:r>
        <w:rPr>
          <w:rFonts w:ascii="Times New Roman" w:hAnsi="Times New Roman"/>
          <w:b/>
          <w:bCs/>
          <w:sz w:val="30"/>
          <w:szCs w:val="32"/>
          <w:lang w:val="de-DE"/>
        </w:rPr>
        <w:t>u 05</w:t>
      </w:r>
      <w:r w:rsidRPr="004A0F77">
        <w:rPr>
          <w:rFonts w:ascii="Times New Roman" w:hAnsi="Times New Roman"/>
          <w:b/>
          <w:bCs/>
          <w:sz w:val="30"/>
          <w:szCs w:val="32"/>
          <w:lang w:val="de-DE"/>
        </w:rPr>
        <w:t>.</w:t>
      </w:r>
      <w:r>
        <w:rPr>
          <w:rFonts w:ascii="Times New Roman" w:hAnsi="Times New Roman"/>
          <w:b/>
          <w:bCs/>
          <w:sz w:val="30"/>
          <w:szCs w:val="32"/>
          <w:lang w:val="de-DE"/>
        </w:rPr>
        <w:t xml:space="preserve"> Bìa tóm tắt luận án tiến sĩ (bìa 1)</w:t>
      </w:r>
      <w:r w:rsidRPr="004A0F77">
        <w:rPr>
          <w:rFonts w:ascii="Times New Roman" w:hAnsi="Times New Roman"/>
          <w:b/>
          <w:bCs/>
          <w:sz w:val="30"/>
          <w:szCs w:val="32"/>
          <w:lang w:val="de-DE"/>
        </w:rPr>
        <w:t xml:space="preserve"> </w:t>
      </w:r>
    </w:p>
    <w:p w14:paraId="120AD726" w14:textId="77777777" w:rsidR="008E4D49" w:rsidRPr="006E0A15" w:rsidRDefault="008E4D49" w:rsidP="008E4D49">
      <w:pPr>
        <w:pStyle w:val="BodyText2"/>
        <w:spacing w:after="0"/>
        <w:ind w:left="720"/>
        <w:rPr>
          <w:rFonts w:ascii="Times New Roman" w:hAnsi="Times New Roman"/>
          <w:b/>
          <w:bCs/>
          <w:lang w:val="de-DE"/>
        </w:rPr>
      </w:pPr>
    </w:p>
    <w:p w14:paraId="44EC7DBC" w14:textId="77777777" w:rsidR="008E4D49" w:rsidRPr="006E0A15" w:rsidRDefault="008E4D49" w:rsidP="008E4D49">
      <w:pPr>
        <w:pStyle w:val="BodyText2"/>
        <w:spacing w:before="240"/>
        <w:rPr>
          <w:rFonts w:ascii="Times New Roman" w:hAnsi="Times New Roman"/>
          <w:lang w:val="de-DE"/>
        </w:rPr>
      </w:pPr>
    </w:p>
    <w:p w14:paraId="3FA0603A" w14:textId="77777777" w:rsidR="008E4D49" w:rsidRPr="006E0A15" w:rsidRDefault="008E4D49" w:rsidP="008E4D49">
      <w:pPr>
        <w:pStyle w:val="BodyText2"/>
        <w:spacing w:before="240"/>
        <w:rPr>
          <w:rFonts w:ascii="Times New Roman" w:hAnsi="Times New Roman"/>
          <w:lang w:val="de-DE"/>
        </w:rPr>
      </w:pPr>
    </w:p>
    <w:p w14:paraId="06985D20" w14:textId="77777777" w:rsidR="008E4D49" w:rsidRPr="006E0A15" w:rsidRDefault="008E4D49" w:rsidP="008E4D49">
      <w:pPr>
        <w:ind w:left="360"/>
        <w:rPr>
          <w:i/>
          <w:iCs/>
          <w:sz w:val="26"/>
          <w:szCs w:val="26"/>
          <w:lang w:val="de-DE"/>
        </w:rPr>
      </w:pPr>
    </w:p>
    <w:p w14:paraId="1E39561D" w14:textId="77777777" w:rsidR="008E4D49" w:rsidRPr="006E0A15" w:rsidRDefault="008E4D49" w:rsidP="008E4D49">
      <w:pPr>
        <w:ind w:left="360"/>
        <w:rPr>
          <w:i/>
          <w:iCs/>
          <w:sz w:val="26"/>
          <w:szCs w:val="26"/>
          <w:lang w:val="de-DE"/>
        </w:rPr>
      </w:pPr>
    </w:p>
    <w:p w14:paraId="18A966F0" w14:textId="77777777" w:rsidR="008E4D49" w:rsidRPr="006E0A15" w:rsidRDefault="008E4D49" w:rsidP="008E4D49">
      <w:pPr>
        <w:rPr>
          <w:sz w:val="26"/>
          <w:szCs w:val="26"/>
          <w:lang w:val="de-DE"/>
        </w:rPr>
      </w:pPr>
    </w:p>
    <w:p w14:paraId="35DEB4D8" w14:textId="77777777" w:rsidR="008E4D49" w:rsidRPr="006E0A15" w:rsidRDefault="008E4D49" w:rsidP="008E4D49">
      <w:pPr>
        <w:rPr>
          <w:sz w:val="26"/>
          <w:szCs w:val="26"/>
          <w:lang w:val="de-DE"/>
        </w:rPr>
      </w:pPr>
    </w:p>
    <w:p w14:paraId="3BCC8A07" w14:textId="77777777" w:rsidR="008E4D49" w:rsidRPr="006E0A15" w:rsidRDefault="008E4D49" w:rsidP="008E4D49">
      <w:pPr>
        <w:rPr>
          <w:sz w:val="26"/>
          <w:szCs w:val="26"/>
          <w:lang w:val="de-DE"/>
        </w:rPr>
      </w:pPr>
    </w:p>
    <w:p w14:paraId="30D7F3EE" w14:textId="77777777" w:rsidR="008E4D49" w:rsidRPr="006E0A15" w:rsidRDefault="008E4D49" w:rsidP="008E4D49">
      <w:pPr>
        <w:rPr>
          <w:sz w:val="26"/>
          <w:szCs w:val="26"/>
          <w:lang w:val="de-DE"/>
        </w:rPr>
      </w:pPr>
    </w:p>
    <w:p w14:paraId="67B5AC94" w14:textId="77777777" w:rsidR="008E4D49" w:rsidRPr="006E0A15" w:rsidRDefault="008E4D49" w:rsidP="008E4D49">
      <w:pPr>
        <w:rPr>
          <w:sz w:val="26"/>
          <w:szCs w:val="26"/>
          <w:lang w:val="de-DE"/>
        </w:rPr>
      </w:pPr>
    </w:p>
    <w:p w14:paraId="2CF9437F" w14:textId="77777777" w:rsidR="00083B66" w:rsidRDefault="00083B66" w:rsidP="00083B66">
      <w:pPr>
        <w:spacing w:after="160" w:line="259" w:lineRule="auto"/>
        <w:rPr>
          <w:b/>
          <w:bCs/>
        </w:rPr>
        <w:sectPr w:rsidR="00083B66" w:rsidSect="00F40AF6">
          <w:headerReference w:type="default" r:id="rId9"/>
          <w:pgSz w:w="11907" w:h="16840"/>
          <w:pgMar w:top="1134" w:right="1134" w:bottom="1134" w:left="1701" w:header="567" w:footer="374" w:gutter="0"/>
          <w:pgNumType w:start="1"/>
          <w:cols w:space="720"/>
          <w:docGrid w:linePitch="381"/>
        </w:sectPr>
      </w:pPr>
      <w:bookmarkStart w:id="2" w:name="_Toc427073488"/>
      <w:bookmarkStart w:id="3" w:name="_Toc427073609"/>
      <w:bookmarkStart w:id="4" w:name="_Toc428797285"/>
    </w:p>
    <w:p w14:paraId="0D566E2A" w14:textId="7F9908F3" w:rsidR="00D74ECD" w:rsidRPr="00083B66" w:rsidRDefault="00D74ECD" w:rsidP="00083B66">
      <w:pPr>
        <w:pStyle w:val="Heading1"/>
        <w:spacing w:before="0" w:after="120"/>
        <w:jc w:val="center"/>
        <w:rPr>
          <w:rFonts w:ascii="Times New Roman" w:hAnsi="Times New Roman" w:cs="Times New Roman"/>
          <w:b/>
          <w:bCs/>
          <w:color w:val="auto"/>
          <w:sz w:val="26"/>
          <w:szCs w:val="26"/>
        </w:rPr>
      </w:pPr>
      <w:bookmarkStart w:id="5" w:name="_Toc126766542"/>
      <w:r w:rsidRPr="00083B66">
        <w:rPr>
          <w:rFonts w:ascii="Times New Roman" w:hAnsi="Times New Roman" w:cs="Times New Roman"/>
          <w:b/>
          <w:bCs/>
          <w:color w:val="auto"/>
          <w:sz w:val="26"/>
          <w:szCs w:val="26"/>
        </w:rPr>
        <w:lastRenderedPageBreak/>
        <w:t>LỜI CAM ĐOAN</w:t>
      </w:r>
      <w:bookmarkEnd w:id="2"/>
      <w:bookmarkEnd w:id="3"/>
      <w:bookmarkEnd w:id="4"/>
      <w:bookmarkEnd w:id="5"/>
    </w:p>
    <w:p w14:paraId="47CCE8F8" w14:textId="77777777" w:rsidR="00D74ECD" w:rsidRPr="00686E09" w:rsidRDefault="00D74ECD" w:rsidP="00C9563F">
      <w:pPr>
        <w:spacing w:after="120" w:line="312" w:lineRule="auto"/>
        <w:ind w:firstLine="720"/>
        <w:jc w:val="both"/>
        <w:rPr>
          <w:sz w:val="28"/>
          <w:szCs w:val="28"/>
        </w:rPr>
      </w:pPr>
    </w:p>
    <w:p w14:paraId="1B125647" w14:textId="77777777" w:rsidR="00D74ECD" w:rsidRPr="007E7957" w:rsidRDefault="00D74ECD" w:rsidP="00C9563F">
      <w:pPr>
        <w:spacing w:after="120" w:line="312" w:lineRule="auto"/>
        <w:ind w:firstLine="720"/>
        <w:jc w:val="both"/>
        <w:rPr>
          <w:sz w:val="26"/>
          <w:szCs w:val="26"/>
        </w:rPr>
      </w:pPr>
      <w:r w:rsidRPr="007E7957">
        <w:rPr>
          <w:sz w:val="26"/>
          <w:szCs w:val="26"/>
        </w:rPr>
        <w:t>Tôi xin cam đoan đây là công trình nghiên cứu khoa học độc lập của riêng tôi. Những tài liệu tham khảo, số liệu, thông tin được sử dụng trong luận án là trung thực, có nguồn gốc rõ ràng, được trích dẫn theo đúng quy định. Các kết quả nghiên cứu trong luận án do tôi tự tìm hiểu, phân tích một cách trung thực, khách quan và phù hợp với thực tiễn của Việt Nam. Các kết quả này chưa từng được công bố trong bất kỳ công trình nghiên cứu nào.</w:t>
      </w:r>
    </w:p>
    <w:tbl>
      <w:tblPr>
        <w:tblW w:w="0" w:type="auto"/>
        <w:tblInd w:w="-432" w:type="dxa"/>
        <w:tblLook w:val="04A0" w:firstRow="1" w:lastRow="0" w:firstColumn="1" w:lastColumn="0" w:noHBand="0" w:noVBand="1"/>
      </w:tblPr>
      <w:tblGrid>
        <w:gridCol w:w="4931"/>
        <w:gridCol w:w="4573"/>
      </w:tblGrid>
      <w:tr w:rsidR="00D355F8" w:rsidRPr="00D355F8" w14:paraId="142CBA61" w14:textId="77777777" w:rsidTr="00D355F8">
        <w:tc>
          <w:tcPr>
            <w:tcW w:w="4931" w:type="dxa"/>
          </w:tcPr>
          <w:p w14:paraId="39FBAB40" w14:textId="77777777" w:rsidR="00D74ECD" w:rsidRPr="00D355F8" w:rsidRDefault="00D74ECD" w:rsidP="00F40AF6">
            <w:pPr>
              <w:spacing w:line="360" w:lineRule="auto"/>
              <w:jc w:val="both"/>
              <w:rPr>
                <w:sz w:val="26"/>
                <w:szCs w:val="26"/>
              </w:rPr>
            </w:pPr>
          </w:p>
          <w:p w14:paraId="06E58EBE" w14:textId="77777777" w:rsidR="00D74ECD" w:rsidRPr="00D355F8" w:rsidRDefault="00D74ECD" w:rsidP="00F40AF6">
            <w:pPr>
              <w:spacing w:line="360" w:lineRule="auto"/>
              <w:jc w:val="both"/>
              <w:rPr>
                <w:sz w:val="26"/>
                <w:szCs w:val="26"/>
              </w:rPr>
            </w:pPr>
          </w:p>
          <w:p w14:paraId="2FA1D65B" w14:textId="77777777" w:rsidR="00D74ECD" w:rsidRPr="00D355F8" w:rsidRDefault="00D74ECD" w:rsidP="00F40AF6">
            <w:pPr>
              <w:spacing w:line="360" w:lineRule="auto"/>
              <w:jc w:val="both"/>
              <w:rPr>
                <w:sz w:val="26"/>
                <w:szCs w:val="26"/>
              </w:rPr>
            </w:pPr>
          </w:p>
          <w:p w14:paraId="6EA937E6" w14:textId="77777777" w:rsidR="00D74ECD" w:rsidRPr="00D355F8" w:rsidRDefault="00D74ECD" w:rsidP="00F40AF6">
            <w:pPr>
              <w:spacing w:line="360" w:lineRule="auto"/>
              <w:jc w:val="both"/>
              <w:rPr>
                <w:sz w:val="26"/>
                <w:szCs w:val="26"/>
              </w:rPr>
            </w:pPr>
          </w:p>
          <w:p w14:paraId="6CD26066" w14:textId="77777777" w:rsidR="00D74ECD" w:rsidRPr="00D355F8" w:rsidRDefault="00D74ECD" w:rsidP="00F40AF6">
            <w:pPr>
              <w:spacing w:line="360" w:lineRule="auto"/>
              <w:jc w:val="both"/>
              <w:rPr>
                <w:sz w:val="26"/>
                <w:szCs w:val="26"/>
              </w:rPr>
            </w:pPr>
          </w:p>
        </w:tc>
        <w:tc>
          <w:tcPr>
            <w:tcW w:w="4573" w:type="dxa"/>
          </w:tcPr>
          <w:p w14:paraId="5DC90DFB" w14:textId="2223B98C" w:rsidR="00D74ECD" w:rsidRPr="00D355F8" w:rsidRDefault="00D74ECD" w:rsidP="00F40AF6">
            <w:pPr>
              <w:spacing w:line="360" w:lineRule="auto"/>
              <w:jc w:val="center"/>
              <w:rPr>
                <w:b/>
                <w:sz w:val="26"/>
                <w:szCs w:val="26"/>
                <w:lang w:val="en-US"/>
              </w:rPr>
            </w:pPr>
            <w:r w:rsidRPr="00D355F8">
              <w:rPr>
                <w:b/>
                <w:sz w:val="26"/>
                <w:szCs w:val="26"/>
              </w:rPr>
              <w:t>Tác giả</w:t>
            </w:r>
            <w:r w:rsidR="009703A5" w:rsidRPr="00D355F8">
              <w:rPr>
                <w:b/>
                <w:sz w:val="26"/>
                <w:szCs w:val="26"/>
                <w:lang w:val="en-US"/>
              </w:rPr>
              <w:t xml:space="preserve"> luận án</w:t>
            </w:r>
          </w:p>
          <w:p w14:paraId="052A49CD" w14:textId="77777777" w:rsidR="00D74ECD" w:rsidRPr="00D355F8" w:rsidRDefault="00D74ECD" w:rsidP="00F40AF6">
            <w:pPr>
              <w:spacing w:line="360" w:lineRule="auto"/>
              <w:jc w:val="center"/>
              <w:rPr>
                <w:b/>
                <w:sz w:val="26"/>
                <w:szCs w:val="26"/>
              </w:rPr>
            </w:pPr>
          </w:p>
          <w:p w14:paraId="425DFB5D" w14:textId="77777777" w:rsidR="00D74ECD" w:rsidRPr="00D355F8" w:rsidRDefault="00D74ECD" w:rsidP="00F40AF6">
            <w:pPr>
              <w:spacing w:line="360" w:lineRule="auto"/>
              <w:jc w:val="center"/>
              <w:rPr>
                <w:b/>
                <w:sz w:val="26"/>
                <w:szCs w:val="26"/>
              </w:rPr>
            </w:pPr>
          </w:p>
          <w:p w14:paraId="2A80F9F9" w14:textId="77777777" w:rsidR="00D74ECD" w:rsidRPr="00D355F8" w:rsidRDefault="00D74ECD" w:rsidP="00F40AF6">
            <w:pPr>
              <w:spacing w:line="360" w:lineRule="auto"/>
              <w:jc w:val="center"/>
              <w:rPr>
                <w:b/>
                <w:sz w:val="26"/>
                <w:szCs w:val="26"/>
              </w:rPr>
            </w:pPr>
          </w:p>
          <w:p w14:paraId="3102A178" w14:textId="77777777" w:rsidR="00D74ECD" w:rsidRPr="00D355F8" w:rsidRDefault="00D74ECD" w:rsidP="00F40AF6">
            <w:pPr>
              <w:spacing w:line="360" w:lineRule="auto"/>
              <w:jc w:val="center"/>
              <w:rPr>
                <w:b/>
                <w:sz w:val="26"/>
                <w:szCs w:val="26"/>
              </w:rPr>
            </w:pPr>
          </w:p>
          <w:p w14:paraId="4CF95488" w14:textId="77777777" w:rsidR="00D74ECD" w:rsidRPr="00D355F8" w:rsidRDefault="00D74ECD" w:rsidP="00F40AF6">
            <w:pPr>
              <w:spacing w:line="360" w:lineRule="auto"/>
              <w:jc w:val="center"/>
              <w:rPr>
                <w:b/>
                <w:sz w:val="26"/>
                <w:szCs w:val="26"/>
                <w:lang w:val="en-US"/>
              </w:rPr>
            </w:pPr>
            <w:r w:rsidRPr="00D355F8">
              <w:rPr>
                <w:b/>
                <w:sz w:val="26"/>
                <w:szCs w:val="26"/>
                <w:lang w:val="en-US"/>
              </w:rPr>
              <w:t>Nguyễn Phúc Nam</w:t>
            </w:r>
          </w:p>
        </w:tc>
      </w:tr>
    </w:tbl>
    <w:p w14:paraId="12F6CDF8" w14:textId="77777777" w:rsidR="00D74ECD" w:rsidRPr="008548E1" w:rsidRDefault="00D74ECD" w:rsidP="00D74ECD">
      <w:pPr>
        <w:rPr>
          <w:b/>
          <w:sz w:val="28"/>
          <w:szCs w:val="28"/>
        </w:rPr>
      </w:pPr>
    </w:p>
    <w:p w14:paraId="1D5F9360" w14:textId="77777777" w:rsidR="00083B66" w:rsidRDefault="00083B66">
      <w:pPr>
        <w:spacing w:after="160" w:line="259" w:lineRule="auto"/>
        <w:rPr>
          <w:rFonts w:eastAsia="Courier New"/>
          <w:b/>
          <w:bCs/>
          <w:color w:val="000000"/>
          <w:sz w:val="26"/>
          <w:szCs w:val="26"/>
          <w:lang w:val="en-US" w:eastAsia="en-US"/>
        </w:rPr>
      </w:pPr>
      <w:r>
        <w:br w:type="page"/>
      </w:r>
    </w:p>
    <w:p w14:paraId="0C265A1A" w14:textId="77777777" w:rsidR="009703A5" w:rsidRDefault="00541DE3" w:rsidP="00083B66">
      <w:pPr>
        <w:pStyle w:val="Heading1"/>
        <w:spacing w:before="0" w:after="120"/>
        <w:jc w:val="center"/>
        <w:rPr>
          <w:rFonts w:ascii="Times New Roman" w:hAnsi="Times New Roman" w:cs="Times New Roman"/>
          <w:b/>
          <w:bCs/>
          <w:color w:val="auto"/>
          <w:sz w:val="26"/>
          <w:szCs w:val="26"/>
        </w:rPr>
      </w:pPr>
      <w:bookmarkStart w:id="6" w:name="_Toc126766543"/>
      <w:r w:rsidRPr="00083B66">
        <w:rPr>
          <w:rFonts w:ascii="Times New Roman" w:hAnsi="Times New Roman" w:cs="Times New Roman"/>
          <w:b/>
          <w:bCs/>
          <w:color w:val="auto"/>
          <w:sz w:val="26"/>
          <w:szCs w:val="26"/>
        </w:rPr>
        <w:lastRenderedPageBreak/>
        <w:t>LỜI CẢM ƠN</w:t>
      </w:r>
      <w:bookmarkEnd w:id="6"/>
    </w:p>
    <w:p w14:paraId="6A6F6DB6" w14:textId="77777777" w:rsidR="009703A5" w:rsidRDefault="009703A5" w:rsidP="00083B66">
      <w:pPr>
        <w:pStyle w:val="Heading1"/>
        <w:spacing w:before="0" w:after="120"/>
        <w:jc w:val="center"/>
        <w:rPr>
          <w:rFonts w:ascii="Times New Roman" w:hAnsi="Times New Roman" w:cs="Times New Roman"/>
          <w:b/>
          <w:bCs/>
          <w:color w:val="auto"/>
          <w:sz w:val="26"/>
          <w:szCs w:val="26"/>
        </w:rPr>
      </w:pPr>
    </w:p>
    <w:p w14:paraId="4FD0C5FE" w14:textId="77777777" w:rsidR="009703A5" w:rsidRPr="009703A5" w:rsidRDefault="009703A5" w:rsidP="009703A5">
      <w:pPr>
        <w:spacing w:after="120" w:line="312" w:lineRule="auto"/>
        <w:ind w:firstLine="720"/>
        <w:jc w:val="both"/>
        <w:rPr>
          <w:rStyle w:val="fontstyle31"/>
          <w:rFonts w:eastAsia="SimSun"/>
          <w:i w:val="0"/>
          <w:iCs w:val="0"/>
          <w:lang w:val="en-US"/>
        </w:rPr>
      </w:pPr>
      <w:r w:rsidRPr="009703A5">
        <w:rPr>
          <w:rStyle w:val="fontstyle31"/>
          <w:rFonts w:eastAsia="SimSun"/>
          <w:i w:val="0"/>
          <w:iCs w:val="0"/>
          <w:lang w:val="en-US"/>
        </w:rPr>
        <w:t>L</w:t>
      </w:r>
      <w:r w:rsidRPr="009703A5">
        <w:rPr>
          <w:rStyle w:val="fontstyle31"/>
          <w:rFonts w:eastAsia="SimSun"/>
          <w:i w:val="0"/>
          <w:iCs w:val="0"/>
        </w:rPr>
        <w:t>u</w:t>
      </w:r>
      <w:r w:rsidRPr="009703A5">
        <w:rPr>
          <w:rStyle w:val="fontstyle41"/>
          <w:rFonts w:ascii="Times New Roman" w:eastAsia="SimSun" w:hAnsi="Times New Roman"/>
          <w:i w:val="0"/>
          <w:iCs w:val="0"/>
          <w:sz w:val="26"/>
          <w:szCs w:val="26"/>
        </w:rPr>
        <w:t>ậ</w:t>
      </w:r>
      <w:r w:rsidRPr="009703A5">
        <w:rPr>
          <w:rStyle w:val="fontstyle31"/>
          <w:rFonts w:eastAsia="SimSun"/>
          <w:i w:val="0"/>
          <w:iCs w:val="0"/>
        </w:rPr>
        <w:t xml:space="preserve">n án này </w:t>
      </w:r>
      <w:r w:rsidRPr="009703A5">
        <w:rPr>
          <w:rStyle w:val="fontstyle41"/>
          <w:rFonts w:ascii="Times New Roman" w:eastAsia="SimSun" w:hAnsi="Times New Roman"/>
          <w:i w:val="0"/>
          <w:iCs w:val="0"/>
          <w:sz w:val="26"/>
          <w:szCs w:val="26"/>
        </w:rPr>
        <w:t>đượ</w:t>
      </w:r>
      <w:r w:rsidRPr="009703A5">
        <w:rPr>
          <w:rStyle w:val="fontstyle31"/>
          <w:rFonts w:eastAsia="SimSun"/>
          <w:i w:val="0"/>
          <w:iCs w:val="0"/>
        </w:rPr>
        <w:t>c th</w:t>
      </w:r>
      <w:r w:rsidRPr="009703A5">
        <w:rPr>
          <w:rStyle w:val="fontstyle41"/>
          <w:rFonts w:ascii="Times New Roman" w:eastAsia="SimSun" w:hAnsi="Times New Roman"/>
          <w:i w:val="0"/>
          <w:iCs w:val="0"/>
          <w:sz w:val="26"/>
          <w:szCs w:val="26"/>
        </w:rPr>
        <w:t>ự</w:t>
      </w:r>
      <w:r w:rsidRPr="009703A5">
        <w:rPr>
          <w:rStyle w:val="fontstyle31"/>
          <w:rFonts w:eastAsia="SimSun"/>
          <w:i w:val="0"/>
          <w:iCs w:val="0"/>
        </w:rPr>
        <w:t>c hi</w:t>
      </w:r>
      <w:r w:rsidRPr="009703A5">
        <w:rPr>
          <w:rStyle w:val="fontstyle41"/>
          <w:rFonts w:ascii="Times New Roman" w:eastAsia="SimSun" w:hAnsi="Times New Roman"/>
          <w:i w:val="0"/>
          <w:iCs w:val="0"/>
          <w:sz w:val="26"/>
          <w:szCs w:val="26"/>
        </w:rPr>
        <w:t>ệ</w:t>
      </w:r>
      <w:r w:rsidRPr="009703A5">
        <w:rPr>
          <w:rStyle w:val="fontstyle31"/>
          <w:rFonts w:eastAsia="SimSun"/>
          <w:i w:val="0"/>
          <w:iCs w:val="0"/>
        </w:rPr>
        <w:t>n và hoàn thành t</w:t>
      </w:r>
      <w:r w:rsidRPr="009703A5">
        <w:rPr>
          <w:rStyle w:val="fontstyle41"/>
          <w:rFonts w:ascii="Times New Roman" w:eastAsia="SimSun" w:hAnsi="Times New Roman"/>
          <w:i w:val="0"/>
          <w:iCs w:val="0"/>
          <w:sz w:val="26"/>
          <w:szCs w:val="26"/>
        </w:rPr>
        <w:t>ạ</w:t>
      </w:r>
      <w:r w:rsidRPr="009703A5">
        <w:rPr>
          <w:rStyle w:val="fontstyle31"/>
          <w:rFonts w:eastAsia="SimSun"/>
          <w:i w:val="0"/>
          <w:iCs w:val="0"/>
        </w:rPr>
        <w:t xml:space="preserve">i </w:t>
      </w:r>
      <w:r w:rsidRPr="009703A5">
        <w:rPr>
          <w:rStyle w:val="fontstyle31"/>
          <w:rFonts w:eastAsia="SimSun"/>
          <w:i w:val="0"/>
          <w:iCs w:val="0"/>
          <w:lang w:val="en-US"/>
        </w:rPr>
        <w:t xml:space="preserve">Viện Nghiên cứu Chiến lược, Chính sách </w:t>
      </w:r>
      <w:r w:rsidRPr="00D355F8">
        <w:rPr>
          <w:rStyle w:val="fontstyle31"/>
          <w:rFonts w:eastAsia="SimSun"/>
          <w:i w:val="0"/>
          <w:iCs w:val="0"/>
          <w:color w:val="auto"/>
          <w:lang w:val="en-US"/>
        </w:rPr>
        <w:t xml:space="preserve">Công Thương. </w:t>
      </w:r>
      <w:r w:rsidRPr="00D355F8">
        <w:rPr>
          <w:rStyle w:val="fontstyle31"/>
          <w:rFonts w:eastAsia="SimSun"/>
          <w:i w:val="0"/>
          <w:iCs w:val="0"/>
          <w:color w:val="auto"/>
        </w:rPr>
        <w:t>Tôi xin bày t</w:t>
      </w:r>
      <w:r w:rsidRPr="00D355F8">
        <w:rPr>
          <w:rStyle w:val="fontstyle41"/>
          <w:rFonts w:ascii="Times New Roman" w:eastAsia="SimSun" w:hAnsi="Times New Roman"/>
          <w:i w:val="0"/>
          <w:iCs w:val="0"/>
          <w:color w:val="auto"/>
          <w:sz w:val="26"/>
          <w:szCs w:val="26"/>
        </w:rPr>
        <w:t xml:space="preserve">ỏ </w:t>
      </w:r>
      <w:r w:rsidRPr="00D355F8">
        <w:rPr>
          <w:rStyle w:val="fontstyle31"/>
          <w:rFonts w:eastAsia="SimSun"/>
          <w:i w:val="0"/>
          <w:iCs w:val="0"/>
          <w:color w:val="auto"/>
        </w:rPr>
        <w:t>lòng bi</w:t>
      </w:r>
      <w:r w:rsidRPr="00D355F8">
        <w:rPr>
          <w:rStyle w:val="fontstyle41"/>
          <w:rFonts w:ascii="Times New Roman" w:eastAsia="SimSun" w:hAnsi="Times New Roman"/>
          <w:i w:val="0"/>
          <w:iCs w:val="0"/>
          <w:color w:val="auto"/>
          <w:sz w:val="26"/>
          <w:szCs w:val="26"/>
        </w:rPr>
        <w:t>ế</w:t>
      </w:r>
      <w:r w:rsidRPr="00D355F8">
        <w:rPr>
          <w:rStyle w:val="fontstyle31"/>
          <w:rFonts w:eastAsia="SimSun"/>
          <w:i w:val="0"/>
          <w:iCs w:val="0"/>
          <w:color w:val="auto"/>
        </w:rPr>
        <w:t>t</w:t>
      </w:r>
      <w:r w:rsidRPr="00D355F8">
        <w:rPr>
          <w:rStyle w:val="fontstyle31"/>
          <w:rFonts w:eastAsia="SimSun"/>
          <w:i w:val="0"/>
          <w:iCs w:val="0"/>
          <w:color w:val="auto"/>
          <w:lang w:val="en-US"/>
        </w:rPr>
        <w:t xml:space="preserve"> ơn sâu sắc nhất tới TS. Trịnh Thị Thanh Thủy và PGS.TS. Nguyễn Văn Tuấn, những người hướng dẫn khoa học đã hết sức tâm huyết, tận tình giúp đỡ, định hướng, góp </w:t>
      </w:r>
      <w:r w:rsidRPr="009703A5">
        <w:rPr>
          <w:rStyle w:val="fontstyle31"/>
          <w:rFonts w:eastAsia="SimSun"/>
          <w:i w:val="0"/>
          <w:iCs w:val="0"/>
          <w:lang w:val="en-US"/>
        </w:rPr>
        <w:t>ý để tôi hoàn thiện Luận án. Trong quá trình học tập, nghiên cứu tôi cũng đã nhận được sự giúp đỡ tận tình từ Ban Lãnh đạo, các thầy cô giáo, chuyên gia công tác tại Viện Nghiên cứu Chiến lược, Chính sách Công Thương và các cơ quan hữu quan, tôi xin ghi nhận và chân thành cảm ơn. Cuối cùng, tôi xin cảm ơn các đồng chí Lãnh đạo và đồng nghiệp tại cơ quan nơi tôi công tác, bạn bè và những người thân yêu trong gia đình đã luôn hết lòng ủng hộ, chia sẻ và là nguồn động viên lớn giúp tôi có nghị lực và thời gian hoàn thành luận án của mình.</w:t>
      </w:r>
    </w:p>
    <w:p w14:paraId="17488A2D" w14:textId="0205F58F" w:rsidR="009703A5" w:rsidRPr="006B6C97" w:rsidRDefault="009703A5" w:rsidP="009703A5">
      <w:pPr>
        <w:spacing w:after="120" w:line="312" w:lineRule="auto"/>
        <w:jc w:val="right"/>
        <w:rPr>
          <w:rStyle w:val="fontstyle31"/>
          <w:rFonts w:eastAsia="SimSun"/>
          <w:lang w:val="en-US"/>
        </w:rPr>
      </w:pPr>
      <w:r w:rsidRPr="006B6C97">
        <w:rPr>
          <w:rStyle w:val="fontstyle31"/>
          <w:rFonts w:eastAsia="SimSun"/>
          <w:lang w:val="en-US"/>
        </w:rPr>
        <w:t xml:space="preserve">Hà Nội, ngày </w:t>
      </w:r>
      <w:r w:rsidR="00971E82">
        <w:rPr>
          <w:rStyle w:val="fontstyle31"/>
          <w:rFonts w:eastAsia="SimSun"/>
        </w:rPr>
        <w:t xml:space="preserve">        t</w:t>
      </w:r>
      <w:r w:rsidRPr="006B6C97">
        <w:rPr>
          <w:rStyle w:val="fontstyle31"/>
          <w:rFonts w:eastAsia="SimSun"/>
          <w:lang w:val="en-US"/>
        </w:rPr>
        <w:t xml:space="preserve">háng </w:t>
      </w:r>
      <w:r w:rsidR="00971E82">
        <w:rPr>
          <w:rStyle w:val="fontstyle31"/>
          <w:rFonts w:eastAsia="SimSun"/>
        </w:rPr>
        <w:t xml:space="preserve">  </w:t>
      </w:r>
      <w:r w:rsidRPr="006B6C97">
        <w:rPr>
          <w:rStyle w:val="fontstyle31"/>
          <w:rFonts w:eastAsia="SimSun"/>
          <w:lang w:val="en-US"/>
        </w:rPr>
        <w:t xml:space="preserve"> năm 202</w:t>
      </w:r>
      <w:r w:rsidR="00D355F8">
        <w:rPr>
          <w:rStyle w:val="fontstyle31"/>
          <w:rFonts w:eastAsia="SimSun"/>
          <w:lang w:val="en-US"/>
        </w:rPr>
        <w:t>3</w:t>
      </w:r>
    </w:p>
    <w:p w14:paraId="54E99F36" w14:textId="77777777" w:rsidR="009703A5" w:rsidRPr="00D355F8" w:rsidRDefault="009703A5" w:rsidP="009703A5">
      <w:pPr>
        <w:spacing w:after="120" w:line="312" w:lineRule="auto"/>
        <w:rPr>
          <w:b/>
          <w:iCs/>
          <w:sz w:val="26"/>
          <w:szCs w:val="26"/>
          <w:lang w:val="en-US"/>
        </w:rPr>
      </w:pPr>
      <w:r w:rsidRPr="00D355F8">
        <w:rPr>
          <w:b/>
          <w:iCs/>
          <w:sz w:val="26"/>
          <w:szCs w:val="26"/>
          <w:lang w:val="en-US"/>
        </w:rPr>
        <w:t xml:space="preserve">                                                                                                          Tác giả luận án</w:t>
      </w:r>
    </w:p>
    <w:p w14:paraId="218DC3AB" w14:textId="77777777" w:rsidR="009703A5" w:rsidRPr="00D355F8" w:rsidRDefault="009703A5" w:rsidP="009703A5">
      <w:pPr>
        <w:spacing w:after="120" w:line="312" w:lineRule="auto"/>
        <w:rPr>
          <w:b/>
          <w:iCs/>
          <w:sz w:val="26"/>
          <w:szCs w:val="26"/>
          <w:lang w:val="en-US"/>
        </w:rPr>
      </w:pPr>
    </w:p>
    <w:p w14:paraId="569843EC" w14:textId="77777777" w:rsidR="009703A5" w:rsidRPr="00D355F8" w:rsidRDefault="009703A5" w:rsidP="009703A5">
      <w:pPr>
        <w:spacing w:after="120" w:line="312" w:lineRule="auto"/>
        <w:rPr>
          <w:b/>
          <w:iCs/>
          <w:sz w:val="26"/>
          <w:szCs w:val="26"/>
          <w:lang w:val="en-US"/>
        </w:rPr>
      </w:pPr>
    </w:p>
    <w:p w14:paraId="21485573" w14:textId="11A28B41" w:rsidR="00D74ECD" w:rsidRPr="00D355F8" w:rsidRDefault="009703A5" w:rsidP="006B2BFD">
      <w:pPr>
        <w:spacing w:after="120" w:line="312" w:lineRule="auto"/>
        <w:rPr>
          <w:b/>
          <w:bCs/>
        </w:rPr>
      </w:pPr>
      <w:r w:rsidRPr="00D355F8">
        <w:rPr>
          <w:b/>
          <w:iCs/>
          <w:sz w:val="26"/>
          <w:szCs w:val="26"/>
          <w:lang w:val="en-US"/>
        </w:rPr>
        <w:t xml:space="preserve">                                                                                                       Nguyễn Phúc Nam</w:t>
      </w:r>
    </w:p>
    <w:p w14:paraId="2F39453E" w14:textId="77777777" w:rsidR="006B2BFD" w:rsidRDefault="00541DE3" w:rsidP="006B2BFD">
      <w:pPr>
        <w:pStyle w:val="Heading1"/>
        <w:spacing w:before="0" w:after="120"/>
        <w:jc w:val="center"/>
        <w:rPr>
          <w:b/>
          <w:sz w:val="28"/>
          <w:szCs w:val="28"/>
          <w:lang w:val="en-US"/>
        </w:rPr>
      </w:pPr>
      <w:r w:rsidRPr="00D355F8">
        <w:rPr>
          <w:b/>
          <w:color w:val="auto"/>
          <w:sz w:val="28"/>
          <w:szCs w:val="28"/>
          <w:lang w:val="en-US"/>
        </w:rPr>
        <w:br w:type="page"/>
      </w:r>
    </w:p>
    <w:sdt>
      <w:sdtPr>
        <w:rPr>
          <w:sz w:val="26"/>
          <w:szCs w:val="26"/>
        </w:rPr>
        <w:id w:val="53125330"/>
        <w:docPartObj>
          <w:docPartGallery w:val="Table of Contents"/>
          <w:docPartUnique/>
        </w:docPartObj>
      </w:sdtPr>
      <w:sdtEndPr>
        <w:rPr>
          <w:b/>
          <w:bCs/>
          <w:noProof/>
          <w:sz w:val="24"/>
          <w:szCs w:val="24"/>
        </w:rPr>
      </w:sdtEndPr>
      <w:sdtContent>
        <w:p w14:paraId="66C2CB1D" w14:textId="704F59E9" w:rsidR="006B2BFD" w:rsidRPr="004C6F2A" w:rsidRDefault="006B2BFD" w:rsidP="006B2BFD">
          <w:pPr>
            <w:spacing w:after="160" w:line="259" w:lineRule="auto"/>
            <w:jc w:val="center"/>
            <w:rPr>
              <w:b/>
              <w:bCs/>
              <w:sz w:val="26"/>
              <w:szCs w:val="26"/>
            </w:rPr>
          </w:pPr>
          <w:r w:rsidRPr="004C6F2A">
            <w:rPr>
              <w:b/>
              <w:bCs/>
              <w:sz w:val="26"/>
              <w:szCs w:val="26"/>
            </w:rPr>
            <w:t>MỤC LỤC</w:t>
          </w:r>
        </w:p>
        <w:p w14:paraId="05A93798" w14:textId="3626D24A" w:rsidR="00EC6D48" w:rsidRPr="000701C9" w:rsidRDefault="003565C6">
          <w:pPr>
            <w:pStyle w:val="TOC1"/>
            <w:rPr>
              <w:rFonts w:eastAsiaTheme="minorEastAsia"/>
              <w:bCs w:val="0"/>
            </w:rPr>
          </w:pPr>
          <w:r w:rsidRPr="004C6F2A">
            <w:fldChar w:fldCharType="begin"/>
          </w:r>
          <w:r w:rsidRPr="004C6F2A">
            <w:instrText xml:space="preserve"> TOC \o "1-3" \h \z \u </w:instrText>
          </w:r>
          <w:r w:rsidRPr="004C6F2A">
            <w:fldChar w:fldCharType="separate"/>
          </w:r>
          <w:hyperlink w:anchor="_Toc126766542" w:history="1">
            <w:r w:rsidR="00EC6D48" w:rsidRPr="000701C9">
              <w:rPr>
                <w:rStyle w:val="Hyperlink"/>
              </w:rPr>
              <w:t>LỜI CAM ĐOAN</w:t>
            </w:r>
            <w:r w:rsidR="00EC6D48" w:rsidRPr="000701C9">
              <w:rPr>
                <w:webHidden/>
              </w:rPr>
              <w:tab/>
            </w:r>
            <w:r w:rsidR="00EC6D48" w:rsidRPr="000701C9">
              <w:rPr>
                <w:webHidden/>
              </w:rPr>
              <w:fldChar w:fldCharType="begin"/>
            </w:r>
            <w:r w:rsidR="00EC6D48" w:rsidRPr="000701C9">
              <w:rPr>
                <w:webHidden/>
              </w:rPr>
              <w:instrText xml:space="preserve"> PAGEREF _Toc126766542 \h </w:instrText>
            </w:r>
            <w:r w:rsidR="00EC6D48" w:rsidRPr="000701C9">
              <w:rPr>
                <w:webHidden/>
              </w:rPr>
            </w:r>
            <w:r w:rsidR="00EC6D48" w:rsidRPr="000701C9">
              <w:rPr>
                <w:webHidden/>
              </w:rPr>
              <w:fldChar w:fldCharType="separate"/>
            </w:r>
            <w:r w:rsidR="00EB5EEC">
              <w:rPr>
                <w:webHidden/>
              </w:rPr>
              <w:t>i</w:t>
            </w:r>
            <w:r w:rsidR="00EC6D48" w:rsidRPr="000701C9">
              <w:rPr>
                <w:webHidden/>
              </w:rPr>
              <w:fldChar w:fldCharType="end"/>
            </w:r>
          </w:hyperlink>
        </w:p>
        <w:p w14:paraId="47C662E3" w14:textId="1FA2B9C9" w:rsidR="00EC6D48" w:rsidRPr="000701C9" w:rsidRDefault="00DE2A1C">
          <w:pPr>
            <w:pStyle w:val="TOC1"/>
            <w:rPr>
              <w:rFonts w:eastAsiaTheme="minorEastAsia"/>
              <w:bCs w:val="0"/>
            </w:rPr>
          </w:pPr>
          <w:hyperlink w:anchor="_Toc126766543" w:history="1">
            <w:r w:rsidR="00EC6D48" w:rsidRPr="000701C9">
              <w:rPr>
                <w:rStyle w:val="Hyperlink"/>
              </w:rPr>
              <w:t>LỜI CẢM ƠN</w:t>
            </w:r>
            <w:r w:rsidR="00EC6D48" w:rsidRPr="000701C9">
              <w:rPr>
                <w:webHidden/>
              </w:rPr>
              <w:tab/>
            </w:r>
            <w:r w:rsidR="00EC6D48" w:rsidRPr="000701C9">
              <w:rPr>
                <w:webHidden/>
              </w:rPr>
              <w:fldChar w:fldCharType="begin"/>
            </w:r>
            <w:r w:rsidR="00EC6D48" w:rsidRPr="000701C9">
              <w:rPr>
                <w:webHidden/>
              </w:rPr>
              <w:instrText xml:space="preserve"> PAGEREF _Toc126766543 \h </w:instrText>
            </w:r>
            <w:r w:rsidR="00EC6D48" w:rsidRPr="000701C9">
              <w:rPr>
                <w:webHidden/>
              </w:rPr>
            </w:r>
            <w:r w:rsidR="00EC6D48" w:rsidRPr="000701C9">
              <w:rPr>
                <w:webHidden/>
              </w:rPr>
              <w:fldChar w:fldCharType="separate"/>
            </w:r>
            <w:r w:rsidR="00EB5EEC">
              <w:rPr>
                <w:webHidden/>
              </w:rPr>
              <w:t>ii</w:t>
            </w:r>
            <w:r w:rsidR="00EC6D48" w:rsidRPr="000701C9">
              <w:rPr>
                <w:webHidden/>
              </w:rPr>
              <w:fldChar w:fldCharType="end"/>
            </w:r>
          </w:hyperlink>
        </w:p>
        <w:p w14:paraId="20CC7FCD" w14:textId="583A81E4" w:rsidR="00EC6D48" w:rsidRPr="000701C9" w:rsidRDefault="00DE2A1C">
          <w:pPr>
            <w:pStyle w:val="TOC1"/>
            <w:rPr>
              <w:rFonts w:eastAsiaTheme="minorEastAsia"/>
              <w:bCs w:val="0"/>
            </w:rPr>
          </w:pPr>
          <w:hyperlink w:anchor="_Toc126766544" w:history="1">
            <w:r w:rsidR="00EC6D48" w:rsidRPr="000701C9">
              <w:rPr>
                <w:rStyle w:val="Hyperlink"/>
              </w:rPr>
              <w:t>DANH MỤC CHỮ VIẾT TẮT TIẾNG VIỆT</w:t>
            </w:r>
            <w:r w:rsidR="00EC6D48" w:rsidRPr="000701C9">
              <w:rPr>
                <w:webHidden/>
              </w:rPr>
              <w:tab/>
            </w:r>
            <w:r w:rsidR="00EC6D48" w:rsidRPr="000701C9">
              <w:rPr>
                <w:webHidden/>
              </w:rPr>
              <w:fldChar w:fldCharType="begin"/>
            </w:r>
            <w:r w:rsidR="00EC6D48" w:rsidRPr="000701C9">
              <w:rPr>
                <w:webHidden/>
              </w:rPr>
              <w:instrText xml:space="preserve"> PAGEREF _Toc126766544 \h </w:instrText>
            </w:r>
            <w:r w:rsidR="00EC6D48" w:rsidRPr="000701C9">
              <w:rPr>
                <w:webHidden/>
              </w:rPr>
            </w:r>
            <w:r w:rsidR="00EC6D48" w:rsidRPr="000701C9">
              <w:rPr>
                <w:webHidden/>
              </w:rPr>
              <w:fldChar w:fldCharType="separate"/>
            </w:r>
            <w:r w:rsidR="00EB5EEC">
              <w:rPr>
                <w:webHidden/>
              </w:rPr>
              <w:t>v</w:t>
            </w:r>
            <w:r w:rsidR="00EC6D48" w:rsidRPr="000701C9">
              <w:rPr>
                <w:webHidden/>
              </w:rPr>
              <w:fldChar w:fldCharType="end"/>
            </w:r>
          </w:hyperlink>
        </w:p>
        <w:p w14:paraId="604F8D13" w14:textId="2BE82FD4" w:rsidR="00EC6D48" w:rsidRPr="000701C9" w:rsidRDefault="00DE2A1C">
          <w:pPr>
            <w:pStyle w:val="TOC1"/>
            <w:rPr>
              <w:rFonts w:eastAsiaTheme="minorEastAsia"/>
              <w:bCs w:val="0"/>
            </w:rPr>
          </w:pPr>
          <w:hyperlink w:anchor="_Toc126766545" w:history="1">
            <w:r w:rsidR="00EC6D48" w:rsidRPr="000701C9">
              <w:rPr>
                <w:rStyle w:val="Hyperlink"/>
              </w:rPr>
              <w:t>DANH MỤC CHỮ VIẾT TẮT TIẾNG ANH</w:t>
            </w:r>
            <w:r w:rsidR="00EC6D48" w:rsidRPr="000701C9">
              <w:rPr>
                <w:webHidden/>
              </w:rPr>
              <w:tab/>
            </w:r>
            <w:r w:rsidR="00EC6D48" w:rsidRPr="000701C9">
              <w:rPr>
                <w:webHidden/>
              </w:rPr>
              <w:fldChar w:fldCharType="begin"/>
            </w:r>
            <w:r w:rsidR="00EC6D48" w:rsidRPr="000701C9">
              <w:rPr>
                <w:webHidden/>
              </w:rPr>
              <w:instrText xml:space="preserve"> PAGEREF _Toc126766545 \h </w:instrText>
            </w:r>
            <w:r w:rsidR="00EC6D48" w:rsidRPr="000701C9">
              <w:rPr>
                <w:webHidden/>
              </w:rPr>
            </w:r>
            <w:r w:rsidR="00EC6D48" w:rsidRPr="000701C9">
              <w:rPr>
                <w:webHidden/>
              </w:rPr>
              <w:fldChar w:fldCharType="separate"/>
            </w:r>
            <w:r w:rsidR="00EB5EEC">
              <w:rPr>
                <w:webHidden/>
              </w:rPr>
              <w:t>v</w:t>
            </w:r>
            <w:r w:rsidR="00EC6D48" w:rsidRPr="000701C9">
              <w:rPr>
                <w:webHidden/>
              </w:rPr>
              <w:fldChar w:fldCharType="end"/>
            </w:r>
          </w:hyperlink>
        </w:p>
        <w:p w14:paraId="66E3F52E" w14:textId="0DF6BA52" w:rsidR="00EC6D48" w:rsidRPr="000701C9" w:rsidRDefault="00DE2A1C">
          <w:pPr>
            <w:pStyle w:val="TOC1"/>
            <w:rPr>
              <w:rFonts w:eastAsiaTheme="minorEastAsia"/>
              <w:bCs w:val="0"/>
            </w:rPr>
          </w:pPr>
          <w:hyperlink w:anchor="_Toc126766546" w:history="1">
            <w:r w:rsidR="00EC6D48" w:rsidRPr="000701C9">
              <w:rPr>
                <w:rStyle w:val="Hyperlink"/>
              </w:rPr>
              <w:t>DANH MỤC BẢNG</w:t>
            </w:r>
            <w:r w:rsidR="00EC6D48" w:rsidRPr="000701C9">
              <w:rPr>
                <w:webHidden/>
              </w:rPr>
              <w:tab/>
            </w:r>
            <w:r w:rsidR="00EC6D48" w:rsidRPr="000701C9">
              <w:rPr>
                <w:webHidden/>
              </w:rPr>
              <w:fldChar w:fldCharType="begin"/>
            </w:r>
            <w:r w:rsidR="00EC6D48" w:rsidRPr="000701C9">
              <w:rPr>
                <w:webHidden/>
              </w:rPr>
              <w:instrText xml:space="preserve"> PAGEREF _Toc126766546 \h </w:instrText>
            </w:r>
            <w:r w:rsidR="00EC6D48" w:rsidRPr="000701C9">
              <w:rPr>
                <w:webHidden/>
              </w:rPr>
            </w:r>
            <w:r w:rsidR="00EC6D48" w:rsidRPr="000701C9">
              <w:rPr>
                <w:webHidden/>
              </w:rPr>
              <w:fldChar w:fldCharType="separate"/>
            </w:r>
            <w:r w:rsidR="00EB5EEC">
              <w:rPr>
                <w:webHidden/>
              </w:rPr>
              <w:t>viii</w:t>
            </w:r>
            <w:r w:rsidR="00EC6D48" w:rsidRPr="000701C9">
              <w:rPr>
                <w:webHidden/>
              </w:rPr>
              <w:fldChar w:fldCharType="end"/>
            </w:r>
          </w:hyperlink>
        </w:p>
        <w:p w14:paraId="5241D966" w14:textId="0EDF5D11" w:rsidR="00EC6D48" w:rsidRPr="000701C9" w:rsidRDefault="00DE2A1C">
          <w:pPr>
            <w:pStyle w:val="TOC1"/>
            <w:rPr>
              <w:rFonts w:eastAsiaTheme="minorEastAsia"/>
              <w:bCs w:val="0"/>
            </w:rPr>
          </w:pPr>
          <w:hyperlink w:anchor="_Toc126766547" w:history="1">
            <w:r w:rsidR="00EC6D48" w:rsidRPr="000701C9">
              <w:rPr>
                <w:rStyle w:val="Hyperlink"/>
              </w:rPr>
              <w:t>DANH MỤC HÌNH</w:t>
            </w:r>
            <w:r w:rsidR="00EC6D48" w:rsidRPr="000701C9">
              <w:rPr>
                <w:webHidden/>
              </w:rPr>
              <w:tab/>
            </w:r>
            <w:r w:rsidR="00EC6D48" w:rsidRPr="000701C9">
              <w:rPr>
                <w:webHidden/>
              </w:rPr>
              <w:fldChar w:fldCharType="begin"/>
            </w:r>
            <w:r w:rsidR="00EC6D48" w:rsidRPr="000701C9">
              <w:rPr>
                <w:webHidden/>
              </w:rPr>
              <w:instrText xml:space="preserve"> PAGEREF _Toc126766547 \h </w:instrText>
            </w:r>
            <w:r w:rsidR="00EC6D48" w:rsidRPr="000701C9">
              <w:rPr>
                <w:webHidden/>
              </w:rPr>
            </w:r>
            <w:r w:rsidR="00EC6D48" w:rsidRPr="000701C9">
              <w:rPr>
                <w:webHidden/>
              </w:rPr>
              <w:fldChar w:fldCharType="separate"/>
            </w:r>
            <w:r w:rsidR="00EB5EEC">
              <w:rPr>
                <w:webHidden/>
              </w:rPr>
              <w:t>ix</w:t>
            </w:r>
            <w:r w:rsidR="00EC6D48" w:rsidRPr="000701C9">
              <w:rPr>
                <w:webHidden/>
              </w:rPr>
              <w:fldChar w:fldCharType="end"/>
            </w:r>
          </w:hyperlink>
        </w:p>
        <w:p w14:paraId="433E0947" w14:textId="29E20E0D" w:rsidR="00EC6D48" w:rsidRPr="000701C9" w:rsidRDefault="00DE2A1C">
          <w:pPr>
            <w:pStyle w:val="TOC1"/>
            <w:rPr>
              <w:rFonts w:eastAsiaTheme="minorEastAsia"/>
              <w:bCs w:val="0"/>
            </w:rPr>
          </w:pPr>
          <w:hyperlink w:anchor="_Toc126766548" w:history="1">
            <w:r w:rsidR="00EC6D48" w:rsidRPr="000701C9">
              <w:rPr>
                <w:rStyle w:val="Hyperlink"/>
              </w:rPr>
              <w:t>MỞ ĐẦU</w:t>
            </w:r>
            <w:r w:rsidR="00EC6D48" w:rsidRPr="000701C9">
              <w:rPr>
                <w:webHidden/>
              </w:rPr>
              <w:tab/>
            </w:r>
            <w:r w:rsidR="00EC6D48" w:rsidRPr="000701C9">
              <w:rPr>
                <w:webHidden/>
              </w:rPr>
              <w:fldChar w:fldCharType="begin"/>
            </w:r>
            <w:r w:rsidR="00EC6D48" w:rsidRPr="000701C9">
              <w:rPr>
                <w:webHidden/>
              </w:rPr>
              <w:instrText xml:space="preserve"> PAGEREF _Toc126766548 \h </w:instrText>
            </w:r>
            <w:r w:rsidR="00EC6D48" w:rsidRPr="000701C9">
              <w:rPr>
                <w:webHidden/>
              </w:rPr>
            </w:r>
            <w:r w:rsidR="00EC6D48" w:rsidRPr="000701C9">
              <w:rPr>
                <w:webHidden/>
              </w:rPr>
              <w:fldChar w:fldCharType="separate"/>
            </w:r>
            <w:r w:rsidR="00EB5EEC">
              <w:rPr>
                <w:webHidden/>
              </w:rPr>
              <w:t>1</w:t>
            </w:r>
            <w:r w:rsidR="00EC6D48" w:rsidRPr="000701C9">
              <w:rPr>
                <w:webHidden/>
              </w:rPr>
              <w:fldChar w:fldCharType="end"/>
            </w:r>
          </w:hyperlink>
        </w:p>
        <w:p w14:paraId="3DF6BFDC" w14:textId="5705A95E" w:rsidR="00EC6D48" w:rsidRPr="000701C9" w:rsidRDefault="00DE2A1C">
          <w:pPr>
            <w:pStyle w:val="TOC1"/>
            <w:rPr>
              <w:rFonts w:eastAsiaTheme="minorEastAsia"/>
              <w:bCs w:val="0"/>
            </w:rPr>
          </w:pPr>
          <w:hyperlink w:anchor="_Toc126766549" w:history="1">
            <w:r w:rsidR="00EC6D48" w:rsidRPr="000701C9">
              <w:rPr>
                <w:rStyle w:val="Hyperlink"/>
              </w:rPr>
              <w:t>CHƯƠNG 1 CƠ SỞ LÝ LUẬN VỀ TÁI CƠ CẤU XUẤT NHẬP KHẨU  VÀ KINH NGHIỆM QUỐC TẾ</w:t>
            </w:r>
            <w:r w:rsidR="00EC6D48" w:rsidRPr="000701C9">
              <w:rPr>
                <w:webHidden/>
              </w:rPr>
              <w:tab/>
            </w:r>
            <w:r w:rsidR="00EC6D48" w:rsidRPr="000701C9">
              <w:rPr>
                <w:webHidden/>
              </w:rPr>
              <w:fldChar w:fldCharType="begin"/>
            </w:r>
            <w:r w:rsidR="00EC6D48" w:rsidRPr="000701C9">
              <w:rPr>
                <w:webHidden/>
              </w:rPr>
              <w:instrText xml:space="preserve"> PAGEREF _Toc126766549 \h </w:instrText>
            </w:r>
            <w:r w:rsidR="00EC6D48" w:rsidRPr="000701C9">
              <w:rPr>
                <w:webHidden/>
              </w:rPr>
            </w:r>
            <w:r w:rsidR="00EC6D48" w:rsidRPr="000701C9">
              <w:rPr>
                <w:webHidden/>
              </w:rPr>
              <w:fldChar w:fldCharType="separate"/>
            </w:r>
            <w:r w:rsidR="00EB5EEC">
              <w:rPr>
                <w:webHidden/>
              </w:rPr>
              <w:t>31</w:t>
            </w:r>
            <w:r w:rsidR="00EC6D48" w:rsidRPr="000701C9">
              <w:rPr>
                <w:webHidden/>
              </w:rPr>
              <w:fldChar w:fldCharType="end"/>
            </w:r>
          </w:hyperlink>
        </w:p>
        <w:p w14:paraId="3E2B374F" w14:textId="0DC2E788" w:rsidR="00EC6D48" w:rsidRPr="000701C9" w:rsidRDefault="00DE2A1C">
          <w:pPr>
            <w:pStyle w:val="TOC2"/>
            <w:rPr>
              <w:rFonts w:ascii="Times New Roman" w:eastAsiaTheme="minorEastAsia" w:hAnsi="Times New Roman" w:cs="Times New Roman"/>
              <w:bCs w:val="0"/>
              <w:noProof/>
              <w:sz w:val="26"/>
              <w:szCs w:val="26"/>
            </w:rPr>
          </w:pPr>
          <w:hyperlink w:anchor="_Toc126766550" w:history="1">
            <w:r w:rsidR="00EC6D48" w:rsidRPr="000701C9">
              <w:rPr>
                <w:rStyle w:val="Hyperlink"/>
                <w:rFonts w:ascii="Times New Roman" w:hAnsi="Times New Roman" w:cs="Times New Roman"/>
                <w:noProof/>
                <w:sz w:val="26"/>
                <w:szCs w:val="26"/>
              </w:rPr>
              <w:t>1.1. Một số khái niệm về tái cơ cấu xuất nhập khẩu</w:t>
            </w:r>
            <w:r w:rsidR="00EC6D48" w:rsidRPr="000701C9">
              <w:rPr>
                <w:rFonts w:ascii="Times New Roman" w:hAnsi="Times New Roman" w:cs="Times New Roman"/>
                <w:noProof/>
                <w:webHidden/>
                <w:sz w:val="26"/>
                <w:szCs w:val="26"/>
              </w:rPr>
              <w:tab/>
            </w:r>
            <w:r w:rsidR="00EC6D48" w:rsidRPr="000701C9">
              <w:rPr>
                <w:rFonts w:ascii="Times New Roman" w:hAnsi="Times New Roman" w:cs="Times New Roman"/>
                <w:noProof/>
                <w:webHidden/>
                <w:sz w:val="26"/>
                <w:szCs w:val="26"/>
              </w:rPr>
              <w:fldChar w:fldCharType="begin"/>
            </w:r>
            <w:r w:rsidR="00EC6D48" w:rsidRPr="000701C9">
              <w:rPr>
                <w:rFonts w:ascii="Times New Roman" w:hAnsi="Times New Roman" w:cs="Times New Roman"/>
                <w:noProof/>
                <w:webHidden/>
                <w:sz w:val="26"/>
                <w:szCs w:val="26"/>
              </w:rPr>
              <w:instrText xml:space="preserve"> PAGEREF _Toc126766550 \h </w:instrText>
            </w:r>
            <w:r w:rsidR="00EC6D48" w:rsidRPr="000701C9">
              <w:rPr>
                <w:rFonts w:ascii="Times New Roman" w:hAnsi="Times New Roman" w:cs="Times New Roman"/>
                <w:noProof/>
                <w:webHidden/>
                <w:sz w:val="26"/>
                <w:szCs w:val="26"/>
              </w:rPr>
            </w:r>
            <w:r w:rsidR="00EC6D48" w:rsidRPr="000701C9">
              <w:rPr>
                <w:rFonts w:ascii="Times New Roman" w:hAnsi="Times New Roman" w:cs="Times New Roman"/>
                <w:noProof/>
                <w:webHidden/>
                <w:sz w:val="26"/>
                <w:szCs w:val="26"/>
              </w:rPr>
              <w:fldChar w:fldCharType="separate"/>
            </w:r>
            <w:r w:rsidR="00EB5EEC">
              <w:rPr>
                <w:rFonts w:ascii="Times New Roman" w:hAnsi="Times New Roman" w:cs="Times New Roman"/>
                <w:noProof/>
                <w:webHidden/>
                <w:sz w:val="26"/>
                <w:szCs w:val="26"/>
              </w:rPr>
              <w:t>31</w:t>
            </w:r>
            <w:r w:rsidR="00EC6D48" w:rsidRPr="000701C9">
              <w:rPr>
                <w:rFonts w:ascii="Times New Roman" w:hAnsi="Times New Roman" w:cs="Times New Roman"/>
                <w:noProof/>
                <w:webHidden/>
                <w:sz w:val="26"/>
                <w:szCs w:val="26"/>
              </w:rPr>
              <w:fldChar w:fldCharType="end"/>
            </w:r>
          </w:hyperlink>
        </w:p>
        <w:p w14:paraId="1AF5AA1E" w14:textId="6AC8D241" w:rsidR="00EC6D48" w:rsidRPr="000701C9" w:rsidRDefault="00DE2A1C">
          <w:pPr>
            <w:pStyle w:val="TOC3"/>
            <w:rPr>
              <w:rFonts w:eastAsiaTheme="minorEastAsia"/>
              <w:b/>
              <w:i w:val="0"/>
              <w:iCs w:val="0"/>
            </w:rPr>
          </w:pPr>
          <w:hyperlink w:anchor="_Toc126766551" w:history="1">
            <w:r w:rsidR="00EC6D48" w:rsidRPr="000701C9">
              <w:rPr>
                <w:rStyle w:val="Hyperlink"/>
                <w:b/>
                <w:bCs/>
              </w:rPr>
              <w:t>1.1.1. Thương mại và một số khái niệm liên quan</w:t>
            </w:r>
            <w:r w:rsidR="00EC6D48" w:rsidRPr="000701C9">
              <w:rPr>
                <w:b/>
                <w:webHidden/>
              </w:rPr>
              <w:tab/>
            </w:r>
            <w:r w:rsidR="00EC6D48" w:rsidRPr="000701C9">
              <w:rPr>
                <w:b/>
                <w:webHidden/>
              </w:rPr>
              <w:fldChar w:fldCharType="begin"/>
            </w:r>
            <w:r w:rsidR="00EC6D48" w:rsidRPr="000701C9">
              <w:rPr>
                <w:b/>
                <w:webHidden/>
              </w:rPr>
              <w:instrText xml:space="preserve"> PAGEREF _Toc126766551 \h </w:instrText>
            </w:r>
            <w:r w:rsidR="00EC6D48" w:rsidRPr="000701C9">
              <w:rPr>
                <w:b/>
                <w:webHidden/>
              </w:rPr>
            </w:r>
            <w:r w:rsidR="00EC6D48" w:rsidRPr="000701C9">
              <w:rPr>
                <w:b/>
                <w:webHidden/>
              </w:rPr>
              <w:fldChar w:fldCharType="separate"/>
            </w:r>
            <w:r w:rsidR="00EB5EEC">
              <w:rPr>
                <w:b/>
                <w:webHidden/>
              </w:rPr>
              <w:t>31</w:t>
            </w:r>
            <w:r w:rsidR="00EC6D48" w:rsidRPr="000701C9">
              <w:rPr>
                <w:b/>
                <w:webHidden/>
              </w:rPr>
              <w:fldChar w:fldCharType="end"/>
            </w:r>
          </w:hyperlink>
        </w:p>
        <w:p w14:paraId="5D8C0143" w14:textId="18AA0BE7" w:rsidR="00EC6D48" w:rsidRPr="000701C9" w:rsidRDefault="00DE2A1C">
          <w:pPr>
            <w:pStyle w:val="TOC3"/>
            <w:rPr>
              <w:rFonts w:eastAsiaTheme="minorEastAsia"/>
              <w:b/>
              <w:i w:val="0"/>
              <w:iCs w:val="0"/>
            </w:rPr>
          </w:pPr>
          <w:hyperlink w:anchor="_Toc126766552" w:history="1">
            <w:r w:rsidR="00EC6D48" w:rsidRPr="000701C9">
              <w:rPr>
                <w:rStyle w:val="Hyperlink"/>
                <w:b/>
                <w:bCs/>
              </w:rPr>
              <w:t>1.1.2. Cơ cấu thương mại, cơ cấu xuất nhập khẩu</w:t>
            </w:r>
            <w:r w:rsidR="00EC6D48" w:rsidRPr="000701C9">
              <w:rPr>
                <w:b/>
                <w:webHidden/>
              </w:rPr>
              <w:tab/>
            </w:r>
            <w:r w:rsidR="00EC6D48" w:rsidRPr="000701C9">
              <w:rPr>
                <w:b/>
                <w:webHidden/>
              </w:rPr>
              <w:fldChar w:fldCharType="begin"/>
            </w:r>
            <w:r w:rsidR="00EC6D48" w:rsidRPr="000701C9">
              <w:rPr>
                <w:b/>
                <w:webHidden/>
              </w:rPr>
              <w:instrText xml:space="preserve"> PAGEREF _Toc126766552 \h </w:instrText>
            </w:r>
            <w:r w:rsidR="00EC6D48" w:rsidRPr="000701C9">
              <w:rPr>
                <w:b/>
                <w:webHidden/>
              </w:rPr>
            </w:r>
            <w:r w:rsidR="00EC6D48" w:rsidRPr="000701C9">
              <w:rPr>
                <w:b/>
                <w:webHidden/>
              </w:rPr>
              <w:fldChar w:fldCharType="separate"/>
            </w:r>
            <w:r w:rsidR="00EB5EEC">
              <w:rPr>
                <w:b/>
                <w:webHidden/>
              </w:rPr>
              <w:t>34</w:t>
            </w:r>
            <w:r w:rsidR="00EC6D48" w:rsidRPr="000701C9">
              <w:rPr>
                <w:b/>
                <w:webHidden/>
              </w:rPr>
              <w:fldChar w:fldCharType="end"/>
            </w:r>
          </w:hyperlink>
        </w:p>
        <w:p w14:paraId="5F19424D" w14:textId="208646C0" w:rsidR="00EC6D48" w:rsidRPr="000701C9" w:rsidRDefault="00DE2A1C">
          <w:pPr>
            <w:pStyle w:val="TOC3"/>
            <w:rPr>
              <w:rFonts w:eastAsiaTheme="minorEastAsia"/>
              <w:b/>
              <w:i w:val="0"/>
              <w:iCs w:val="0"/>
            </w:rPr>
          </w:pPr>
          <w:hyperlink w:anchor="_Toc126766553" w:history="1">
            <w:r w:rsidR="00EC6D48" w:rsidRPr="000701C9">
              <w:rPr>
                <w:rStyle w:val="Hyperlink"/>
                <w:b/>
                <w:bCs/>
              </w:rPr>
              <w:t>1.1.3. Tái cơ cấu xuất nhập khẩu</w:t>
            </w:r>
            <w:r w:rsidR="00EC6D48" w:rsidRPr="000701C9">
              <w:rPr>
                <w:b/>
                <w:webHidden/>
              </w:rPr>
              <w:tab/>
            </w:r>
            <w:r w:rsidR="00EC6D48" w:rsidRPr="000701C9">
              <w:rPr>
                <w:b/>
                <w:webHidden/>
              </w:rPr>
              <w:fldChar w:fldCharType="begin"/>
            </w:r>
            <w:r w:rsidR="00EC6D48" w:rsidRPr="000701C9">
              <w:rPr>
                <w:b/>
                <w:webHidden/>
              </w:rPr>
              <w:instrText xml:space="preserve"> PAGEREF _Toc126766553 \h </w:instrText>
            </w:r>
            <w:r w:rsidR="00EC6D48" w:rsidRPr="000701C9">
              <w:rPr>
                <w:b/>
                <w:webHidden/>
              </w:rPr>
            </w:r>
            <w:r w:rsidR="00EC6D48" w:rsidRPr="000701C9">
              <w:rPr>
                <w:b/>
                <w:webHidden/>
              </w:rPr>
              <w:fldChar w:fldCharType="separate"/>
            </w:r>
            <w:r w:rsidR="00EB5EEC">
              <w:rPr>
                <w:b/>
                <w:webHidden/>
              </w:rPr>
              <w:t>40</w:t>
            </w:r>
            <w:r w:rsidR="00EC6D48" w:rsidRPr="000701C9">
              <w:rPr>
                <w:b/>
                <w:webHidden/>
              </w:rPr>
              <w:fldChar w:fldCharType="end"/>
            </w:r>
          </w:hyperlink>
        </w:p>
        <w:p w14:paraId="67117171" w14:textId="08737403" w:rsidR="00EC6D48" w:rsidRPr="000701C9" w:rsidRDefault="00DE2A1C">
          <w:pPr>
            <w:pStyle w:val="TOC2"/>
            <w:rPr>
              <w:rFonts w:ascii="Times New Roman" w:eastAsiaTheme="minorEastAsia" w:hAnsi="Times New Roman" w:cs="Times New Roman"/>
              <w:bCs w:val="0"/>
              <w:noProof/>
              <w:sz w:val="26"/>
              <w:szCs w:val="26"/>
            </w:rPr>
          </w:pPr>
          <w:hyperlink w:anchor="_Toc126766554" w:history="1">
            <w:r w:rsidR="00EC6D48" w:rsidRPr="000701C9">
              <w:rPr>
                <w:rStyle w:val="Hyperlink"/>
                <w:rFonts w:ascii="Times New Roman" w:hAnsi="Times New Roman" w:cs="Times New Roman"/>
                <w:noProof/>
                <w:sz w:val="26"/>
                <w:szCs w:val="26"/>
              </w:rPr>
              <w:t>1.2. Nội dung, vai trò và các nhân tố tác động đến tái cơ cấu xuất nhập khẩu</w:t>
            </w:r>
            <w:r w:rsidR="00EC6D48" w:rsidRPr="000701C9">
              <w:rPr>
                <w:rFonts w:ascii="Times New Roman" w:hAnsi="Times New Roman" w:cs="Times New Roman"/>
                <w:noProof/>
                <w:webHidden/>
                <w:sz w:val="26"/>
                <w:szCs w:val="26"/>
              </w:rPr>
              <w:tab/>
            </w:r>
            <w:r w:rsidR="00EC6D48" w:rsidRPr="000701C9">
              <w:rPr>
                <w:rFonts w:ascii="Times New Roman" w:hAnsi="Times New Roman" w:cs="Times New Roman"/>
                <w:noProof/>
                <w:webHidden/>
                <w:sz w:val="26"/>
                <w:szCs w:val="26"/>
              </w:rPr>
              <w:fldChar w:fldCharType="begin"/>
            </w:r>
            <w:r w:rsidR="00EC6D48" w:rsidRPr="000701C9">
              <w:rPr>
                <w:rFonts w:ascii="Times New Roman" w:hAnsi="Times New Roman" w:cs="Times New Roman"/>
                <w:noProof/>
                <w:webHidden/>
                <w:sz w:val="26"/>
                <w:szCs w:val="26"/>
              </w:rPr>
              <w:instrText xml:space="preserve"> PAGEREF _Toc126766554 \h </w:instrText>
            </w:r>
            <w:r w:rsidR="00EC6D48" w:rsidRPr="000701C9">
              <w:rPr>
                <w:rFonts w:ascii="Times New Roman" w:hAnsi="Times New Roman" w:cs="Times New Roman"/>
                <w:noProof/>
                <w:webHidden/>
                <w:sz w:val="26"/>
                <w:szCs w:val="26"/>
              </w:rPr>
            </w:r>
            <w:r w:rsidR="00EC6D48" w:rsidRPr="000701C9">
              <w:rPr>
                <w:rFonts w:ascii="Times New Roman" w:hAnsi="Times New Roman" w:cs="Times New Roman"/>
                <w:noProof/>
                <w:webHidden/>
                <w:sz w:val="26"/>
                <w:szCs w:val="26"/>
              </w:rPr>
              <w:fldChar w:fldCharType="separate"/>
            </w:r>
            <w:r w:rsidR="00EB5EEC">
              <w:rPr>
                <w:rFonts w:ascii="Times New Roman" w:hAnsi="Times New Roman" w:cs="Times New Roman"/>
                <w:noProof/>
                <w:webHidden/>
                <w:sz w:val="26"/>
                <w:szCs w:val="26"/>
              </w:rPr>
              <w:t>44</w:t>
            </w:r>
            <w:r w:rsidR="00EC6D48" w:rsidRPr="000701C9">
              <w:rPr>
                <w:rFonts w:ascii="Times New Roman" w:hAnsi="Times New Roman" w:cs="Times New Roman"/>
                <w:noProof/>
                <w:webHidden/>
                <w:sz w:val="26"/>
                <w:szCs w:val="26"/>
              </w:rPr>
              <w:fldChar w:fldCharType="end"/>
            </w:r>
          </w:hyperlink>
        </w:p>
        <w:p w14:paraId="2339E45A" w14:textId="4B9B6815" w:rsidR="00EC6D48" w:rsidRPr="000701C9" w:rsidRDefault="00DE2A1C">
          <w:pPr>
            <w:pStyle w:val="TOC3"/>
            <w:rPr>
              <w:rFonts w:eastAsiaTheme="minorEastAsia"/>
              <w:b/>
              <w:i w:val="0"/>
              <w:iCs w:val="0"/>
            </w:rPr>
          </w:pPr>
          <w:hyperlink w:anchor="_Toc126766555" w:history="1">
            <w:r w:rsidR="00EC6D48" w:rsidRPr="000701C9">
              <w:rPr>
                <w:rStyle w:val="Hyperlink"/>
                <w:b/>
                <w:bCs/>
              </w:rPr>
              <w:t>1.2.1. Nội dung của tái cơ cấu xuất nhập khẩu</w:t>
            </w:r>
            <w:r w:rsidR="00EC6D48" w:rsidRPr="000701C9">
              <w:rPr>
                <w:b/>
                <w:webHidden/>
              </w:rPr>
              <w:tab/>
            </w:r>
            <w:r w:rsidR="00EC6D48" w:rsidRPr="000701C9">
              <w:rPr>
                <w:b/>
                <w:webHidden/>
              </w:rPr>
              <w:fldChar w:fldCharType="begin"/>
            </w:r>
            <w:r w:rsidR="00EC6D48" w:rsidRPr="000701C9">
              <w:rPr>
                <w:b/>
                <w:webHidden/>
              </w:rPr>
              <w:instrText xml:space="preserve"> PAGEREF _Toc126766555 \h </w:instrText>
            </w:r>
            <w:r w:rsidR="00EC6D48" w:rsidRPr="000701C9">
              <w:rPr>
                <w:b/>
                <w:webHidden/>
              </w:rPr>
            </w:r>
            <w:r w:rsidR="00EC6D48" w:rsidRPr="000701C9">
              <w:rPr>
                <w:b/>
                <w:webHidden/>
              </w:rPr>
              <w:fldChar w:fldCharType="separate"/>
            </w:r>
            <w:r w:rsidR="00EB5EEC">
              <w:rPr>
                <w:b/>
                <w:webHidden/>
              </w:rPr>
              <w:t>44</w:t>
            </w:r>
            <w:r w:rsidR="00EC6D48" w:rsidRPr="000701C9">
              <w:rPr>
                <w:b/>
                <w:webHidden/>
              </w:rPr>
              <w:fldChar w:fldCharType="end"/>
            </w:r>
          </w:hyperlink>
        </w:p>
        <w:p w14:paraId="7EFA2489" w14:textId="02AEA016" w:rsidR="00EC6D48" w:rsidRPr="000701C9" w:rsidRDefault="00DE2A1C">
          <w:pPr>
            <w:pStyle w:val="TOC3"/>
            <w:rPr>
              <w:rFonts w:eastAsiaTheme="minorEastAsia"/>
              <w:b/>
              <w:i w:val="0"/>
              <w:iCs w:val="0"/>
            </w:rPr>
          </w:pPr>
          <w:hyperlink w:anchor="_Toc126766556" w:history="1">
            <w:r w:rsidR="00EC6D48" w:rsidRPr="000701C9">
              <w:rPr>
                <w:rStyle w:val="Hyperlink"/>
                <w:b/>
                <w:bCs/>
              </w:rPr>
              <w:t>1.2.2. Vai trò của tái cơ cấu xuất nhập khẩu</w:t>
            </w:r>
            <w:r w:rsidR="00EC6D48" w:rsidRPr="000701C9">
              <w:rPr>
                <w:b/>
                <w:webHidden/>
              </w:rPr>
              <w:tab/>
            </w:r>
            <w:r w:rsidR="00EC6D48" w:rsidRPr="000701C9">
              <w:rPr>
                <w:b/>
                <w:webHidden/>
              </w:rPr>
              <w:fldChar w:fldCharType="begin"/>
            </w:r>
            <w:r w:rsidR="00EC6D48" w:rsidRPr="000701C9">
              <w:rPr>
                <w:b/>
                <w:webHidden/>
              </w:rPr>
              <w:instrText xml:space="preserve"> PAGEREF _Toc126766556 \h </w:instrText>
            </w:r>
            <w:r w:rsidR="00EC6D48" w:rsidRPr="000701C9">
              <w:rPr>
                <w:b/>
                <w:webHidden/>
              </w:rPr>
            </w:r>
            <w:r w:rsidR="00EC6D48" w:rsidRPr="000701C9">
              <w:rPr>
                <w:b/>
                <w:webHidden/>
              </w:rPr>
              <w:fldChar w:fldCharType="separate"/>
            </w:r>
            <w:r w:rsidR="00EB5EEC">
              <w:rPr>
                <w:b/>
                <w:webHidden/>
              </w:rPr>
              <w:t>51</w:t>
            </w:r>
            <w:r w:rsidR="00EC6D48" w:rsidRPr="000701C9">
              <w:rPr>
                <w:b/>
                <w:webHidden/>
              </w:rPr>
              <w:fldChar w:fldCharType="end"/>
            </w:r>
          </w:hyperlink>
        </w:p>
        <w:p w14:paraId="5D58A5C9" w14:textId="367176DD" w:rsidR="00EC6D48" w:rsidRPr="000701C9" w:rsidRDefault="00DE2A1C">
          <w:pPr>
            <w:pStyle w:val="TOC3"/>
            <w:rPr>
              <w:rFonts w:eastAsiaTheme="minorEastAsia"/>
              <w:b/>
              <w:i w:val="0"/>
              <w:iCs w:val="0"/>
            </w:rPr>
          </w:pPr>
          <w:hyperlink w:anchor="_Toc126766557" w:history="1">
            <w:r w:rsidR="00EC6D48" w:rsidRPr="000701C9">
              <w:rPr>
                <w:rStyle w:val="Hyperlink"/>
                <w:b/>
                <w:bCs/>
              </w:rPr>
              <w:t>1.2.3. Nhân tố ảnh hưởng đến tái cơ cấu xuất nhập khẩu</w:t>
            </w:r>
            <w:r w:rsidR="00EC6D48" w:rsidRPr="000701C9">
              <w:rPr>
                <w:b/>
                <w:webHidden/>
              </w:rPr>
              <w:tab/>
            </w:r>
            <w:r w:rsidR="00EC6D48" w:rsidRPr="000701C9">
              <w:rPr>
                <w:b/>
                <w:webHidden/>
              </w:rPr>
              <w:fldChar w:fldCharType="begin"/>
            </w:r>
            <w:r w:rsidR="00EC6D48" w:rsidRPr="000701C9">
              <w:rPr>
                <w:b/>
                <w:webHidden/>
              </w:rPr>
              <w:instrText xml:space="preserve"> PAGEREF _Toc126766557 \h </w:instrText>
            </w:r>
            <w:r w:rsidR="00EC6D48" w:rsidRPr="000701C9">
              <w:rPr>
                <w:b/>
                <w:webHidden/>
              </w:rPr>
            </w:r>
            <w:r w:rsidR="00EC6D48" w:rsidRPr="000701C9">
              <w:rPr>
                <w:b/>
                <w:webHidden/>
              </w:rPr>
              <w:fldChar w:fldCharType="separate"/>
            </w:r>
            <w:r w:rsidR="00EB5EEC">
              <w:rPr>
                <w:b/>
                <w:webHidden/>
              </w:rPr>
              <w:t>54</w:t>
            </w:r>
            <w:r w:rsidR="00EC6D48" w:rsidRPr="000701C9">
              <w:rPr>
                <w:b/>
                <w:webHidden/>
              </w:rPr>
              <w:fldChar w:fldCharType="end"/>
            </w:r>
          </w:hyperlink>
        </w:p>
        <w:p w14:paraId="2CDD0057" w14:textId="5B29E047" w:rsidR="00EC6D48" w:rsidRPr="000701C9" w:rsidRDefault="00DE2A1C">
          <w:pPr>
            <w:pStyle w:val="TOC2"/>
            <w:rPr>
              <w:rFonts w:ascii="Times New Roman" w:eastAsiaTheme="minorEastAsia" w:hAnsi="Times New Roman" w:cs="Times New Roman"/>
              <w:bCs w:val="0"/>
              <w:noProof/>
              <w:sz w:val="26"/>
              <w:szCs w:val="26"/>
            </w:rPr>
          </w:pPr>
          <w:hyperlink w:anchor="_Toc126766558" w:history="1">
            <w:r w:rsidR="00EC6D48" w:rsidRPr="000701C9">
              <w:rPr>
                <w:rStyle w:val="Hyperlink"/>
                <w:rFonts w:ascii="Times New Roman" w:hAnsi="Times New Roman" w:cs="Times New Roman"/>
                <w:noProof/>
                <w:sz w:val="26"/>
                <w:szCs w:val="26"/>
              </w:rPr>
              <w:t>1.3. Kinh nghiệm quốc tế về tái cơ cấu</w:t>
            </w:r>
            <w:r w:rsidR="00EC6D48" w:rsidRPr="000701C9">
              <w:rPr>
                <w:rStyle w:val="Hyperlink"/>
                <w:rFonts w:ascii="Times New Roman" w:hAnsi="Times New Roman" w:cs="Times New Roman"/>
                <w:noProof/>
                <w:sz w:val="26"/>
                <w:szCs w:val="26"/>
                <w:lang w:val="vi-VN"/>
              </w:rPr>
              <w:t xml:space="preserve"> xuất nhập khẩu hàng hoá</w:t>
            </w:r>
            <w:r w:rsidR="00EC6D48" w:rsidRPr="000701C9">
              <w:rPr>
                <w:rFonts w:ascii="Times New Roman" w:hAnsi="Times New Roman" w:cs="Times New Roman"/>
                <w:noProof/>
                <w:webHidden/>
                <w:sz w:val="26"/>
                <w:szCs w:val="26"/>
              </w:rPr>
              <w:tab/>
            </w:r>
            <w:r w:rsidR="00EC6D48" w:rsidRPr="000701C9">
              <w:rPr>
                <w:rFonts w:ascii="Times New Roman" w:hAnsi="Times New Roman" w:cs="Times New Roman"/>
                <w:noProof/>
                <w:webHidden/>
                <w:sz w:val="26"/>
                <w:szCs w:val="26"/>
              </w:rPr>
              <w:fldChar w:fldCharType="begin"/>
            </w:r>
            <w:r w:rsidR="00EC6D48" w:rsidRPr="000701C9">
              <w:rPr>
                <w:rFonts w:ascii="Times New Roman" w:hAnsi="Times New Roman" w:cs="Times New Roman"/>
                <w:noProof/>
                <w:webHidden/>
                <w:sz w:val="26"/>
                <w:szCs w:val="26"/>
              </w:rPr>
              <w:instrText xml:space="preserve"> PAGEREF _Toc126766558 \h </w:instrText>
            </w:r>
            <w:r w:rsidR="00EC6D48" w:rsidRPr="000701C9">
              <w:rPr>
                <w:rFonts w:ascii="Times New Roman" w:hAnsi="Times New Roman" w:cs="Times New Roman"/>
                <w:noProof/>
                <w:webHidden/>
                <w:sz w:val="26"/>
                <w:szCs w:val="26"/>
              </w:rPr>
            </w:r>
            <w:r w:rsidR="00EC6D48" w:rsidRPr="000701C9">
              <w:rPr>
                <w:rFonts w:ascii="Times New Roman" w:hAnsi="Times New Roman" w:cs="Times New Roman"/>
                <w:noProof/>
                <w:webHidden/>
                <w:sz w:val="26"/>
                <w:szCs w:val="26"/>
              </w:rPr>
              <w:fldChar w:fldCharType="separate"/>
            </w:r>
            <w:r w:rsidR="00EB5EEC">
              <w:rPr>
                <w:rFonts w:ascii="Times New Roman" w:hAnsi="Times New Roman" w:cs="Times New Roman"/>
                <w:noProof/>
                <w:webHidden/>
                <w:sz w:val="26"/>
                <w:szCs w:val="26"/>
              </w:rPr>
              <w:t>66</w:t>
            </w:r>
            <w:r w:rsidR="00EC6D48" w:rsidRPr="000701C9">
              <w:rPr>
                <w:rFonts w:ascii="Times New Roman" w:hAnsi="Times New Roman" w:cs="Times New Roman"/>
                <w:noProof/>
                <w:webHidden/>
                <w:sz w:val="26"/>
                <w:szCs w:val="26"/>
              </w:rPr>
              <w:fldChar w:fldCharType="end"/>
            </w:r>
          </w:hyperlink>
        </w:p>
        <w:p w14:paraId="3562C7CC" w14:textId="0D0686D4" w:rsidR="00EC6D48" w:rsidRPr="000701C9" w:rsidRDefault="00DE2A1C">
          <w:pPr>
            <w:pStyle w:val="TOC3"/>
            <w:rPr>
              <w:rFonts w:eastAsiaTheme="minorEastAsia"/>
              <w:b/>
              <w:i w:val="0"/>
              <w:iCs w:val="0"/>
            </w:rPr>
          </w:pPr>
          <w:hyperlink w:anchor="_Toc126766559" w:history="1">
            <w:r w:rsidR="00EC6D48" w:rsidRPr="000701C9">
              <w:rPr>
                <w:rStyle w:val="Hyperlink"/>
                <w:b/>
                <w:bCs/>
              </w:rPr>
              <w:t>1.3.1. Kinh nghiệm của</w:t>
            </w:r>
            <w:r w:rsidR="00EC6D48" w:rsidRPr="000701C9">
              <w:rPr>
                <w:rStyle w:val="Hyperlink"/>
                <w:b/>
                <w:bCs/>
                <w:lang w:val="vi-VN"/>
              </w:rPr>
              <w:t xml:space="preserve"> Thái Lan trong </w:t>
            </w:r>
            <w:r w:rsidR="00EC6D48" w:rsidRPr="000701C9">
              <w:rPr>
                <w:rStyle w:val="Hyperlink"/>
                <w:b/>
                <w:bCs/>
              </w:rPr>
              <w:t>tái cơ cấu xuất nhập khẩu với ASEAN</w:t>
            </w:r>
            <w:r w:rsidR="00EC6D48" w:rsidRPr="000701C9">
              <w:rPr>
                <w:b/>
                <w:webHidden/>
              </w:rPr>
              <w:tab/>
            </w:r>
            <w:r w:rsidR="00EC6D48" w:rsidRPr="000701C9">
              <w:rPr>
                <w:b/>
                <w:webHidden/>
              </w:rPr>
              <w:fldChar w:fldCharType="begin"/>
            </w:r>
            <w:r w:rsidR="00EC6D48" w:rsidRPr="000701C9">
              <w:rPr>
                <w:b/>
                <w:webHidden/>
              </w:rPr>
              <w:instrText xml:space="preserve"> PAGEREF _Toc126766559 \h </w:instrText>
            </w:r>
            <w:r w:rsidR="00EC6D48" w:rsidRPr="000701C9">
              <w:rPr>
                <w:b/>
                <w:webHidden/>
              </w:rPr>
            </w:r>
            <w:r w:rsidR="00EC6D48" w:rsidRPr="000701C9">
              <w:rPr>
                <w:b/>
                <w:webHidden/>
              </w:rPr>
              <w:fldChar w:fldCharType="separate"/>
            </w:r>
            <w:r w:rsidR="00EB5EEC">
              <w:rPr>
                <w:b/>
                <w:webHidden/>
              </w:rPr>
              <w:t>66</w:t>
            </w:r>
            <w:r w:rsidR="00EC6D48" w:rsidRPr="000701C9">
              <w:rPr>
                <w:b/>
                <w:webHidden/>
              </w:rPr>
              <w:fldChar w:fldCharType="end"/>
            </w:r>
          </w:hyperlink>
        </w:p>
        <w:p w14:paraId="2997ADCF" w14:textId="1B692753" w:rsidR="00EC6D48" w:rsidRPr="000701C9" w:rsidRDefault="00DE2A1C">
          <w:pPr>
            <w:pStyle w:val="TOC3"/>
            <w:rPr>
              <w:rFonts w:eastAsiaTheme="minorEastAsia"/>
              <w:b/>
              <w:i w:val="0"/>
              <w:iCs w:val="0"/>
            </w:rPr>
          </w:pPr>
          <w:hyperlink w:anchor="_Toc126766560" w:history="1">
            <w:r w:rsidR="00EC6D48" w:rsidRPr="000701C9">
              <w:rPr>
                <w:rStyle w:val="Hyperlink"/>
                <w:b/>
                <w:bCs/>
              </w:rPr>
              <w:t>1.3.2. Kinh nghiệm</w:t>
            </w:r>
            <w:r w:rsidR="00EC6D48" w:rsidRPr="000701C9">
              <w:rPr>
                <w:rStyle w:val="Hyperlink"/>
                <w:b/>
                <w:bCs/>
                <w:lang w:val="vi-VN"/>
              </w:rPr>
              <w:t xml:space="preserve"> của Trung Quốc trong </w:t>
            </w:r>
            <w:r w:rsidR="00EC6D48" w:rsidRPr="000701C9">
              <w:rPr>
                <w:rStyle w:val="Hyperlink"/>
                <w:b/>
                <w:bCs/>
              </w:rPr>
              <w:t>tái cơ cấu xuất nhập khẩu với ASEAN</w:t>
            </w:r>
            <w:r w:rsidR="00EC6D48" w:rsidRPr="000701C9">
              <w:rPr>
                <w:b/>
                <w:webHidden/>
              </w:rPr>
              <w:tab/>
            </w:r>
            <w:r w:rsidR="00EC6D48" w:rsidRPr="000701C9">
              <w:rPr>
                <w:b/>
                <w:webHidden/>
              </w:rPr>
              <w:fldChar w:fldCharType="begin"/>
            </w:r>
            <w:r w:rsidR="00EC6D48" w:rsidRPr="000701C9">
              <w:rPr>
                <w:b/>
                <w:webHidden/>
              </w:rPr>
              <w:instrText xml:space="preserve"> PAGEREF _Toc126766560 \h </w:instrText>
            </w:r>
            <w:r w:rsidR="00EC6D48" w:rsidRPr="000701C9">
              <w:rPr>
                <w:b/>
                <w:webHidden/>
              </w:rPr>
            </w:r>
            <w:r w:rsidR="00EC6D48" w:rsidRPr="000701C9">
              <w:rPr>
                <w:b/>
                <w:webHidden/>
              </w:rPr>
              <w:fldChar w:fldCharType="separate"/>
            </w:r>
            <w:r w:rsidR="00EB5EEC">
              <w:rPr>
                <w:b/>
                <w:webHidden/>
              </w:rPr>
              <w:t>74</w:t>
            </w:r>
            <w:r w:rsidR="00EC6D48" w:rsidRPr="000701C9">
              <w:rPr>
                <w:b/>
                <w:webHidden/>
              </w:rPr>
              <w:fldChar w:fldCharType="end"/>
            </w:r>
          </w:hyperlink>
        </w:p>
        <w:p w14:paraId="3AF3A9BA" w14:textId="707CB504" w:rsidR="00EC6D48" w:rsidRPr="000701C9" w:rsidRDefault="00DE2A1C">
          <w:pPr>
            <w:pStyle w:val="TOC3"/>
            <w:rPr>
              <w:rFonts w:eastAsiaTheme="minorEastAsia"/>
              <w:b/>
              <w:i w:val="0"/>
              <w:iCs w:val="0"/>
            </w:rPr>
          </w:pPr>
          <w:hyperlink w:anchor="_Toc126766561" w:history="1">
            <w:r w:rsidR="00EC6D48" w:rsidRPr="000701C9">
              <w:rPr>
                <w:rStyle w:val="Hyperlink"/>
                <w:b/>
                <w:bCs/>
              </w:rPr>
              <w:t>1.3.3. Một số bài học kinh nghiệm rút ra cho Việt Nam</w:t>
            </w:r>
            <w:r w:rsidR="00EC6D48" w:rsidRPr="000701C9">
              <w:rPr>
                <w:b/>
                <w:webHidden/>
              </w:rPr>
              <w:tab/>
            </w:r>
            <w:r w:rsidR="00EC6D48" w:rsidRPr="000701C9">
              <w:rPr>
                <w:b/>
                <w:webHidden/>
              </w:rPr>
              <w:fldChar w:fldCharType="begin"/>
            </w:r>
            <w:r w:rsidR="00EC6D48" w:rsidRPr="000701C9">
              <w:rPr>
                <w:b/>
                <w:webHidden/>
              </w:rPr>
              <w:instrText xml:space="preserve"> PAGEREF _Toc126766561 \h </w:instrText>
            </w:r>
            <w:r w:rsidR="00EC6D48" w:rsidRPr="000701C9">
              <w:rPr>
                <w:b/>
                <w:webHidden/>
              </w:rPr>
            </w:r>
            <w:r w:rsidR="00EC6D48" w:rsidRPr="000701C9">
              <w:rPr>
                <w:b/>
                <w:webHidden/>
              </w:rPr>
              <w:fldChar w:fldCharType="separate"/>
            </w:r>
            <w:r w:rsidR="00EB5EEC">
              <w:rPr>
                <w:b/>
                <w:webHidden/>
              </w:rPr>
              <w:t>80</w:t>
            </w:r>
            <w:r w:rsidR="00EC6D48" w:rsidRPr="000701C9">
              <w:rPr>
                <w:b/>
                <w:webHidden/>
              </w:rPr>
              <w:fldChar w:fldCharType="end"/>
            </w:r>
          </w:hyperlink>
        </w:p>
        <w:p w14:paraId="30C32202" w14:textId="62DBEAD4" w:rsidR="00EC6D48" w:rsidRPr="000701C9" w:rsidRDefault="00DE2A1C">
          <w:pPr>
            <w:pStyle w:val="TOC2"/>
            <w:rPr>
              <w:rFonts w:ascii="Times New Roman" w:eastAsiaTheme="minorEastAsia" w:hAnsi="Times New Roman" w:cs="Times New Roman"/>
              <w:bCs w:val="0"/>
              <w:noProof/>
              <w:sz w:val="26"/>
              <w:szCs w:val="26"/>
            </w:rPr>
          </w:pPr>
          <w:hyperlink w:anchor="_Toc126766562" w:history="1">
            <w:r w:rsidR="00EC6D48" w:rsidRPr="000701C9">
              <w:rPr>
                <w:rStyle w:val="Hyperlink"/>
                <w:rFonts w:ascii="Times New Roman" w:hAnsi="Times New Roman" w:cs="Times New Roman"/>
                <w:noProof/>
                <w:sz w:val="26"/>
                <w:szCs w:val="26"/>
              </w:rPr>
              <w:t>Tiểu kết Chương 1</w:t>
            </w:r>
            <w:r w:rsidR="00EC6D48" w:rsidRPr="000701C9">
              <w:rPr>
                <w:rFonts w:ascii="Times New Roman" w:hAnsi="Times New Roman" w:cs="Times New Roman"/>
                <w:noProof/>
                <w:webHidden/>
                <w:sz w:val="26"/>
                <w:szCs w:val="26"/>
              </w:rPr>
              <w:tab/>
            </w:r>
            <w:r w:rsidR="00EC6D48" w:rsidRPr="000701C9">
              <w:rPr>
                <w:rFonts w:ascii="Times New Roman" w:hAnsi="Times New Roman" w:cs="Times New Roman"/>
                <w:noProof/>
                <w:webHidden/>
                <w:sz w:val="26"/>
                <w:szCs w:val="26"/>
              </w:rPr>
              <w:fldChar w:fldCharType="begin"/>
            </w:r>
            <w:r w:rsidR="00EC6D48" w:rsidRPr="000701C9">
              <w:rPr>
                <w:rFonts w:ascii="Times New Roman" w:hAnsi="Times New Roman" w:cs="Times New Roman"/>
                <w:noProof/>
                <w:webHidden/>
                <w:sz w:val="26"/>
                <w:szCs w:val="26"/>
              </w:rPr>
              <w:instrText xml:space="preserve"> PAGEREF _Toc126766562 \h </w:instrText>
            </w:r>
            <w:r w:rsidR="00EC6D48" w:rsidRPr="000701C9">
              <w:rPr>
                <w:rFonts w:ascii="Times New Roman" w:hAnsi="Times New Roman" w:cs="Times New Roman"/>
                <w:noProof/>
                <w:webHidden/>
                <w:sz w:val="26"/>
                <w:szCs w:val="26"/>
              </w:rPr>
            </w:r>
            <w:r w:rsidR="00EC6D48" w:rsidRPr="000701C9">
              <w:rPr>
                <w:rFonts w:ascii="Times New Roman" w:hAnsi="Times New Roman" w:cs="Times New Roman"/>
                <w:noProof/>
                <w:webHidden/>
                <w:sz w:val="26"/>
                <w:szCs w:val="26"/>
              </w:rPr>
              <w:fldChar w:fldCharType="separate"/>
            </w:r>
            <w:r w:rsidR="00EB5EEC">
              <w:rPr>
                <w:rFonts w:ascii="Times New Roman" w:hAnsi="Times New Roman" w:cs="Times New Roman"/>
                <w:noProof/>
                <w:webHidden/>
                <w:sz w:val="26"/>
                <w:szCs w:val="26"/>
              </w:rPr>
              <w:t>82</w:t>
            </w:r>
            <w:r w:rsidR="00EC6D48" w:rsidRPr="000701C9">
              <w:rPr>
                <w:rFonts w:ascii="Times New Roman" w:hAnsi="Times New Roman" w:cs="Times New Roman"/>
                <w:noProof/>
                <w:webHidden/>
                <w:sz w:val="26"/>
                <w:szCs w:val="26"/>
              </w:rPr>
              <w:fldChar w:fldCharType="end"/>
            </w:r>
          </w:hyperlink>
        </w:p>
        <w:p w14:paraId="48FC6D9C" w14:textId="2B96F3F9" w:rsidR="00EC6D48" w:rsidRPr="000701C9" w:rsidRDefault="00DE2A1C">
          <w:pPr>
            <w:pStyle w:val="TOC1"/>
            <w:rPr>
              <w:rFonts w:eastAsiaTheme="minorEastAsia"/>
              <w:bCs w:val="0"/>
            </w:rPr>
          </w:pPr>
          <w:hyperlink w:anchor="_Toc126766563" w:history="1">
            <w:r w:rsidR="00EC6D48" w:rsidRPr="000701C9">
              <w:rPr>
                <w:rStyle w:val="Hyperlink"/>
              </w:rPr>
              <w:t xml:space="preserve">CHƯƠNG 2  </w:t>
            </w:r>
            <w:r w:rsidR="00EC6D48" w:rsidRPr="000701C9">
              <w:rPr>
                <w:rStyle w:val="Hyperlink"/>
                <w:spacing w:val="-6"/>
              </w:rPr>
              <w:t>THỰC TRẠNG XUẤT NHẬP KHẨU VÀ CHUYỂN DỊCH CƠ CẤU XUẤT NHẬP KHẨU CỦA VIỆT NAM VỚI ASEAN GIAI ĐOẠN 2015 – 2020</w:t>
            </w:r>
            <w:r w:rsidR="00EC6D48" w:rsidRPr="000701C9">
              <w:rPr>
                <w:webHidden/>
              </w:rPr>
              <w:tab/>
            </w:r>
            <w:r w:rsidR="00EC6D48" w:rsidRPr="000701C9">
              <w:rPr>
                <w:webHidden/>
              </w:rPr>
              <w:fldChar w:fldCharType="begin"/>
            </w:r>
            <w:r w:rsidR="00EC6D48" w:rsidRPr="000701C9">
              <w:rPr>
                <w:webHidden/>
              </w:rPr>
              <w:instrText xml:space="preserve"> PAGEREF _Toc126766563 \h </w:instrText>
            </w:r>
            <w:r w:rsidR="00EC6D48" w:rsidRPr="000701C9">
              <w:rPr>
                <w:webHidden/>
              </w:rPr>
            </w:r>
            <w:r w:rsidR="00EC6D48" w:rsidRPr="000701C9">
              <w:rPr>
                <w:webHidden/>
              </w:rPr>
              <w:fldChar w:fldCharType="separate"/>
            </w:r>
            <w:r w:rsidR="00EB5EEC">
              <w:rPr>
                <w:webHidden/>
              </w:rPr>
              <w:t>83</w:t>
            </w:r>
            <w:r w:rsidR="00EC6D48" w:rsidRPr="000701C9">
              <w:rPr>
                <w:webHidden/>
              </w:rPr>
              <w:fldChar w:fldCharType="end"/>
            </w:r>
          </w:hyperlink>
        </w:p>
        <w:p w14:paraId="1705CD12" w14:textId="62856FCD" w:rsidR="00EC6D48" w:rsidRPr="000701C9" w:rsidRDefault="00DE2A1C">
          <w:pPr>
            <w:pStyle w:val="TOC2"/>
            <w:rPr>
              <w:rFonts w:ascii="Times New Roman" w:eastAsiaTheme="minorEastAsia" w:hAnsi="Times New Roman" w:cs="Times New Roman"/>
              <w:bCs w:val="0"/>
              <w:noProof/>
              <w:sz w:val="26"/>
              <w:szCs w:val="26"/>
            </w:rPr>
          </w:pPr>
          <w:hyperlink w:anchor="_Toc126766564" w:history="1">
            <w:r w:rsidR="00EC6D48" w:rsidRPr="000701C9">
              <w:rPr>
                <w:rStyle w:val="Hyperlink"/>
                <w:rFonts w:ascii="Times New Roman" w:hAnsi="Times New Roman" w:cs="Times New Roman"/>
                <w:noProof/>
                <w:sz w:val="26"/>
                <w:szCs w:val="26"/>
              </w:rPr>
              <w:t xml:space="preserve">2.1. </w:t>
            </w:r>
            <w:r w:rsidR="00EC6D48" w:rsidRPr="000701C9">
              <w:rPr>
                <w:rStyle w:val="Hyperlink"/>
                <w:rFonts w:ascii="Times New Roman" w:hAnsi="Times New Roman" w:cs="Times New Roman"/>
                <w:noProof/>
                <w:spacing w:val="-6"/>
                <w:sz w:val="26"/>
                <w:szCs w:val="26"/>
              </w:rPr>
              <w:t>Thực trạng xuất nhập khẩu của Việt Nam với ASEAN giai đoạn 2015 -2020</w:t>
            </w:r>
            <w:r w:rsidR="00EC6D48" w:rsidRPr="000701C9">
              <w:rPr>
                <w:rFonts w:ascii="Times New Roman" w:hAnsi="Times New Roman" w:cs="Times New Roman"/>
                <w:noProof/>
                <w:webHidden/>
                <w:sz w:val="26"/>
                <w:szCs w:val="26"/>
              </w:rPr>
              <w:tab/>
            </w:r>
            <w:r w:rsidR="00EC6D48" w:rsidRPr="000701C9">
              <w:rPr>
                <w:rFonts w:ascii="Times New Roman" w:hAnsi="Times New Roman" w:cs="Times New Roman"/>
                <w:noProof/>
                <w:webHidden/>
                <w:sz w:val="26"/>
                <w:szCs w:val="26"/>
              </w:rPr>
              <w:fldChar w:fldCharType="begin"/>
            </w:r>
            <w:r w:rsidR="00EC6D48" w:rsidRPr="000701C9">
              <w:rPr>
                <w:rFonts w:ascii="Times New Roman" w:hAnsi="Times New Roman" w:cs="Times New Roman"/>
                <w:noProof/>
                <w:webHidden/>
                <w:sz w:val="26"/>
                <w:szCs w:val="26"/>
              </w:rPr>
              <w:instrText xml:space="preserve"> PAGEREF _Toc126766564 \h </w:instrText>
            </w:r>
            <w:r w:rsidR="00EC6D48" w:rsidRPr="000701C9">
              <w:rPr>
                <w:rFonts w:ascii="Times New Roman" w:hAnsi="Times New Roman" w:cs="Times New Roman"/>
                <w:noProof/>
                <w:webHidden/>
                <w:sz w:val="26"/>
                <w:szCs w:val="26"/>
              </w:rPr>
            </w:r>
            <w:r w:rsidR="00EC6D48" w:rsidRPr="000701C9">
              <w:rPr>
                <w:rFonts w:ascii="Times New Roman" w:hAnsi="Times New Roman" w:cs="Times New Roman"/>
                <w:noProof/>
                <w:webHidden/>
                <w:sz w:val="26"/>
                <w:szCs w:val="26"/>
              </w:rPr>
              <w:fldChar w:fldCharType="separate"/>
            </w:r>
            <w:r w:rsidR="00EB5EEC">
              <w:rPr>
                <w:rFonts w:ascii="Times New Roman" w:hAnsi="Times New Roman" w:cs="Times New Roman"/>
                <w:noProof/>
                <w:webHidden/>
                <w:sz w:val="26"/>
                <w:szCs w:val="26"/>
              </w:rPr>
              <w:t>83</w:t>
            </w:r>
            <w:r w:rsidR="00EC6D48" w:rsidRPr="000701C9">
              <w:rPr>
                <w:rFonts w:ascii="Times New Roman" w:hAnsi="Times New Roman" w:cs="Times New Roman"/>
                <w:noProof/>
                <w:webHidden/>
                <w:sz w:val="26"/>
                <w:szCs w:val="26"/>
              </w:rPr>
              <w:fldChar w:fldCharType="end"/>
            </w:r>
          </w:hyperlink>
        </w:p>
        <w:p w14:paraId="5498E562" w14:textId="24EA8AB6" w:rsidR="00EC6D48" w:rsidRPr="000701C9" w:rsidRDefault="00DE2A1C">
          <w:pPr>
            <w:pStyle w:val="TOC3"/>
            <w:rPr>
              <w:rFonts w:eastAsiaTheme="minorEastAsia"/>
              <w:b/>
              <w:i w:val="0"/>
              <w:iCs w:val="0"/>
            </w:rPr>
          </w:pPr>
          <w:hyperlink w:anchor="_Toc126766565" w:history="1">
            <w:r w:rsidR="00EC6D48" w:rsidRPr="000701C9">
              <w:rPr>
                <w:rStyle w:val="Hyperlink"/>
                <w:b/>
                <w:bCs/>
              </w:rPr>
              <w:t>2.1.1. Chính sách thương mại của Việt Nam đối với các quốc gia ASEAN</w:t>
            </w:r>
            <w:r w:rsidR="00EC6D48" w:rsidRPr="000701C9">
              <w:rPr>
                <w:b/>
                <w:webHidden/>
              </w:rPr>
              <w:tab/>
            </w:r>
            <w:r w:rsidR="00EC6D48" w:rsidRPr="000701C9">
              <w:rPr>
                <w:b/>
                <w:webHidden/>
              </w:rPr>
              <w:fldChar w:fldCharType="begin"/>
            </w:r>
            <w:r w:rsidR="00EC6D48" w:rsidRPr="000701C9">
              <w:rPr>
                <w:b/>
                <w:webHidden/>
              </w:rPr>
              <w:instrText xml:space="preserve"> PAGEREF _Toc126766565 \h </w:instrText>
            </w:r>
            <w:r w:rsidR="00EC6D48" w:rsidRPr="000701C9">
              <w:rPr>
                <w:b/>
                <w:webHidden/>
              </w:rPr>
            </w:r>
            <w:r w:rsidR="00EC6D48" w:rsidRPr="000701C9">
              <w:rPr>
                <w:b/>
                <w:webHidden/>
              </w:rPr>
              <w:fldChar w:fldCharType="separate"/>
            </w:r>
            <w:r w:rsidR="00EB5EEC">
              <w:rPr>
                <w:b/>
                <w:webHidden/>
              </w:rPr>
              <w:t>83</w:t>
            </w:r>
            <w:r w:rsidR="00EC6D48" w:rsidRPr="000701C9">
              <w:rPr>
                <w:b/>
                <w:webHidden/>
              </w:rPr>
              <w:fldChar w:fldCharType="end"/>
            </w:r>
          </w:hyperlink>
        </w:p>
        <w:p w14:paraId="08A4C323" w14:textId="0716A94D" w:rsidR="00EC6D48" w:rsidRPr="000701C9" w:rsidRDefault="00DE2A1C">
          <w:pPr>
            <w:pStyle w:val="TOC3"/>
            <w:rPr>
              <w:rFonts w:eastAsiaTheme="minorEastAsia"/>
              <w:b/>
              <w:i w:val="0"/>
              <w:iCs w:val="0"/>
            </w:rPr>
          </w:pPr>
          <w:hyperlink w:anchor="_Toc126766566" w:history="1">
            <w:r w:rsidR="00EC6D48" w:rsidRPr="000701C9">
              <w:rPr>
                <w:rStyle w:val="Hyperlink"/>
                <w:b/>
                <w:bCs/>
              </w:rPr>
              <w:t>2.1.2. Thực trạng xuất nhập khẩu</w:t>
            </w:r>
            <w:r w:rsidR="00EC6D48" w:rsidRPr="000701C9">
              <w:rPr>
                <w:rStyle w:val="Hyperlink"/>
                <w:b/>
                <w:bCs/>
                <w:lang w:val="vi-VN"/>
              </w:rPr>
              <w:t xml:space="preserve"> hàng hoá</w:t>
            </w:r>
            <w:r w:rsidR="00EC6D48" w:rsidRPr="000701C9">
              <w:rPr>
                <w:rStyle w:val="Hyperlink"/>
                <w:b/>
                <w:bCs/>
              </w:rPr>
              <w:t xml:space="preserve"> Việt Nam – ASEAN giai đoạn 2015 – 2020</w:t>
            </w:r>
            <w:r w:rsidR="00EC6D48" w:rsidRPr="000701C9">
              <w:rPr>
                <w:b/>
                <w:webHidden/>
              </w:rPr>
              <w:tab/>
            </w:r>
            <w:r w:rsidR="00EC6D48" w:rsidRPr="000701C9">
              <w:rPr>
                <w:b/>
                <w:webHidden/>
              </w:rPr>
              <w:fldChar w:fldCharType="begin"/>
            </w:r>
            <w:r w:rsidR="00EC6D48" w:rsidRPr="000701C9">
              <w:rPr>
                <w:b/>
                <w:webHidden/>
              </w:rPr>
              <w:instrText xml:space="preserve"> PAGEREF _Toc126766566 \h </w:instrText>
            </w:r>
            <w:r w:rsidR="00EC6D48" w:rsidRPr="000701C9">
              <w:rPr>
                <w:b/>
                <w:webHidden/>
              </w:rPr>
            </w:r>
            <w:r w:rsidR="00EC6D48" w:rsidRPr="000701C9">
              <w:rPr>
                <w:b/>
                <w:webHidden/>
              </w:rPr>
              <w:fldChar w:fldCharType="separate"/>
            </w:r>
            <w:r w:rsidR="00EB5EEC">
              <w:rPr>
                <w:b/>
                <w:webHidden/>
              </w:rPr>
              <w:t>86</w:t>
            </w:r>
            <w:r w:rsidR="00EC6D48" w:rsidRPr="000701C9">
              <w:rPr>
                <w:b/>
                <w:webHidden/>
              </w:rPr>
              <w:fldChar w:fldCharType="end"/>
            </w:r>
          </w:hyperlink>
        </w:p>
        <w:p w14:paraId="33DEC3B9" w14:textId="6E8427B5" w:rsidR="00EC6D48" w:rsidRPr="000701C9" w:rsidRDefault="00DE2A1C">
          <w:pPr>
            <w:pStyle w:val="TOC2"/>
            <w:rPr>
              <w:rFonts w:ascii="Times New Roman" w:eastAsiaTheme="minorEastAsia" w:hAnsi="Times New Roman" w:cs="Times New Roman"/>
              <w:bCs w:val="0"/>
              <w:noProof/>
              <w:sz w:val="26"/>
              <w:szCs w:val="26"/>
            </w:rPr>
          </w:pPr>
          <w:hyperlink w:anchor="_Toc126766567" w:history="1">
            <w:r w:rsidR="00EC6D48" w:rsidRPr="000701C9">
              <w:rPr>
                <w:rStyle w:val="Hyperlink"/>
                <w:rFonts w:ascii="Times New Roman" w:hAnsi="Times New Roman" w:cs="Times New Roman"/>
                <w:noProof/>
                <w:sz w:val="26"/>
                <w:szCs w:val="26"/>
              </w:rPr>
              <w:t>2.2. Thực trạng chuyển dịch cơ cấu xuất</w:t>
            </w:r>
            <w:r w:rsidR="00EC6D48" w:rsidRPr="000701C9">
              <w:rPr>
                <w:rStyle w:val="Hyperlink"/>
                <w:rFonts w:ascii="Times New Roman" w:hAnsi="Times New Roman" w:cs="Times New Roman"/>
                <w:noProof/>
                <w:sz w:val="26"/>
                <w:szCs w:val="26"/>
                <w:lang w:val="vi-VN"/>
              </w:rPr>
              <w:t xml:space="preserve"> nhập khẩu hàng hoá </w:t>
            </w:r>
            <w:r w:rsidR="00EC6D48" w:rsidRPr="000701C9">
              <w:rPr>
                <w:rStyle w:val="Hyperlink"/>
                <w:rFonts w:ascii="Times New Roman" w:hAnsi="Times New Roman" w:cs="Times New Roman"/>
                <w:noProof/>
                <w:sz w:val="26"/>
                <w:szCs w:val="26"/>
              </w:rPr>
              <w:t>của Việt Nam với ASEAN giai đoạn 2015 - 2020</w:t>
            </w:r>
            <w:r w:rsidR="00EC6D48" w:rsidRPr="000701C9">
              <w:rPr>
                <w:rFonts w:ascii="Times New Roman" w:hAnsi="Times New Roman" w:cs="Times New Roman"/>
                <w:noProof/>
                <w:webHidden/>
                <w:sz w:val="26"/>
                <w:szCs w:val="26"/>
              </w:rPr>
              <w:tab/>
            </w:r>
            <w:r w:rsidR="00EC6D48" w:rsidRPr="000701C9">
              <w:rPr>
                <w:rFonts w:ascii="Times New Roman" w:hAnsi="Times New Roman" w:cs="Times New Roman"/>
                <w:noProof/>
                <w:webHidden/>
                <w:sz w:val="26"/>
                <w:szCs w:val="26"/>
              </w:rPr>
              <w:fldChar w:fldCharType="begin"/>
            </w:r>
            <w:r w:rsidR="00EC6D48" w:rsidRPr="000701C9">
              <w:rPr>
                <w:rFonts w:ascii="Times New Roman" w:hAnsi="Times New Roman" w:cs="Times New Roman"/>
                <w:noProof/>
                <w:webHidden/>
                <w:sz w:val="26"/>
                <w:szCs w:val="26"/>
              </w:rPr>
              <w:instrText xml:space="preserve"> PAGEREF _Toc126766567 \h </w:instrText>
            </w:r>
            <w:r w:rsidR="00EC6D48" w:rsidRPr="000701C9">
              <w:rPr>
                <w:rFonts w:ascii="Times New Roman" w:hAnsi="Times New Roman" w:cs="Times New Roman"/>
                <w:noProof/>
                <w:webHidden/>
                <w:sz w:val="26"/>
                <w:szCs w:val="26"/>
              </w:rPr>
            </w:r>
            <w:r w:rsidR="00EC6D48" w:rsidRPr="000701C9">
              <w:rPr>
                <w:rFonts w:ascii="Times New Roman" w:hAnsi="Times New Roman" w:cs="Times New Roman"/>
                <w:noProof/>
                <w:webHidden/>
                <w:sz w:val="26"/>
                <w:szCs w:val="26"/>
              </w:rPr>
              <w:fldChar w:fldCharType="separate"/>
            </w:r>
            <w:r w:rsidR="00EB5EEC">
              <w:rPr>
                <w:rFonts w:ascii="Times New Roman" w:hAnsi="Times New Roman" w:cs="Times New Roman"/>
                <w:noProof/>
                <w:webHidden/>
                <w:sz w:val="26"/>
                <w:szCs w:val="26"/>
              </w:rPr>
              <w:t>93</w:t>
            </w:r>
            <w:r w:rsidR="00EC6D48" w:rsidRPr="000701C9">
              <w:rPr>
                <w:rFonts w:ascii="Times New Roman" w:hAnsi="Times New Roman" w:cs="Times New Roman"/>
                <w:noProof/>
                <w:webHidden/>
                <w:sz w:val="26"/>
                <w:szCs w:val="26"/>
              </w:rPr>
              <w:fldChar w:fldCharType="end"/>
            </w:r>
          </w:hyperlink>
        </w:p>
        <w:p w14:paraId="040757EB" w14:textId="58579F84" w:rsidR="00EC6D48" w:rsidRPr="000701C9" w:rsidRDefault="00DE2A1C">
          <w:pPr>
            <w:pStyle w:val="TOC3"/>
            <w:rPr>
              <w:rFonts w:eastAsiaTheme="minorEastAsia"/>
              <w:b/>
              <w:i w:val="0"/>
              <w:iCs w:val="0"/>
            </w:rPr>
          </w:pPr>
          <w:hyperlink w:anchor="_Toc126766568" w:history="1">
            <w:r w:rsidR="00EC6D48" w:rsidRPr="000701C9">
              <w:rPr>
                <w:rStyle w:val="Hyperlink"/>
                <w:b/>
                <w:bCs/>
              </w:rPr>
              <w:t>2.2.1. Chuyển dịch cơ cấu xuất khẩu hàng hóa của Việt Nam sang ASEAN</w:t>
            </w:r>
            <w:r w:rsidR="00EC6D48" w:rsidRPr="000701C9">
              <w:rPr>
                <w:b/>
                <w:webHidden/>
              </w:rPr>
              <w:tab/>
            </w:r>
            <w:r w:rsidR="00EC6D48" w:rsidRPr="000701C9">
              <w:rPr>
                <w:b/>
                <w:webHidden/>
              </w:rPr>
              <w:fldChar w:fldCharType="begin"/>
            </w:r>
            <w:r w:rsidR="00EC6D48" w:rsidRPr="000701C9">
              <w:rPr>
                <w:b/>
                <w:webHidden/>
              </w:rPr>
              <w:instrText xml:space="preserve"> PAGEREF _Toc126766568 \h </w:instrText>
            </w:r>
            <w:r w:rsidR="00EC6D48" w:rsidRPr="000701C9">
              <w:rPr>
                <w:b/>
                <w:webHidden/>
              </w:rPr>
            </w:r>
            <w:r w:rsidR="00EC6D48" w:rsidRPr="000701C9">
              <w:rPr>
                <w:b/>
                <w:webHidden/>
              </w:rPr>
              <w:fldChar w:fldCharType="separate"/>
            </w:r>
            <w:r w:rsidR="00EB5EEC">
              <w:rPr>
                <w:b/>
                <w:webHidden/>
              </w:rPr>
              <w:t>93</w:t>
            </w:r>
            <w:r w:rsidR="00EC6D48" w:rsidRPr="000701C9">
              <w:rPr>
                <w:b/>
                <w:webHidden/>
              </w:rPr>
              <w:fldChar w:fldCharType="end"/>
            </w:r>
          </w:hyperlink>
        </w:p>
        <w:p w14:paraId="28C47F54" w14:textId="7C17B18B" w:rsidR="00EC6D48" w:rsidRPr="000701C9" w:rsidRDefault="00DE2A1C">
          <w:pPr>
            <w:pStyle w:val="TOC3"/>
            <w:rPr>
              <w:rFonts w:eastAsiaTheme="minorEastAsia"/>
              <w:b/>
              <w:i w:val="0"/>
              <w:iCs w:val="0"/>
            </w:rPr>
          </w:pPr>
          <w:hyperlink w:anchor="_Toc126766569" w:history="1">
            <w:r w:rsidR="00EC6D48" w:rsidRPr="000701C9">
              <w:rPr>
                <w:rStyle w:val="Hyperlink"/>
                <w:b/>
                <w:bCs/>
              </w:rPr>
              <w:t>2.2.2. Chuyển dịch cơ cấu nhập khẩu h</w:t>
            </w:r>
            <w:r w:rsidR="00EC6D48" w:rsidRPr="000701C9">
              <w:rPr>
                <w:rStyle w:val="Hyperlink"/>
                <w:b/>
                <w:bCs/>
                <w:lang w:val="vi-VN"/>
              </w:rPr>
              <w:t>à</w:t>
            </w:r>
            <w:r w:rsidR="00EC6D48" w:rsidRPr="000701C9">
              <w:rPr>
                <w:rStyle w:val="Hyperlink"/>
                <w:b/>
                <w:bCs/>
              </w:rPr>
              <w:t>ng</w:t>
            </w:r>
            <w:r w:rsidR="00EC6D48" w:rsidRPr="000701C9">
              <w:rPr>
                <w:rStyle w:val="Hyperlink"/>
                <w:b/>
                <w:bCs/>
                <w:lang w:val="vi-VN"/>
              </w:rPr>
              <w:t xml:space="preserve"> hoá </w:t>
            </w:r>
            <w:r w:rsidR="00EC6D48" w:rsidRPr="000701C9">
              <w:rPr>
                <w:rStyle w:val="Hyperlink"/>
                <w:b/>
                <w:bCs/>
              </w:rPr>
              <w:t>của Việt Nam từ ASEAN</w:t>
            </w:r>
            <w:r w:rsidR="00EC6D48" w:rsidRPr="000701C9">
              <w:rPr>
                <w:b/>
                <w:webHidden/>
              </w:rPr>
              <w:tab/>
            </w:r>
            <w:r w:rsidR="00EC6D48" w:rsidRPr="000701C9">
              <w:rPr>
                <w:b/>
                <w:webHidden/>
              </w:rPr>
              <w:fldChar w:fldCharType="begin"/>
            </w:r>
            <w:r w:rsidR="00EC6D48" w:rsidRPr="000701C9">
              <w:rPr>
                <w:b/>
                <w:webHidden/>
              </w:rPr>
              <w:instrText xml:space="preserve"> PAGEREF _Toc126766569 \h </w:instrText>
            </w:r>
            <w:r w:rsidR="00EC6D48" w:rsidRPr="000701C9">
              <w:rPr>
                <w:b/>
                <w:webHidden/>
              </w:rPr>
            </w:r>
            <w:r w:rsidR="00EC6D48" w:rsidRPr="000701C9">
              <w:rPr>
                <w:b/>
                <w:webHidden/>
              </w:rPr>
              <w:fldChar w:fldCharType="separate"/>
            </w:r>
            <w:r w:rsidR="00EB5EEC">
              <w:rPr>
                <w:b/>
                <w:webHidden/>
              </w:rPr>
              <w:t>112</w:t>
            </w:r>
            <w:r w:rsidR="00EC6D48" w:rsidRPr="000701C9">
              <w:rPr>
                <w:b/>
                <w:webHidden/>
              </w:rPr>
              <w:fldChar w:fldCharType="end"/>
            </w:r>
          </w:hyperlink>
        </w:p>
        <w:p w14:paraId="155592C2" w14:textId="77BD7B5C" w:rsidR="00EC6D48" w:rsidRPr="000701C9" w:rsidRDefault="00DE2A1C">
          <w:pPr>
            <w:pStyle w:val="TOC2"/>
            <w:rPr>
              <w:rFonts w:ascii="Times New Roman" w:eastAsiaTheme="minorEastAsia" w:hAnsi="Times New Roman" w:cs="Times New Roman"/>
              <w:bCs w:val="0"/>
              <w:noProof/>
              <w:sz w:val="26"/>
              <w:szCs w:val="26"/>
            </w:rPr>
          </w:pPr>
          <w:hyperlink w:anchor="_Toc126766570" w:history="1">
            <w:r w:rsidR="00EC6D48" w:rsidRPr="000701C9">
              <w:rPr>
                <w:rStyle w:val="Hyperlink"/>
                <w:rFonts w:ascii="Times New Roman" w:hAnsi="Times New Roman" w:cs="Times New Roman"/>
                <w:noProof/>
                <w:sz w:val="26"/>
                <w:szCs w:val="26"/>
              </w:rPr>
              <w:t>2.3. Đánh giá chung về tình hình chuyển dịch cơ cấu xuất</w:t>
            </w:r>
            <w:r w:rsidR="00EC6D48" w:rsidRPr="000701C9">
              <w:rPr>
                <w:rStyle w:val="Hyperlink"/>
                <w:rFonts w:ascii="Times New Roman" w:hAnsi="Times New Roman" w:cs="Times New Roman"/>
                <w:noProof/>
                <w:sz w:val="26"/>
                <w:szCs w:val="26"/>
                <w:lang w:val="vi-VN"/>
              </w:rPr>
              <w:t xml:space="preserve"> nhập khẩu </w:t>
            </w:r>
            <w:r w:rsidR="00EC6D48" w:rsidRPr="000701C9">
              <w:rPr>
                <w:rStyle w:val="Hyperlink"/>
                <w:rFonts w:ascii="Times New Roman" w:hAnsi="Times New Roman" w:cs="Times New Roman"/>
                <w:noProof/>
                <w:sz w:val="26"/>
                <w:szCs w:val="26"/>
              </w:rPr>
              <w:t>của Việt Nam với ASEAN giai đoạn 2015 - 2020</w:t>
            </w:r>
            <w:r w:rsidR="00EC6D48" w:rsidRPr="000701C9">
              <w:rPr>
                <w:rFonts w:ascii="Times New Roman" w:hAnsi="Times New Roman" w:cs="Times New Roman"/>
                <w:noProof/>
                <w:webHidden/>
                <w:sz w:val="26"/>
                <w:szCs w:val="26"/>
              </w:rPr>
              <w:tab/>
            </w:r>
            <w:r w:rsidR="00EC6D48" w:rsidRPr="000701C9">
              <w:rPr>
                <w:rFonts w:ascii="Times New Roman" w:hAnsi="Times New Roman" w:cs="Times New Roman"/>
                <w:noProof/>
                <w:webHidden/>
                <w:sz w:val="26"/>
                <w:szCs w:val="26"/>
              </w:rPr>
              <w:fldChar w:fldCharType="begin"/>
            </w:r>
            <w:r w:rsidR="00EC6D48" w:rsidRPr="000701C9">
              <w:rPr>
                <w:rFonts w:ascii="Times New Roman" w:hAnsi="Times New Roman" w:cs="Times New Roman"/>
                <w:noProof/>
                <w:webHidden/>
                <w:sz w:val="26"/>
                <w:szCs w:val="26"/>
              </w:rPr>
              <w:instrText xml:space="preserve"> PAGEREF _Toc126766570 \h </w:instrText>
            </w:r>
            <w:r w:rsidR="00EC6D48" w:rsidRPr="000701C9">
              <w:rPr>
                <w:rFonts w:ascii="Times New Roman" w:hAnsi="Times New Roman" w:cs="Times New Roman"/>
                <w:noProof/>
                <w:webHidden/>
                <w:sz w:val="26"/>
                <w:szCs w:val="26"/>
              </w:rPr>
            </w:r>
            <w:r w:rsidR="00EC6D48" w:rsidRPr="000701C9">
              <w:rPr>
                <w:rFonts w:ascii="Times New Roman" w:hAnsi="Times New Roman" w:cs="Times New Roman"/>
                <w:noProof/>
                <w:webHidden/>
                <w:sz w:val="26"/>
                <w:szCs w:val="26"/>
              </w:rPr>
              <w:fldChar w:fldCharType="separate"/>
            </w:r>
            <w:r w:rsidR="00EB5EEC">
              <w:rPr>
                <w:rFonts w:ascii="Times New Roman" w:hAnsi="Times New Roman" w:cs="Times New Roman"/>
                <w:noProof/>
                <w:webHidden/>
                <w:sz w:val="26"/>
                <w:szCs w:val="26"/>
              </w:rPr>
              <w:t>122</w:t>
            </w:r>
            <w:r w:rsidR="00EC6D48" w:rsidRPr="000701C9">
              <w:rPr>
                <w:rFonts w:ascii="Times New Roman" w:hAnsi="Times New Roman" w:cs="Times New Roman"/>
                <w:noProof/>
                <w:webHidden/>
                <w:sz w:val="26"/>
                <w:szCs w:val="26"/>
              </w:rPr>
              <w:fldChar w:fldCharType="end"/>
            </w:r>
          </w:hyperlink>
        </w:p>
        <w:p w14:paraId="0EEBDCC5" w14:textId="18B5162F" w:rsidR="00EC6D48" w:rsidRPr="000701C9" w:rsidRDefault="00DE2A1C">
          <w:pPr>
            <w:pStyle w:val="TOC3"/>
            <w:rPr>
              <w:rFonts w:eastAsiaTheme="minorEastAsia"/>
              <w:b/>
              <w:i w:val="0"/>
              <w:iCs w:val="0"/>
            </w:rPr>
          </w:pPr>
          <w:hyperlink w:anchor="_Toc126766571" w:history="1">
            <w:r w:rsidR="00EC6D48" w:rsidRPr="000701C9">
              <w:rPr>
                <w:rStyle w:val="Hyperlink"/>
                <w:b/>
                <w:bCs/>
              </w:rPr>
              <w:t>2.3.1. Kết quả đạt được</w:t>
            </w:r>
            <w:r w:rsidR="00EC6D48" w:rsidRPr="000701C9">
              <w:rPr>
                <w:rStyle w:val="Hyperlink"/>
                <w:b/>
                <w:bCs/>
                <w:lang w:val="vi-VN"/>
              </w:rPr>
              <w:t xml:space="preserve"> </w:t>
            </w:r>
            <w:r w:rsidR="00EC6D48" w:rsidRPr="000701C9">
              <w:rPr>
                <w:rStyle w:val="Hyperlink"/>
                <w:b/>
                <w:bCs/>
              </w:rPr>
              <w:t>trong chuyển dịch cơ cấu xuất nhập khẩu của Việt Nam với ASEAN</w:t>
            </w:r>
            <w:r w:rsidR="00EC6D48" w:rsidRPr="000701C9">
              <w:rPr>
                <w:b/>
                <w:webHidden/>
              </w:rPr>
              <w:tab/>
            </w:r>
            <w:r w:rsidR="00EC6D48" w:rsidRPr="000701C9">
              <w:rPr>
                <w:b/>
                <w:webHidden/>
              </w:rPr>
              <w:fldChar w:fldCharType="begin"/>
            </w:r>
            <w:r w:rsidR="00EC6D48" w:rsidRPr="000701C9">
              <w:rPr>
                <w:b/>
                <w:webHidden/>
              </w:rPr>
              <w:instrText xml:space="preserve"> PAGEREF _Toc126766571 \h </w:instrText>
            </w:r>
            <w:r w:rsidR="00EC6D48" w:rsidRPr="000701C9">
              <w:rPr>
                <w:b/>
                <w:webHidden/>
              </w:rPr>
            </w:r>
            <w:r w:rsidR="00EC6D48" w:rsidRPr="000701C9">
              <w:rPr>
                <w:b/>
                <w:webHidden/>
              </w:rPr>
              <w:fldChar w:fldCharType="separate"/>
            </w:r>
            <w:r w:rsidR="00EB5EEC">
              <w:rPr>
                <w:b/>
                <w:webHidden/>
              </w:rPr>
              <w:t>122</w:t>
            </w:r>
            <w:r w:rsidR="00EC6D48" w:rsidRPr="000701C9">
              <w:rPr>
                <w:b/>
                <w:webHidden/>
              </w:rPr>
              <w:fldChar w:fldCharType="end"/>
            </w:r>
          </w:hyperlink>
        </w:p>
        <w:p w14:paraId="09811F34" w14:textId="63CB3DEA" w:rsidR="00EC6D48" w:rsidRPr="000701C9" w:rsidRDefault="00DE2A1C">
          <w:pPr>
            <w:pStyle w:val="TOC3"/>
            <w:rPr>
              <w:rFonts w:eastAsiaTheme="minorEastAsia"/>
              <w:b/>
              <w:i w:val="0"/>
              <w:iCs w:val="0"/>
            </w:rPr>
          </w:pPr>
          <w:hyperlink w:anchor="_Toc126766572" w:history="1">
            <w:r w:rsidR="00EC6D48" w:rsidRPr="000701C9">
              <w:rPr>
                <w:rStyle w:val="Hyperlink"/>
                <w:b/>
                <w:bCs/>
              </w:rPr>
              <w:t>2.3.2. Hạn chế trong chuyển dịch cơ cấu xuất nhập khẩu của Việt Nam với ASEAN và nguyên nhân</w:t>
            </w:r>
            <w:r w:rsidR="00EC6D48" w:rsidRPr="000701C9">
              <w:rPr>
                <w:b/>
                <w:webHidden/>
              </w:rPr>
              <w:tab/>
            </w:r>
            <w:r w:rsidR="00EC6D48" w:rsidRPr="000701C9">
              <w:rPr>
                <w:b/>
                <w:webHidden/>
              </w:rPr>
              <w:fldChar w:fldCharType="begin"/>
            </w:r>
            <w:r w:rsidR="00EC6D48" w:rsidRPr="000701C9">
              <w:rPr>
                <w:b/>
                <w:webHidden/>
              </w:rPr>
              <w:instrText xml:space="preserve"> PAGEREF _Toc126766572 \h </w:instrText>
            </w:r>
            <w:r w:rsidR="00EC6D48" w:rsidRPr="000701C9">
              <w:rPr>
                <w:b/>
                <w:webHidden/>
              </w:rPr>
            </w:r>
            <w:r w:rsidR="00EC6D48" w:rsidRPr="000701C9">
              <w:rPr>
                <w:b/>
                <w:webHidden/>
              </w:rPr>
              <w:fldChar w:fldCharType="separate"/>
            </w:r>
            <w:r w:rsidR="00EB5EEC">
              <w:rPr>
                <w:b/>
                <w:webHidden/>
              </w:rPr>
              <w:t>125</w:t>
            </w:r>
            <w:r w:rsidR="00EC6D48" w:rsidRPr="000701C9">
              <w:rPr>
                <w:b/>
                <w:webHidden/>
              </w:rPr>
              <w:fldChar w:fldCharType="end"/>
            </w:r>
          </w:hyperlink>
        </w:p>
        <w:p w14:paraId="3996B2C2" w14:textId="055CD5EF" w:rsidR="00EC6D48" w:rsidRPr="000701C9" w:rsidRDefault="00DE2A1C">
          <w:pPr>
            <w:pStyle w:val="TOC3"/>
            <w:rPr>
              <w:rFonts w:eastAsiaTheme="minorEastAsia"/>
              <w:b/>
              <w:i w:val="0"/>
              <w:iCs w:val="0"/>
            </w:rPr>
          </w:pPr>
          <w:hyperlink w:anchor="_Toc126766573" w:history="1">
            <w:r w:rsidR="00EC6D48" w:rsidRPr="000701C9">
              <w:rPr>
                <w:rStyle w:val="Hyperlink"/>
                <w:b/>
                <w:bCs/>
              </w:rPr>
              <w:t>2.3.3. Những vấn đề đặt ra đối</w:t>
            </w:r>
            <w:r w:rsidR="00EC6D48" w:rsidRPr="000701C9">
              <w:rPr>
                <w:rStyle w:val="Hyperlink"/>
                <w:b/>
                <w:bCs/>
                <w:lang w:val="vi-VN"/>
              </w:rPr>
              <w:t xml:space="preserve"> với </w:t>
            </w:r>
            <w:r w:rsidR="00EC6D48" w:rsidRPr="000701C9">
              <w:rPr>
                <w:rStyle w:val="Hyperlink"/>
                <w:b/>
                <w:bCs/>
              </w:rPr>
              <w:t>tái cơ cấu xuất nhập khẩu của</w:t>
            </w:r>
            <w:r w:rsidR="00EC6D48" w:rsidRPr="000701C9">
              <w:rPr>
                <w:rStyle w:val="Hyperlink"/>
                <w:b/>
                <w:bCs/>
                <w:lang w:val="vi-VN"/>
              </w:rPr>
              <w:t xml:space="preserve"> </w:t>
            </w:r>
            <w:r w:rsidR="00EC6D48" w:rsidRPr="000701C9">
              <w:rPr>
                <w:rStyle w:val="Hyperlink"/>
                <w:b/>
                <w:bCs/>
              </w:rPr>
              <w:t>Việt Nam với ASEAN trong thời gian tới</w:t>
            </w:r>
            <w:r w:rsidR="00EC6D48" w:rsidRPr="000701C9">
              <w:rPr>
                <w:b/>
                <w:webHidden/>
              </w:rPr>
              <w:tab/>
            </w:r>
            <w:r w:rsidR="00EC6D48" w:rsidRPr="000701C9">
              <w:rPr>
                <w:b/>
                <w:webHidden/>
              </w:rPr>
              <w:fldChar w:fldCharType="begin"/>
            </w:r>
            <w:r w:rsidR="00EC6D48" w:rsidRPr="000701C9">
              <w:rPr>
                <w:b/>
                <w:webHidden/>
              </w:rPr>
              <w:instrText xml:space="preserve"> PAGEREF _Toc126766573 \h </w:instrText>
            </w:r>
            <w:r w:rsidR="00EC6D48" w:rsidRPr="000701C9">
              <w:rPr>
                <w:b/>
                <w:webHidden/>
              </w:rPr>
            </w:r>
            <w:r w:rsidR="00EC6D48" w:rsidRPr="000701C9">
              <w:rPr>
                <w:b/>
                <w:webHidden/>
              </w:rPr>
              <w:fldChar w:fldCharType="separate"/>
            </w:r>
            <w:r w:rsidR="00EB5EEC">
              <w:rPr>
                <w:b/>
                <w:webHidden/>
              </w:rPr>
              <w:t>136</w:t>
            </w:r>
            <w:r w:rsidR="00EC6D48" w:rsidRPr="000701C9">
              <w:rPr>
                <w:b/>
                <w:webHidden/>
              </w:rPr>
              <w:fldChar w:fldCharType="end"/>
            </w:r>
          </w:hyperlink>
        </w:p>
        <w:p w14:paraId="65547E09" w14:textId="5A2104E2" w:rsidR="00EC6D48" w:rsidRPr="000701C9" w:rsidRDefault="00DE2A1C">
          <w:pPr>
            <w:pStyle w:val="TOC2"/>
            <w:rPr>
              <w:rFonts w:ascii="Times New Roman" w:eastAsiaTheme="minorEastAsia" w:hAnsi="Times New Roman" w:cs="Times New Roman"/>
              <w:bCs w:val="0"/>
              <w:noProof/>
              <w:sz w:val="26"/>
              <w:szCs w:val="26"/>
            </w:rPr>
          </w:pPr>
          <w:hyperlink w:anchor="_Toc126766574" w:history="1">
            <w:r w:rsidR="00EC6D48" w:rsidRPr="000701C9">
              <w:rPr>
                <w:rStyle w:val="Hyperlink"/>
                <w:rFonts w:ascii="Times New Roman" w:hAnsi="Times New Roman" w:cs="Times New Roman"/>
                <w:noProof/>
                <w:sz w:val="26"/>
                <w:szCs w:val="26"/>
              </w:rPr>
              <w:t>Tiểu kết Chương 2</w:t>
            </w:r>
            <w:r w:rsidR="00EC6D48" w:rsidRPr="000701C9">
              <w:rPr>
                <w:rFonts w:ascii="Times New Roman" w:hAnsi="Times New Roman" w:cs="Times New Roman"/>
                <w:noProof/>
                <w:webHidden/>
                <w:sz w:val="26"/>
                <w:szCs w:val="26"/>
              </w:rPr>
              <w:tab/>
            </w:r>
            <w:r w:rsidR="00EC6D48" w:rsidRPr="000701C9">
              <w:rPr>
                <w:rFonts w:ascii="Times New Roman" w:hAnsi="Times New Roman" w:cs="Times New Roman"/>
                <w:noProof/>
                <w:webHidden/>
                <w:sz w:val="26"/>
                <w:szCs w:val="26"/>
              </w:rPr>
              <w:fldChar w:fldCharType="begin"/>
            </w:r>
            <w:r w:rsidR="00EC6D48" w:rsidRPr="000701C9">
              <w:rPr>
                <w:rFonts w:ascii="Times New Roman" w:hAnsi="Times New Roman" w:cs="Times New Roman"/>
                <w:noProof/>
                <w:webHidden/>
                <w:sz w:val="26"/>
                <w:szCs w:val="26"/>
              </w:rPr>
              <w:instrText xml:space="preserve"> PAGEREF _Toc126766574 \h </w:instrText>
            </w:r>
            <w:r w:rsidR="00EC6D48" w:rsidRPr="000701C9">
              <w:rPr>
                <w:rFonts w:ascii="Times New Roman" w:hAnsi="Times New Roman" w:cs="Times New Roman"/>
                <w:noProof/>
                <w:webHidden/>
                <w:sz w:val="26"/>
                <w:szCs w:val="26"/>
              </w:rPr>
            </w:r>
            <w:r w:rsidR="00EC6D48" w:rsidRPr="000701C9">
              <w:rPr>
                <w:rFonts w:ascii="Times New Roman" w:hAnsi="Times New Roman" w:cs="Times New Roman"/>
                <w:noProof/>
                <w:webHidden/>
                <w:sz w:val="26"/>
                <w:szCs w:val="26"/>
              </w:rPr>
              <w:fldChar w:fldCharType="separate"/>
            </w:r>
            <w:r w:rsidR="00EB5EEC">
              <w:rPr>
                <w:rFonts w:ascii="Times New Roman" w:hAnsi="Times New Roman" w:cs="Times New Roman"/>
                <w:noProof/>
                <w:webHidden/>
                <w:sz w:val="26"/>
                <w:szCs w:val="26"/>
              </w:rPr>
              <w:t>137</w:t>
            </w:r>
            <w:r w:rsidR="00EC6D48" w:rsidRPr="000701C9">
              <w:rPr>
                <w:rFonts w:ascii="Times New Roman" w:hAnsi="Times New Roman" w:cs="Times New Roman"/>
                <w:noProof/>
                <w:webHidden/>
                <w:sz w:val="26"/>
                <w:szCs w:val="26"/>
              </w:rPr>
              <w:fldChar w:fldCharType="end"/>
            </w:r>
          </w:hyperlink>
        </w:p>
        <w:p w14:paraId="75741CFF" w14:textId="0D52AA46" w:rsidR="00EC6D48" w:rsidRPr="000701C9" w:rsidRDefault="00DE2A1C">
          <w:pPr>
            <w:pStyle w:val="TOC1"/>
            <w:rPr>
              <w:rFonts w:eastAsiaTheme="minorEastAsia"/>
              <w:bCs w:val="0"/>
            </w:rPr>
          </w:pPr>
          <w:hyperlink w:anchor="_Toc126766575" w:history="1">
            <w:r w:rsidR="00EC6D48" w:rsidRPr="000701C9">
              <w:rPr>
                <w:rStyle w:val="Hyperlink"/>
              </w:rPr>
              <w:t>CHƯƠNG 3  QUAN ĐIỂM, ĐỊNH HƯỚNG VÀ GIẢI PHÁP TÁI CƠ CẤU XUẤT NHẬP KHẨU CỦA VIỆT NAM VỚI ASEAN</w:t>
            </w:r>
            <w:r w:rsidR="00EC6D48" w:rsidRPr="000701C9">
              <w:rPr>
                <w:webHidden/>
              </w:rPr>
              <w:tab/>
            </w:r>
            <w:r w:rsidR="00EC6D48" w:rsidRPr="000701C9">
              <w:rPr>
                <w:webHidden/>
              </w:rPr>
              <w:fldChar w:fldCharType="begin"/>
            </w:r>
            <w:r w:rsidR="00EC6D48" w:rsidRPr="000701C9">
              <w:rPr>
                <w:webHidden/>
              </w:rPr>
              <w:instrText xml:space="preserve"> PAGEREF _Toc126766575 \h </w:instrText>
            </w:r>
            <w:r w:rsidR="00EC6D48" w:rsidRPr="000701C9">
              <w:rPr>
                <w:webHidden/>
              </w:rPr>
            </w:r>
            <w:r w:rsidR="00EC6D48" w:rsidRPr="000701C9">
              <w:rPr>
                <w:webHidden/>
              </w:rPr>
              <w:fldChar w:fldCharType="separate"/>
            </w:r>
            <w:r w:rsidR="00EB5EEC">
              <w:rPr>
                <w:webHidden/>
              </w:rPr>
              <w:t>138</w:t>
            </w:r>
            <w:r w:rsidR="00EC6D48" w:rsidRPr="000701C9">
              <w:rPr>
                <w:webHidden/>
              </w:rPr>
              <w:fldChar w:fldCharType="end"/>
            </w:r>
          </w:hyperlink>
        </w:p>
        <w:p w14:paraId="02895AE7" w14:textId="37DD77AD" w:rsidR="00EC6D48" w:rsidRPr="000701C9" w:rsidRDefault="00DE2A1C">
          <w:pPr>
            <w:pStyle w:val="TOC2"/>
            <w:rPr>
              <w:rFonts w:ascii="Times New Roman" w:eastAsiaTheme="minorEastAsia" w:hAnsi="Times New Roman" w:cs="Times New Roman"/>
              <w:bCs w:val="0"/>
              <w:noProof/>
              <w:sz w:val="26"/>
              <w:szCs w:val="26"/>
            </w:rPr>
          </w:pPr>
          <w:hyperlink w:anchor="_Toc126766576" w:history="1">
            <w:r w:rsidR="00EC6D48" w:rsidRPr="000701C9">
              <w:rPr>
                <w:rStyle w:val="Hyperlink"/>
                <w:rFonts w:ascii="Times New Roman" w:hAnsi="Times New Roman" w:cs="Times New Roman"/>
                <w:noProof/>
                <w:sz w:val="26"/>
                <w:szCs w:val="26"/>
              </w:rPr>
              <w:t>3.1. Bối cảnh trong và ngoài nước tác động đến tái cơ cấu thương mại của Việt Nam với ASEAN</w:t>
            </w:r>
            <w:r w:rsidR="00EC6D48" w:rsidRPr="000701C9">
              <w:rPr>
                <w:rFonts w:ascii="Times New Roman" w:hAnsi="Times New Roman" w:cs="Times New Roman"/>
                <w:noProof/>
                <w:webHidden/>
                <w:sz w:val="26"/>
                <w:szCs w:val="26"/>
              </w:rPr>
              <w:tab/>
            </w:r>
            <w:r w:rsidR="00EC6D48" w:rsidRPr="000701C9">
              <w:rPr>
                <w:rFonts w:ascii="Times New Roman" w:hAnsi="Times New Roman" w:cs="Times New Roman"/>
                <w:noProof/>
                <w:webHidden/>
                <w:sz w:val="26"/>
                <w:szCs w:val="26"/>
              </w:rPr>
              <w:fldChar w:fldCharType="begin"/>
            </w:r>
            <w:r w:rsidR="00EC6D48" w:rsidRPr="000701C9">
              <w:rPr>
                <w:rFonts w:ascii="Times New Roman" w:hAnsi="Times New Roman" w:cs="Times New Roman"/>
                <w:noProof/>
                <w:webHidden/>
                <w:sz w:val="26"/>
                <w:szCs w:val="26"/>
              </w:rPr>
              <w:instrText xml:space="preserve"> PAGEREF _Toc126766576 \h </w:instrText>
            </w:r>
            <w:r w:rsidR="00EC6D48" w:rsidRPr="000701C9">
              <w:rPr>
                <w:rFonts w:ascii="Times New Roman" w:hAnsi="Times New Roman" w:cs="Times New Roman"/>
                <w:noProof/>
                <w:webHidden/>
                <w:sz w:val="26"/>
                <w:szCs w:val="26"/>
              </w:rPr>
            </w:r>
            <w:r w:rsidR="00EC6D48" w:rsidRPr="000701C9">
              <w:rPr>
                <w:rFonts w:ascii="Times New Roman" w:hAnsi="Times New Roman" w:cs="Times New Roman"/>
                <w:noProof/>
                <w:webHidden/>
                <w:sz w:val="26"/>
                <w:szCs w:val="26"/>
              </w:rPr>
              <w:fldChar w:fldCharType="separate"/>
            </w:r>
            <w:r w:rsidR="00EB5EEC">
              <w:rPr>
                <w:rFonts w:ascii="Times New Roman" w:hAnsi="Times New Roman" w:cs="Times New Roman"/>
                <w:noProof/>
                <w:webHidden/>
                <w:sz w:val="26"/>
                <w:szCs w:val="26"/>
              </w:rPr>
              <w:t>138</w:t>
            </w:r>
            <w:r w:rsidR="00EC6D48" w:rsidRPr="000701C9">
              <w:rPr>
                <w:rFonts w:ascii="Times New Roman" w:hAnsi="Times New Roman" w:cs="Times New Roman"/>
                <w:noProof/>
                <w:webHidden/>
                <w:sz w:val="26"/>
                <w:szCs w:val="26"/>
              </w:rPr>
              <w:fldChar w:fldCharType="end"/>
            </w:r>
          </w:hyperlink>
        </w:p>
        <w:p w14:paraId="6A70F18F" w14:textId="6105471B" w:rsidR="00EC6D48" w:rsidRPr="000701C9" w:rsidRDefault="00DE2A1C">
          <w:pPr>
            <w:pStyle w:val="TOC3"/>
            <w:rPr>
              <w:rFonts w:eastAsiaTheme="minorEastAsia"/>
              <w:b/>
              <w:i w:val="0"/>
              <w:iCs w:val="0"/>
            </w:rPr>
          </w:pPr>
          <w:hyperlink w:anchor="_Toc126766577" w:history="1">
            <w:r w:rsidR="00EC6D48" w:rsidRPr="000701C9">
              <w:rPr>
                <w:rStyle w:val="Hyperlink"/>
                <w:b/>
                <w:bCs/>
              </w:rPr>
              <w:t>3.1.1. Bối cảnh trong nước</w:t>
            </w:r>
            <w:r w:rsidR="00EC6D48" w:rsidRPr="000701C9">
              <w:rPr>
                <w:b/>
                <w:webHidden/>
              </w:rPr>
              <w:tab/>
            </w:r>
            <w:r w:rsidR="00EC6D48" w:rsidRPr="000701C9">
              <w:rPr>
                <w:b/>
                <w:webHidden/>
              </w:rPr>
              <w:fldChar w:fldCharType="begin"/>
            </w:r>
            <w:r w:rsidR="00EC6D48" w:rsidRPr="000701C9">
              <w:rPr>
                <w:b/>
                <w:webHidden/>
              </w:rPr>
              <w:instrText xml:space="preserve"> PAGEREF _Toc126766577 \h </w:instrText>
            </w:r>
            <w:r w:rsidR="00EC6D48" w:rsidRPr="000701C9">
              <w:rPr>
                <w:b/>
                <w:webHidden/>
              </w:rPr>
            </w:r>
            <w:r w:rsidR="00EC6D48" w:rsidRPr="000701C9">
              <w:rPr>
                <w:b/>
                <w:webHidden/>
              </w:rPr>
              <w:fldChar w:fldCharType="separate"/>
            </w:r>
            <w:r w:rsidR="00EB5EEC">
              <w:rPr>
                <w:b/>
                <w:webHidden/>
              </w:rPr>
              <w:t>138</w:t>
            </w:r>
            <w:r w:rsidR="00EC6D48" w:rsidRPr="000701C9">
              <w:rPr>
                <w:b/>
                <w:webHidden/>
              </w:rPr>
              <w:fldChar w:fldCharType="end"/>
            </w:r>
          </w:hyperlink>
        </w:p>
        <w:p w14:paraId="09EFEA26" w14:textId="0231EFCD" w:rsidR="00EC6D48" w:rsidRPr="000701C9" w:rsidRDefault="00DE2A1C">
          <w:pPr>
            <w:pStyle w:val="TOC3"/>
            <w:rPr>
              <w:rFonts w:eastAsiaTheme="minorEastAsia"/>
              <w:b/>
              <w:i w:val="0"/>
              <w:iCs w:val="0"/>
            </w:rPr>
          </w:pPr>
          <w:hyperlink w:anchor="_Toc126766578" w:history="1">
            <w:r w:rsidR="00EC6D48" w:rsidRPr="000701C9">
              <w:rPr>
                <w:rStyle w:val="Hyperlink"/>
                <w:b/>
                <w:bCs/>
              </w:rPr>
              <w:t>3.1.2. Bối cảnh ngoài nước</w:t>
            </w:r>
            <w:r w:rsidR="00EC6D48" w:rsidRPr="000701C9">
              <w:rPr>
                <w:b/>
                <w:webHidden/>
              </w:rPr>
              <w:tab/>
            </w:r>
            <w:r w:rsidR="00EC6D48" w:rsidRPr="000701C9">
              <w:rPr>
                <w:b/>
                <w:webHidden/>
              </w:rPr>
              <w:fldChar w:fldCharType="begin"/>
            </w:r>
            <w:r w:rsidR="00EC6D48" w:rsidRPr="000701C9">
              <w:rPr>
                <w:b/>
                <w:webHidden/>
              </w:rPr>
              <w:instrText xml:space="preserve"> PAGEREF _Toc126766578 \h </w:instrText>
            </w:r>
            <w:r w:rsidR="00EC6D48" w:rsidRPr="000701C9">
              <w:rPr>
                <w:b/>
                <w:webHidden/>
              </w:rPr>
            </w:r>
            <w:r w:rsidR="00EC6D48" w:rsidRPr="000701C9">
              <w:rPr>
                <w:b/>
                <w:webHidden/>
              </w:rPr>
              <w:fldChar w:fldCharType="separate"/>
            </w:r>
            <w:r w:rsidR="00EB5EEC">
              <w:rPr>
                <w:b/>
                <w:webHidden/>
              </w:rPr>
              <w:t>140</w:t>
            </w:r>
            <w:r w:rsidR="00EC6D48" w:rsidRPr="000701C9">
              <w:rPr>
                <w:b/>
                <w:webHidden/>
              </w:rPr>
              <w:fldChar w:fldCharType="end"/>
            </w:r>
          </w:hyperlink>
        </w:p>
        <w:p w14:paraId="53F66D33" w14:textId="5546ED84" w:rsidR="00EC6D48" w:rsidRPr="000701C9" w:rsidRDefault="00DE2A1C">
          <w:pPr>
            <w:pStyle w:val="TOC2"/>
            <w:rPr>
              <w:rFonts w:ascii="Times New Roman" w:eastAsiaTheme="minorEastAsia" w:hAnsi="Times New Roman" w:cs="Times New Roman"/>
              <w:bCs w:val="0"/>
              <w:noProof/>
              <w:sz w:val="26"/>
              <w:szCs w:val="26"/>
            </w:rPr>
          </w:pPr>
          <w:hyperlink w:anchor="_Toc126766579" w:history="1">
            <w:r w:rsidR="00EC6D48" w:rsidRPr="000701C9">
              <w:rPr>
                <w:rStyle w:val="Hyperlink"/>
                <w:rFonts w:ascii="Times New Roman" w:hAnsi="Times New Roman" w:cs="Times New Roman"/>
                <w:noProof/>
                <w:sz w:val="26"/>
                <w:szCs w:val="26"/>
              </w:rPr>
              <w:t>3.2. Quan điểm, định hướng tái cơ cấu xuất nhập khẩu của Việt Nam với ASEAN</w:t>
            </w:r>
            <w:r w:rsidR="00EC6D48" w:rsidRPr="000701C9">
              <w:rPr>
                <w:rFonts w:ascii="Times New Roman" w:hAnsi="Times New Roman" w:cs="Times New Roman"/>
                <w:noProof/>
                <w:webHidden/>
                <w:sz w:val="26"/>
                <w:szCs w:val="26"/>
              </w:rPr>
              <w:tab/>
            </w:r>
            <w:r w:rsidR="00EC6D48" w:rsidRPr="000701C9">
              <w:rPr>
                <w:rFonts w:ascii="Times New Roman" w:hAnsi="Times New Roman" w:cs="Times New Roman"/>
                <w:noProof/>
                <w:webHidden/>
                <w:sz w:val="26"/>
                <w:szCs w:val="26"/>
              </w:rPr>
              <w:fldChar w:fldCharType="begin"/>
            </w:r>
            <w:r w:rsidR="00EC6D48" w:rsidRPr="000701C9">
              <w:rPr>
                <w:rFonts w:ascii="Times New Roman" w:hAnsi="Times New Roman" w:cs="Times New Roman"/>
                <w:noProof/>
                <w:webHidden/>
                <w:sz w:val="26"/>
                <w:szCs w:val="26"/>
              </w:rPr>
              <w:instrText xml:space="preserve"> PAGEREF _Toc126766579 \h </w:instrText>
            </w:r>
            <w:r w:rsidR="00EC6D48" w:rsidRPr="000701C9">
              <w:rPr>
                <w:rFonts w:ascii="Times New Roman" w:hAnsi="Times New Roman" w:cs="Times New Roman"/>
                <w:noProof/>
                <w:webHidden/>
                <w:sz w:val="26"/>
                <w:szCs w:val="26"/>
              </w:rPr>
            </w:r>
            <w:r w:rsidR="00EC6D48" w:rsidRPr="000701C9">
              <w:rPr>
                <w:rFonts w:ascii="Times New Roman" w:hAnsi="Times New Roman" w:cs="Times New Roman"/>
                <w:noProof/>
                <w:webHidden/>
                <w:sz w:val="26"/>
                <w:szCs w:val="26"/>
              </w:rPr>
              <w:fldChar w:fldCharType="separate"/>
            </w:r>
            <w:r w:rsidR="00EB5EEC">
              <w:rPr>
                <w:rFonts w:ascii="Times New Roman" w:hAnsi="Times New Roman" w:cs="Times New Roman"/>
                <w:noProof/>
                <w:webHidden/>
                <w:sz w:val="26"/>
                <w:szCs w:val="26"/>
              </w:rPr>
              <w:t>148</w:t>
            </w:r>
            <w:r w:rsidR="00EC6D48" w:rsidRPr="000701C9">
              <w:rPr>
                <w:rFonts w:ascii="Times New Roman" w:hAnsi="Times New Roman" w:cs="Times New Roman"/>
                <w:noProof/>
                <w:webHidden/>
                <w:sz w:val="26"/>
                <w:szCs w:val="26"/>
              </w:rPr>
              <w:fldChar w:fldCharType="end"/>
            </w:r>
          </w:hyperlink>
        </w:p>
        <w:p w14:paraId="2FC81C9D" w14:textId="761E46AD" w:rsidR="00EC6D48" w:rsidRPr="000701C9" w:rsidRDefault="00DE2A1C">
          <w:pPr>
            <w:pStyle w:val="TOC3"/>
            <w:rPr>
              <w:rFonts w:eastAsiaTheme="minorEastAsia"/>
              <w:b/>
              <w:i w:val="0"/>
              <w:iCs w:val="0"/>
            </w:rPr>
          </w:pPr>
          <w:hyperlink w:anchor="_Toc126766580" w:history="1">
            <w:r w:rsidR="00EC6D48" w:rsidRPr="000701C9">
              <w:rPr>
                <w:rStyle w:val="Hyperlink"/>
                <w:b/>
                <w:bCs/>
              </w:rPr>
              <w:t>3.2.1. Quan điểm tái cơ cấu xuất nhập khẩu của Việt Nam với ASEAN</w:t>
            </w:r>
            <w:r w:rsidR="00EC6D48" w:rsidRPr="000701C9">
              <w:rPr>
                <w:b/>
                <w:webHidden/>
              </w:rPr>
              <w:tab/>
            </w:r>
            <w:r w:rsidR="00EC6D48" w:rsidRPr="000701C9">
              <w:rPr>
                <w:b/>
                <w:webHidden/>
              </w:rPr>
              <w:fldChar w:fldCharType="begin"/>
            </w:r>
            <w:r w:rsidR="00EC6D48" w:rsidRPr="000701C9">
              <w:rPr>
                <w:b/>
                <w:webHidden/>
              </w:rPr>
              <w:instrText xml:space="preserve"> PAGEREF _Toc126766580 \h </w:instrText>
            </w:r>
            <w:r w:rsidR="00EC6D48" w:rsidRPr="000701C9">
              <w:rPr>
                <w:b/>
                <w:webHidden/>
              </w:rPr>
            </w:r>
            <w:r w:rsidR="00EC6D48" w:rsidRPr="000701C9">
              <w:rPr>
                <w:b/>
                <w:webHidden/>
              </w:rPr>
              <w:fldChar w:fldCharType="separate"/>
            </w:r>
            <w:r w:rsidR="00EB5EEC">
              <w:rPr>
                <w:b/>
                <w:webHidden/>
              </w:rPr>
              <w:t>148</w:t>
            </w:r>
            <w:r w:rsidR="00EC6D48" w:rsidRPr="000701C9">
              <w:rPr>
                <w:b/>
                <w:webHidden/>
              </w:rPr>
              <w:fldChar w:fldCharType="end"/>
            </w:r>
          </w:hyperlink>
        </w:p>
        <w:p w14:paraId="2AFE79C5" w14:textId="11B12971" w:rsidR="00EC6D48" w:rsidRPr="000701C9" w:rsidRDefault="00DE2A1C">
          <w:pPr>
            <w:pStyle w:val="TOC3"/>
            <w:rPr>
              <w:rFonts w:eastAsiaTheme="minorEastAsia"/>
              <w:b/>
              <w:i w:val="0"/>
              <w:iCs w:val="0"/>
            </w:rPr>
          </w:pPr>
          <w:hyperlink w:anchor="_Toc126766581" w:history="1">
            <w:r w:rsidR="00EC6D48" w:rsidRPr="000701C9">
              <w:rPr>
                <w:rStyle w:val="Hyperlink"/>
                <w:b/>
                <w:bCs/>
              </w:rPr>
              <w:t>3.2.2. Định hướng tái</w:t>
            </w:r>
            <w:r w:rsidR="00EC6D48" w:rsidRPr="000701C9">
              <w:rPr>
                <w:rStyle w:val="Hyperlink"/>
                <w:b/>
                <w:bCs/>
                <w:lang w:val="vi-VN"/>
              </w:rPr>
              <w:t xml:space="preserve"> cơ cấu xuất nhập khẩu h</w:t>
            </w:r>
            <w:r w:rsidR="00EC6D48" w:rsidRPr="000701C9">
              <w:rPr>
                <w:rStyle w:val="Hyperlink"/>
                <w:b/>
                <w:bCs/>
              </w:rPr>
              <w:t>à</w:t>
            </w:r>
            <w:r w:rsidR="00EC6D48" w:rsidRPr="000701C9">
              <w:rPr>
                <w:rStyle w:val="Hyperlink"/>
                <w:b/>
                <w:bCs/>
                <w:lang w:val="vi-VN"/>
              </w:rPr>
              <w:t xml:space="preserve">ng hoá </w:t>
            </w:r>
            <w:r w:rsidR="00EC6D48" w:rsidRPr="000701C9">
              <w:rPr>
                <w:rStyle w:val="Hyperlink"/>
                <w:b/>
                <w:bCs/>
              </w:rPr>
              <w:t>Việt Nam - ASEAN</w:t>
            </w:r>
            <w:r w:rsidR="00EC6D48" w:rsidRPr="000701C9">
              <w:rPr>
                <w:b/>
                <w:webHidden/>
              </w:rPr>
              <w:tab/>
            </w:r>
            <w:r w:rsidR="00EC6D48" w:rsidRPr="000701C9">
              <w:rPr>
                <w:b/>
                <w:webHidden/>
              </w:rPr>
              <w:fldChar w:fldCharType="begin"/>
            </w:r>
            <w:r w:rsidR="00EC6D48" w:rsidRPr="000701C9">
              <w:rPr>
                <w:b/>
                <w:webHidden/>
              </w:rPr>
              <w:instrText xml:space="preserve"> PAGEREF _Toc126766581 \h </w:instrText>
            </w:r>
            <w:r w:rsidR="00EC6D48" w:rsidRPr="000701C9">
              <w:rPr>
                <w:b/>
                <w:webHidden/>
              </w:rPr>
            </w:r>
            <w:r w:rsidR="00EC6D48" w:rsidRPr="000701C9">
              <w:rPr>
                <w:b/>
                <w:webHidden/>
              </w:rPr>
              <w:fldChar w:fldCharType="separate"/>
            </w:r>
            <w:r w:rsidR="00EB5EEC">
              <w:rPr>
                <w:b/>
                <w:webHidden/>
              </w:rPr>
              <w:t>151</w:t>
            </w:r>
            <w:r w:rsidR="00EC6D48" w:rsidRPr="000701C9">
              <w:rPr>
                <w:b/>
                <w:webHidden/>
              </w:rPr>
              <w:fldChar w:fldCharType="end"/>
            </w:r>
          </w:hyperlink>
        </w:p>
        <w:p w14:paraId="7F924005" w14:textId="1FAE6179" w:rsidR="00EC6D48" w:rsidRPr="000701C9" w:rsidRDefault="00DE2A1C">
          <w:pPr>
            <w:pStyle w:val="TOC2"/>
            <w:rPr>
              <w:rFonts w:ascii="Times New Roman" w:eastAsiaTheme="minorEastAsia" w:hAnsi="Times New Roman" w:cs="Times New Roman"/>
              <w:bCs w:val="0"/>
              <w:noProof/>
              <w:sz w:val="26"/>
              <w:szCs w:val="26"/>
            </w:rPr>
          </w:pPr>
          <w:hyperlink w:anchor="_Toc126766582" w:history="1">
            <w:r w:rsidR="00EC6D48" w:rsidRPr="000701C9">
              <w:rPr>
                <w:rStyle w:val="Hyperlink"/>
                <w:rFonts w:ascii="Times New Roman" w:hAnsi="Times New Roman" w:cs="Times New Roman"/>
                <w:noProof/>
                <w:sz w:val="26"/>
                <w:szCs w:val="26"/>
              </w:rPr>
              <w:t>3.3. Giải pháp tái cơ cấu thương mại của Việt Nam với ASEAN</w:t>
            </w:r>
            <w:r w:rsidR="00EC6D48" w:rsidRPr="000701C9">
              <w:rPr>
                <w:rFonts w:ascii="Times New Roman" w:hAnsi="Times New Roman" w:cs="Times New Roman"/>
                <w:noProof/>
                <w:webHidden/>
                <w:sz w:val="26"/>
                <w:szCs w:val="26"/>
              </w:rPr>
              <w:tab/>
            </w:r>
            <w:r w:rsidR="00EC6D48" w:rsidRPr="000701C9">
              <w:rPr>
                <w:rFonts w:ascii="Times New Roman" w:hAnsi="Times New Roman" w:cs="Times New Roman"/>
                <w:noProof/>
                <w:webHidden/>
                <w:sz w:val="26"/>
                <w:szCs w:val="26"/>
              </w:rPr>
              <w:fldChar w:fldCharType="begin"/>
            </w:r>
            <w:r w:rsidR="00EC6D48" w:rsidRPr="000701C9">
              <w:rPr>
                <w:rFonts w:ascii="Times New Roman" w:hAnsi="Times New Roman" w:cs="Times New Roman"/>
                <w:noProof/>
                <w:webHidden/>
                <w:sz w:val="26"/>
                <w:szCs w:val="26"/>
              </w:rPr>
              <w:instrText xml:space="preserve"> PAGEREF _Toc126766582 \h </w:instrText>
            </w:r>
            <w:r w:rsidR="00EC6D48" w:rsidRPr="000701C9">
              <w:rPr>
                <w:rFonts w:ascii="Times New Roman" w:hAnsi="Times New Roman" w:cs="Times New Roman"/>
                <w:noProof/>
                <w:webHidden/>
                <w:sz w:val="26"/>
                <w:szCs w:val="26"/>
              </w:rPr>
            </w:r>
            <w:r w:rsidR="00EC6D48" w:rsidRPr="000701C9">
              <w:rPr>
                <w:rFonts w:ascii="Times New Roman" w:hAnsi="Times New Roman" w:cs="Times New Roman"/>
                <w:noProof/>
                <w:webHidden/>
                <w:sz w:val="26"/>
                <w:szCs w:val="26"/>
              </w:rPr>
              <w:fldChar w:fldCharType="separate"/>
            </w:r>
            <w:r w:rsidR="00EB5EEC">
              <w:rPr>
                <w:rFonts w:ascii="Times New Roman" w:hAnsi="Times New Roman" w:cs="Times New Roman"/>
                <w:noProof/>
                <w:webHidden/>
                <w:sz w:val="26"/>
                <w:szCs w:val="26"/>
              </w:rPr>
              <w:t>153</w:t>
            </w:r>
            <w:r w:rsidR="00EC6D48" w:rsidRPr="000701C9">
              <w:rPr>
                <w:rFonts w:ascii="Times New Roman" w:hAnsi="Times New Roman" w:cs="Times New Roman"/>
                <w:noProof/>
                <w:webHidden/>
                <w:sz w:val="26"/>
                <w:szCs w:val="26"/>
              </w:rPr>
              <w:fldChar w:fldCharType="end"/>
            </w:r>
          </w:hyperlink>
        </w:p>
        <w:p w14:paraId="28AF0EA2" w14:textId="0758E846" w:rsidR="00EC6D48" w:rsidRPr="000701C9" w:rsidRDefault="00DE2A1C">
          <w:pPr>
            <w:pStyle w:val="TOC3"/>
            <w:rPr>
              <w:rFonts w:eastAsiaTheme="minorEastAsia"/>
              <w:b/>
              <w:i w:val="0"/>
              <w:iCs w:val="0"/>
            </w:rPr>
          </w:pPr>
          <w:hyperlink w:anchor="_Toc126766583" w:history="1">
            <w:r w:rsidR="00EC6D48" w:rsidRPr="000701C9">
              <w:rPr>
                <w:rStyle w:val="Hyperlink"/>
                <w:b/>
                <w:bCs/>
              </w:rPr>
              <w:t>3.3.1. Nhóm giải pháp đối với cơ quan quản lý nhà nước liên quan đến phát triển thị trường</w:t>
            </w:r>
            <w:r w:rsidR="00EC6D48" w:rsidRPr="000701C9">
              <w:rPr>
                <w:b/>
                <w:webHidden/>
              </w:rPr>
              <w:tab/>
            </w:r>
            <w:r w:rsidR="00EC6D48" w:rsidRPr="000701C9">
              <w:rPr>
                <w:b/>
                <w:webHidden/>
              </w:rPr>
              <w:fldChar w:fldCharType="begin"/>
            </w:r>
            <w:r w:rsidR="00EC6D48" w:rsidRPr="000701C9">
              <w:rPr>
                <w:b/>
                <w:webHidden/>
              </w:rPr>
              <w:instrText xml:space="preserve"> PAGEREF _Toc126766583 \h </w:instrText>
            </w:r>
            <w:r w:rsidR="00EC6D48" w:rsidRPr="000701C9">
              <w:rPr>
                <w:b/>
                <w:webHidden/>
              </w:rPr>
            </w:r>
            <w:r w:rsidR="00EC6D48" w:rsidRPr="000701C9">
              <w:rPr>
                <w:b/>
                <w:webHidden/>
              </w:rPr>
              <w:fldChar w:fldCharType="separate"/>
            </w:r>
            <w:r w:rsidR="00EB5EEC">
              <w:rPr>
                <w:b/>
                <w:webHidden/>
              </w:rPr>
              <w:t>153</w:t>
            </w:r>
            <w:r w:rsidR="00EC6D48" w:rsidRPr="000701C9">
              <w:rPr>
                <w:b/>
                <w:webHidden/>
              </w:rPr>
              <w:fldChar w:fldCharType="end"/>
            </w:r>
          </w:hyperlink>
        </w:p>
        <w:p w14:paraId="5ED1186B" w14:textId="6381B193" w:rsidR="00EC6D48" w:rsidRPr="000701C9" w:rsidRDefault="00DE2A1C">
          <w:pPr>
            <w:pStyle w:val="TOC3"/>
            <w:rPr>
              <w:rFonts w:eastAsiaTheme="minorEastAsia"/>
              <w:b/>
              <w:i w:val="0"/>
              <w:iCs w:val="0"/>
            </w:rPr>
          </w:pPr>
          <w:hyperlink w:anchor="_Toc126766584" w:history="1">
            <w:r w:rsidR="00EC6D48" w:rsidRPr="000701C9">
              <w:rPr>
                <w:rStyle w:val="Hyperlink"/>
                <w:b/>
                <w:bCs/>
              </w:rPr>
              <w:t>3.3.2. Nhóm giải pháp đối với cơ quan quản lý nhà nước liên quan đến đầu tư, sản xuất</w:t>
            </w:r>
            <w:r w:rsidR="00EC6D48" w:rsidRPr="000701C9">
              <w:rPr>
                <w:b/>
                <w:webHidden/>
              </w:rPr>
              <w:tab/>
            </w:r>
            <w:r w:rsidR="00EC6D48" w:rsidRPr="000701C9">
              <w:rPr>
                <w:b/>
                <w:webHidden/>
              </w:rPr>
              <w:fldChar w:fldCharType="begin"/>
            </w:r>
            <w:r w:rsidR="00EC6D48" w:rsidRPr="000701C9">
              <w:rPr>
                <w:b/>
                <w:webHidden/>
              </w:rPr>
              <w:instrText xml:space="preserve"> PAGEREF _Toc126766584 \h </w:instrText>
            </w:r>
            <w:r w:rsidR="00EC6D48" w:rsidRPr="000701C9">
              <w:rPr>
                <w:b/>
                <w:webHidden/>
              </w:rPr>
            </w:r>
            <w:r w:rsidR="00EC6D48" w:rsidRPr="000701C9">
              <w:rPr>
                <w:b/>
                <w:webHidden/>
              </w:rPr>
              <w:fldChar w:fldCharType="separate"/>
            </w:r>
            <w:r w:rsidR="00EB5EEC">
              <w:rPr>
                <w:b/>
                <w:webHidden/>
              </w:rPr>
              <w:t>165</w:t>
            </w:r>
            <w:r w:rsidR="00EC6D48" w:rsidRPr="000701C9">
              <w:rPr>
                <w:b/>
                <w:webHidden/>
              </w:rPr>
              <w:fldChar w:fldCharType="end"/>
            </w:r>
          </w:hyperlink>
        </w:p>
        <w:p w14:paraId="16A2AA39" w14:textId="13A8D233" w:rsidR="00EC6D48" w:rsidRPr="000701C9" w:rsidRDefault="00DE2A1C">
          <w:pPr>
            <w:pStyle w:val="TOC3"/>
            <w:rPr>
              <w:rFonts w:eastAsiaTheme="minorEastAsia"/>
              <w:b/>
              <w:i w:val="0"/>
              <w:iCs w:val="0"/>
            </w:rPr>
          </w:pPr>
          <w:hyperlink w:anchor="_Toc126766585" w:history="1">
            <w:r w:rsidR="00EC6D48" w:rsidRPr="000701C9">
              <w:rPr>
                <w:rStyle w:val="Hyperlink"/>
                <w:b/>
                <w:bCs/>
              </w:rPr>
              <w:t>3.3.3. Nhóm giải pháp đối với các hiệp hội ngành hàng và doanh nghiệp</w:t>
            </w:r>
            <w:r w:rsidR="00EC6D48" w:rsidRPr="000701C9">
              <w:rPr>
                <w:b/>
                <w:webHidden/>
              </w:rPr>
              <w:tab/>
            </w:r>
            <w:r w:rsidR="00EC6D48" w:rsidRPr="000701C9">
              <w:rPr>
                <w:b/>
                <w:webHidden/>
              </w:rPr>
              <w:fldChar w:fldCharType="begin"/>
            </w:r>
            <w:r w:rsidR="00EC6D48" w:rsidRPr="000701C9">
              <w:rPr>
                <w:b/>
                <w:webHidden/>
              </w:rPr>
              <w:instrText xml:space="preserve"> PAGEREF _Toc126766585 \h </w:instrText>
            </w:r>
            <w:r w:rsidR="00EC6D48" w:rsidRPr="000701C9">
              <w:rPr>
                <w:b/>
                <w:webHidden/>
              </w:rPr>
            </w:r>
            <w:r w:rsidR="00EC6D48" w:rsidRPr="000701C9">
              <w:rPr>
                <w:b/>
                <w:webHidden/>
              </w:rPr>
              <w:fldChar w:fldCharType="separate"/>
            </w:r>
            <w:r w:rsidR="00EB5EEC">
              <w:rPr>
                <w:b/>
                <w:webHidden/>
              </w:rPr>
              <w:t>172</w:t>
            </w:r>
            <w:r w:rsidR="00EC6D48" w:rsidRPr="000701C9">
              <w:rPr>
                <w:b/>
                <w:webHidden/>
              </w:rPr>
              <w:fldChar w:fldCharType="end"/>
            </w:r>
          </w:hyperlink>
        </w:p>
        <w:p w14:paraId="79690F04" w14:textId="37069E50" w:rsidR="00EC6D48" w:rsidRPr="000701C9" w:rsidRDefault="00DE2A1C">
          <w:pPr>
            <w:pStyle w:val="TOC2"/>
            <w:rPr>
              <w:rFonts w:ascii="Times New Roman" w:eastAsiaTheme="minorEastAsia" w:hAnsi="Times New Roman" w:cs="Times New Roman"/>
              <w:bCs w:val="0"/>
              <w:noProof/>
              <w:sz w:val="26"/>
              <w:szCs w:val="26"/>
            </w:rPr>
          </w:pPr>
          <w:hyperlink w:anchor="_Toc126766586" w:history="1">
            <w:r w:rsidR="00EC6D48" w:rsidRPr="000701C9">
              <w:rPr>
                <w:rStyle w:val="Hyperlink"/>
                <w:rFonts w:ascii="Times New Roman" w:hAnsi="Times New Roman" w:cs="Times New Roman"/>
                <w:noProof/>
                <w:sz w:val="26"/>
                <w:szCs w:val="26"/>
              </w:rPr>
              <w:t>Tiểu kết Chương 3</w:t>
            </w:r>
            <w:r w:rsidR="00EC6D48" w:rsidRPr="000701C9">
              <w:rPr>
                <w:rFonts w:ascii="Times New Roman" w:hAnsi="Times New Roman" w:cs="Times New Roman"/>
                <w:noProof/>
                <w:webHidden/>
                <w:sz w:val="26"/>
                <w:szCs w:val="26"/>
              </w:rPr>
              <w:tab/>
            </w:r>
            <w:r w:rsidR="00EC6D48" w:rsidRPr="000701C9">
              <w:rPr>
                <w:rFonts w:ascii="Times New Roman" w:hAnsi="Times New Roman" w:cs="Times New Roman"/>
                <w:noProof/>
                <w:webHidden/>
                <w:sz w:val="26"/>
                <w:szCs w:val="26"/>
              </w:rPr>
              <w:fldChar w:fldCharType="begin"/>
            </w:r>
            <w:r w:rsidR="00EC6D48" w:rsidRPr="000701C9">
              <w:rPr>
                <w:rFonts w:ascii="Times New Roman" w:hAnsi="Times New Roman" w:cs="Times New Roman"/>
                <w:noProof/>
                <w:webHidden/>
                <w:sz w:val="26"/>
                <w:szCs w:val="26"/>
              </w:rPr>
              <w:instrText xml:space="preserve"> PAGEREF _Toc126766586 \h </w:instrText>
            </w:r>
            <w:r w:rsidR="00EC6D48" w:rsidRPr="000701C9">
              <w:rPr>
                <w:rFonts w:ascii="Times New Roman" w:hAnsi="Times New Roman" w:cs="Times New Roman"/>
                <w:noProof/>
                <w:webHidden/>
                <w:sz w:val="26"/>
                <w:szCs w:val="26"/>
              </w:rPr>
            </w:r>
            <w:r w:rsidR="00EC6D48" w:rsidRPr="000701C9">
              <w:rPr>
                <w:rFonts w:ascii="Times New Roman" w:hAnsi="Times New Roman" w:cs="Times New Roman"/>
                <w:noProof/>
                <w:webHidden/>
                <w:sz w:val="26"/>
                <w:szCs w:val="26"/>
              </w:rPr>
              <w:fldChar w:fldCharType="separate"/>
            </w:r>
            <w:r w:rsidR="00EB5EEC">
              <w:rPr>
                <w:rFonts w:ascii="Times New Roman" w:hAnsi="Times New Roman" w:cs="Times New Roman"/>
                <w:noProof/>
                <w:webHidden/>
                <w:sz w:val="26"/>
                <w:szCs w:val="26"/>
              </w:rPr>
              <w:t>176</w:t>
            </w:r>
            <w:r w:rsidR="00EC6D48" w:rsidRPr="000701C9">
              <w:rPr>
                <w:rFonts w:ascii="Times New Roman" w:hAnsi="Times New Roman" w:cs="Times New Roman"/>
                <w:noProof/>
                <w:webHidden/>
                <w:sz w:val="26"/>
                <w:szCs w:val="26"/>
              </w:rPr>
              <w:fldChar w:fldCharType="end"/>
            </w:r>
          </w:hyperlink>
        </w:p>
        <w:p w14:paraId="4E720324" w14:textId="1BE55AB0" w:rsidR="00EC6D48" w:rsidRPr="000701C9" w:rsidRDefault="00DE2A1C">
          <w:pPr>
            <w:pStyle w:val="TOC1"/>
            <w:rPr>
              <w:rFonts w:eastAsiaTheme="minorEastAsia"/>
              <w:bCs w:val="0"/>
            </w:rPr>
          </w:pPr>
          <w:hyperlink w:anchor="_Toc126766587" w:history="1">
            <w:r w:rsidR="00EC6D48" w:rsidRPr="000701C9">
              <w:rPr>
                <w:rStyle w:val="Hyperlink"/>
              </w:rPr>
              <w:t>KẾT LUẬN</w:t>
            </w:r>
            <w:r w:rsidR="00EC6D48" w:rsidRPr="000701C9">
              <w:rPr>
                <w:webHidden/>
              </w:rPr>
              <w:tab/>
            </w:r>
            <w:r w:rsidR="00EC6D48" w:rsidRPr="000701C9">
              <w:rPr>
                <w:webHidden/>
              </w:rPr>
              <w:fldChar w:fldCharType="begin"/>
            </w:r>
            <w:r w:rsidR="00EC6D48" w:rsidRPr="000701C9">
              <w:rPr>
                <w:webHidden/>
              </w:rPr>
              <w:instrText xml:space="preserve"> PAGEREF _Toc126766587 \h </w:instrText>
            </w:r>
            <w:r w:rsidR="00EC6D48" w:rsidRPr="000701C9">
              <w:rPr>
                <w:webHidden/>
              </w:rPr>
            </w:r>
            <w:r w:rsidR="00EC6D48" w:rsidRPr="000701C9">
              <w:rPr>
                <w:webHidden/>
              </w:rPr>
              <w:fldChar w:fldCharType="separate"/>
            </w:r>
            <w:r w:rsidR="00EB5EEC">
              <w:rPr>
                <w:webHidden/>
              </w:rPr>
              <w:t>177</w:t>
            </w:r>
            <w:r w:rsidR="00EC6D48" w:rsidRPr="000701C9">
              <w:rPr>
                <w:webHidden/>
              </w:rPr>
              <w:fldChar w:fldCharType="end"/>
            </w:r>
          </w:hyperlink>
        </w:p>
        <w:p w14:paraId="06EF4B22" w14:textId="27021588" w:rsidR="00EC6D48" w:rsidRPr="000701C9" w:rsidRDefault="00DE2A1C">
          <w:pPr>
            <w:pStyle w:val="TOC1"/>
            <w:rPr>
              <w:rFonts w:eastAsiaTheme="minorEastAsia"/>
              <w:bCs w:val="0"/>
            </w:rPr>
          </w:pPr>
          <w:hyperlink w:anchor="_Toc126766588" w:history="1">
            <w:r w:rsidR="00EC6D48" w:rsidRPr="000701C9">
              <w:rPr>
                <w:rStyle w:val="Hyperlink"/>
              </w:rPr>
              <w:t>DANH MỤC TÀI LIỆU THAM KHẢO</w:t>
            </w:r>
            <w:r w:rsidR="00EC6D48" w:rsidRPr="000701C9">
              <w:rPr>
                <w:webHidden/>
              </w:rPr>
              <w:tab/>
            </w:r>
            <w:r w:rsidR="00EC6D48" w:rsidRPr="000701C9">
              <w:rPr>
                <w:webHidden/>
              </w:rPr>
              <w:fldChar w:fldCharType="begin"/>
            </w:r>
            <w:r w:rsidR="00EC6D48" w:rsidRPr="000701C9">
              <w:rPr>
                <w:webHidden/>
              </w:rPr>
              <w:instrText xml:space="preserve"> PAGEREF _Toc126766588 \h </w:instrText>
            </w:r>
            <w:r w:rsidR="00EC6D48" w:rsidRPr="000701C9">
              <w:rPr>
                <w:webHidden/>
              </w:rPr>
            </w:r>
            <w:r w:rsidR="00EC6D48" w:rsidRPr="000701C9">
              <w:rPr>
                <w:webHidden/>
              </w:rPr>
              <w:fldChar w:fldCharType="separate"/>
            </w:r>
            <w:r w:rsidR="00EB5EEC">
              <w:rPr>
                <w:webHidden/>
              </w:rPr>
              <w:t>179</w:t>
            </w:r>
            <w:r w:rsidR="00EC6D48" w:rsidRPr="000701C9">
              <w:rPr>
                <w:webHidden/>
              </w:rPr>
              <w:fldChar w:fldCharType="end"/>
            </w:r>
          </w:hyperlink>
        </w:p>
        <w:p w14:paraId="2521FCAB" w14:textId="39FFCF35" w:rsidR="00EC6D48" w:rsidRPr="000701C9" w:rsidRDefault="00DE2A1C">
          <w:pPr>
            <w:pStyle w:val="TOC1"/>
            <w:rPr>
              <w:rFonts w:eastAsiaTheme="minorEastAsia"/>
              <w:bCs w:val="0"/>
            </w:rPr>
          </w:pPr>
          <w:hyperlink w:anchor="_Toc126766589" w:history="1">
            <w:r w:rsidR="00EC6D48" w:rsidRPr="000701C9">
              <w:rPr>
                <w:rStyle w:val="Hyperlink"/>
              </w:rPr>
              <w:t>DANH MỤC CÁC CÔNG TRÌNH NGHIÊN CỨU CỦA TÁC GIẢ  LIÊN QUAN ĐẾN ĐỀ TÀI LUẬN ÁN</w:t>
            </w:r>
            <w:r w:rsidR="00EC6D48" w:rsidRPr="000701C9">
              <w:rPr>
                <w:webHidden/>
              </w:rPr>
              <w:tab/>
            </w:r>
            <w:r w:rsidR="00EC6D48" w:rsidRPr="000701C9">
              <w:rPr>
                <w:webHidden/>
              </w:rPr>
              <w:fldChar w:fldCharType="begin"/>
            </w:r>
            <w:r w:rsidR="00EC6D48" w:rsidRPr="000701C9">
              <w:rPr>
                <w:webHidden/>
              </w:rPr>
              <w:instrText xml:space="preserve"> PAGEREF _Toc126766589 \h </w:instrText>
            </w:r>
            <w:r w:rsidR="00EC6D48" w:rsidRPr="000701C9">
              <w:rPr>
                <w:webHidden/>
              </w:rPr>
            </w:r>
            <w:r w:rsidR="00EC6D48" w:rsidRPr="000701C9">
              <w:rPr>
                <w:webHidden/>
              </w:rPr>
              <w:fldChar w:fldCharType="separate"/>
            </w:r>
            <w:r w:rsidR="00EB5EEC">
              <w:rPr>
                <w:webHidden/>
              </w:rPr>
              <w:t>189</w:t>
            </w:r>
            <w:r w:rsidR="00EC6D48" w:rsidRPr="000701C9">
              <w:rPr>
                <w:webHidden/>
              </w:rPr>
              <w:fldChar w:fldCharType="end"/>
            </w:r>
          </w:hyperlink>
        </w:p>
        <w:p w14:paraId="73C5A357" w14:textId="2910D431" w:rsidR="003565C6" w:rsidRDefault="003565C6">
          <w:r w:rsidRPr="004C6F2A">
            <w:rPr>
              <w:b/>
              <w:bCs/>
              <w:noProof/>
              <w:sz w:val="26"/>
              <w:szCs w:val="26"/>
            </w:rPr>
            <w:fldChar w:fldCharType="end"/>
          </w:r>
        </w:p>
      </w:sdtContent>
    </w:sdt>
    <w:p w14:paraId="7ED8AE1A" w14:textId="2880E6C4" w:rsidR="00541DE3" w:rsidRDefault="00541DE3">
      <w:pPr>
        <w:spacing w:after="160" w:line="259" w:lineRule="auto"/>
        <w:rPr>
          <w:b/>
          <w:sz w:val="28"/>
          <w:szCs w:val="28"/>
          <w:lang w:val="en-US"/>
        </w:rPr>
      </w:pPr>
    </w:p>
    <w:p w14:paraId="5A4F23E0" w14:textId="77777777" w:rsidR="003565C6" w:rsidRDefault="003565C6">
      <w:pPr>
        <w:spacing w:after="160" w:line="259" w:lineRule="auto"/>
        <w:rPr>
          <w:rFonts w:eastAsiaTheme="majorEastAsia"/>
          <w:b/>
          <w:bCs/>
          <w:sz w:val="26"/>
          <w:szCs w:val="26"/>
        </w:rPr>
      </w:pPr>
      <w:r>
        <w:rPr>
          <w:b/>
          <w:bCs/>
          <w:sz w:val="26"/>
          <w:szCs w:val="26"/>
        </w:rPr>
        <w:br w:type="page"/>
      </w:r>
    </w:p>
    <w:p w14:paraId="6F72E90C" w14:textId="130E8CC5" w:rsidR="00F40AF6" w:rsidRDefault="00541DE3" w:rsidP="00083B66">
      <w:pPr>
        <w:pStyle w:val="Heading1"/>
        <w:spacing w:before="0" w:after="120"/>
        <w:jc w:val="center"/>
        <w:rPr>
          <w:rFonts w:ascii="Times New Roman" w:hAnsi="Times New Roman" w:cs="Times New Roman"/>
          <w:b/>
          <w:bCs/>
          <w:color w:val="auto"/>
          <w:sz w:val="26"/>
          <w:szCs w:val="26"/>
          <w:lang w:val="en-US"/>
        </w:rPr>
      </w:pPr>
      <w:bookmarkStart w:id="7" w:name="_Toc126766544"/>
      <w:r w:rsidRPr="009B701B">
        <w:rPr>
          <w:rFonts w:ascii="Times New Roman" w:hAnsi="Times New Roman" w:cs="Times New Roman"/>
          <w:b/>
          <w:bCs/>
          <w:color w:val="auto"/>
          <w:sz w:val="26"/>
          <w:szCs w:val="26"/>
        </w:rPr>
        <w:lastRenderedPageBreak/>
        <w:t xml:space="preserve">DANH MỤC </w:t>
      </w:r>
      <w:r w:rsidR="00D96827" w:rsidRPr="009B701B">
        <w:rPr>
          <w:rFonts w:ascii="Times New Roman" w:hAnsi="Times New Roman" w:cs="Times New Roman"/>
          <w:b/>
          <w:bCs/>
          <w:color w:val="auto"/>
          <w:sz w:val="26"/>
          <w:szCs w:val="26"/>
        </w:rPr>
        <w:t>CHỮ</w:t>
      </w:r>
      <w:r w:rsidRPr="009B701B">
        <w:rPr>
          <w:rFonts w:ascii="Times New Roman" w:hAnsi="Times New Roman" w:cs="Times New Roman"/>
          <w:b/>
          <w:bCs/>
          <w:color w:val="auto"/>
          <w:sz w:val="26"/>
          <w:szCs w:val="26"/>
        </w:rPr>
        <w:t xml:space="preserve"> VIẾT TẮT</w:t>
      </w:r>
      <w:r w:rsidR="00C23A22" w:rsidRPr="009B701B">
        <w:rPr>
          <w:rFonts w:ascii="Times New Roman" w:hAnsi="Times New Roman" w:cs="Times New Roman"/>
          <w:b/>
          <w:bCs/>
          <w:color w:val="auto"/>
          <w:sz w:val="26"/>
          <w:szCs w:val="26"/>
          <w:lang w:val="en-US"/>
        </w:rPr>
        <w:t xml:space="preserve"> TIẾNG VIỆT</w:t>
      </w:r>
      <w:bookmarkEnd w:id="7"/>
    </w:p>
    <w:p w14:paraId="6BE5BB90" w14:textId="77777777" w:rsidR="00C23A22" w:rsidRPr="00C23A22" w:rsidRDefault="00C23A22" w:rsidP="00C23A22">
      <w:pPr>
        <w:rPr>
          <w:lang w:val="en-US"/>
        </w:rPr>
      </w:pPr>
    </w:p>
    <w:tbl>
      <w:tblPr>
        <w:tblStyle w:val="TableGrid"/>
        <w:tblW w:w="0" w:type="auto"/>
        <w:tblLook w:val="04A0" w:firstRow="1" w:lastRow="0" w:firstColumn="1" w:lastColumn="0" w:noHBand="0" w:noVBand="1"/>
      </w:tblPr>
      <w:tblGrid>
        <w:gridCol w:w="2122"/>
        <w:gridCol w:w="6940"/>
      </w:tblGrid>
      <w:tr w:rsidR="00A96739" w:rsidRPr="00A96739" w14:paraId="49B4F6C4" w14:textId="77777777" w:rsidTr="002E4A96">
        <w:tc>
          <w:tcPr>
            <w:tcW w:w="2122" w:type="dxa"/>
          </w:tcPr>
          <w:p w14:paraId="2C3AEF3E" w14:textId="68BC74F9" w:rsidR="00A96739" w:rsidRPr="009B701B" w:rsidRDefault="00D96827" w:rsidP="00D355F8">
            <w:pPr>
              <w:tabs>
                <w:tab w:val="left" w:pos="3740"/>
              </w:tabs>
              <w:spacing w:before="60" w:afterLines="60" w:after="144" w:line="259" w:lineRule="auto"/>
              <w:jc w:val="center"/>
              <w:rPr>
                <w:b/>
                <w:bCs/>
                <w:sz w:val="26"/>
                <w:szCs w:val="26"/>
                <w:lang w:val="en-US"/>
              </w:rPr>
            </w:pPr>
            <w:r w:rsidRPr="009B701B">
              <w:rPr>
                <w:b/>
                <w:bCs/>
                <w:sz w:val="26"/>
                <w:szCs w:val="26"/>
              </w:rPr>
              <w:t>C</w:t>
            </w:r>
            <w:r w:rsidR="00A96739" w:rsidRPr="009B701B">
              <w:rPr>
                <w:b/>
                <w:bCs/>
                <w:sz w:val="26"/>
                <w:szCs w:val="26"/>
                <w:lang w:val="en-US"/>
              </w:rPr>
              <w:t>hữ viết tắt</w:t>
            </w:r>
          </w:p>
        </w:tc>
        <w:tc>
          <w:tcPr>
            <w:tcW w:w="6940" w:type="dxa"/>
          </w:tcPr>
          <w:p w14:paraId="6BF8FAA8" w14:textId="7210D9A9" w:rsidR="00A96739" w:rsidRPr="00A96739" w:rsidRDefault="00A96739" w:rsidP="00D355F8">
            <w:pPr>
              <w:tabs>
                <w:tab w:val="left" w:pos="3740"/>
              </w:tabs>
              <w:spacing w:before="60" w:afterLines="60" w:after="144" w:line="259" w:lineRule="auto"/>
              <w:jc w:val="center"/>
              <w:rPr>
                <w:b/>
                <w:bCs/>
                <w:sz w:val="26"/>
                <w:szCs w:val="26"/>
                <w:lang w:val="en-US"/>
              </w:rPr>
            </w:pPr>
            <w:r w:rsidRPr="009B701B">
              <w:rPr>
                <w:b/>
                <w:bCs/>
                <w:sz w:val="26"/>
                <w:szCs w:val="26"/>
                <w:lang w:val="en-US"/>
              </w:rPr>
              <w:t>Chữ viết đầy đủ</w:t>
            </w:r>
          </w:p>
        </w:tc>
      </w:tr>
      <w:tr w:rsidR="00C23A22" w:rsidRPr="00541DE3" w14:paraId="53819768" w14:textId="77777777" w:rsidTr="002E4A96">
        <w:tc>
          <w:tcPr>
            <w:tcW w:w="2122" w:type="dxa"/>
          </w:tcPr>
          <w:p w14:paraId="49F980A5"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CMCN</w:t>
            </w:r>
          </w:p>
        </w:tc>
        <w:tc>
          <w:tcPr>
            <w:tcW w:w="6940" w:type="dxa"/>
          </w:tcPr>
          <w:p w14:paraId="03C91043" w14:textId="02612F71"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 xml:space="preserve">Cách mạng </w:t>
            </w:r>
            <w:r w:rsidR="0013292E">
              <w:rPr>
                <w:rFonts w:cs="Times New Roman"/>
                <w:bCs/>
                <w:sz w:val="26"/>
                <w:szCs w:val="26"/>
                <w:lang w:val="en-US"/>
              </w:rPr>
              <w:t>c</w:t>
            </w:r>
            <w:r w:rsidRPr="00541DE3">
              <w:rPr>
                <w:rFonts w:cs="Times New Roman"/>
                <w:bCs/>
                <w:sz w:val="26"/>
                <w:szCs w:val="26"/>
                <w:lang w:val="en-US"/>
              </w:rPr>
              <w:t>ông nghiệp</w:t>
            </w:r>
          </w:p>
        </w:tc>
      </w:tr>
      <w:tr w:rsidR="00C23A22" w:rsidRPr="00541DE3" w14:paraId="03EB62A4" w14:textId="77777777" w:rsidTr="002E4A96">
        <w:tc>
          <w:tcPr>
            <w:tcW w:w="2122" w:type="dxa"/>
          </w:tcPr>
          <w:p w14:paraId="2D9A4C0C"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CNH, HĐH</w:t>
            </w:r>
          </w:p>
        </w:tc>
        <w:tc>
          <w:tcPr>
            <w:tcW w:w="6940" w:type="dxa"/>
          </w:tcPr>
          <w:p w14:paraId="136424FB"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Công nghiệp hóa, hiện đại hóa</w:t>
            </w:r>
          </w:p>
        </w:tc>
      </w:tr>
      <w:tr w:rsidR="00C23A22" w:rsidRPr="00541DE3" w14:paraId="5AA8C593" w14:textId="77777777" w:rsidTr="002E4A96">
        <w:tc>
          <w:tcPr>
            <w:tcW w:w="2122" w:type="dxa"/>
          </w:tcPr>
          <w:p w14:paraId="7833DC8E"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sz w:val="26"/>
                <w:szCs w:val="26"/>
              </w:rPr>
              <w:t>CNHT</w:t>
            </w:r>
          </w:p>
        </w:tc>
        <w:tc>
          <w:tcPr>
            <w:tcW w:w="6940" w:type="dxa"/>
          </w:tcPr>
          <w:p w14:paraId="78A12F84"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sz w:val="26"/>
                <w:szCs w:val="26"/>
              </w:rPr>
              <w:t>Công nghiệp hỗ trợ</w:t>
            </w:r>
          </w:p>
        </w:tc>
      </w:tr>
      <w:tr w:rsidR="00C23384" w:rsidRPr="00541DE3" w14:paraId="2A3269A0" w14:textId="77777777" w:rsidTr="002E4A96">
        <w:tc>
          <w:tcPr>
            <w:tcW w:w="2122" w:type="dxa"/>
          </w:tcPr>
          <w:p w14:paraId="44500C5F" w14:textId="5F23C2C2" w:rsidR="00C23384" w:rsidRPr="00541DE3" w:rsidRDefault="00C23384" w:rsidP="00D355F8">
            <w:pPr>
              <w:tabs>
                <w:tab w:val="left" w:pos="3740"/>
              </w:tabs>
              <w:spacing w:before="60" w:afterLines="60" w:after="144" w:line="259" w:lineRule="auto"/>
              <w:rPr>
                <w:sz w:val="26"/>
                <w:szCs w:val="26"/>
              </w:rPr>
            </w:pPr>
            <w:r>
              <w:rPr>
                <w:sz w:val="26"/>
                <w:szCs w:val="26"/>
              </w:rPr>
              <w:t>ĐNA</w:t>
            </w:r>
          </w:p>
        </w:tc>
        <w:tc>
          <w:tcPr>
            <w:tcW w:w="6940" w:type="dxa"/>
          </w:tcPr>
          <w:p w14:paraId="4DF77AE4" w14:textId="32F3B104" w:rsidR="00C23384" w:rsidRPr="00541DE3" w:rsidRDefault="00C23384" w:rsidP="00D355F8">
            <w:pPr>
              <w:tabs>
                <w:tab w:val="left" w:pos="3740"/>
              </w:tabs>
              <w:spacing w:before="60" w:afterLines="60" w:after="144" w:line="259" w:lineRule="auto"/>
              <w:rPr>
                <w:sz w:val="26"/>
                <w:szCs w:val="26"/>
              </w:rPr>
            </w:pPr>
            <w:r>
              <w:rPr>
                <w:sz w:val="26"/>
                <w:szCs w:val="26"/>
              </w:rPr>
              <w:t xml:space="preserve">Đông Nam </w:t>
            </w:r>
            <w:r w:rsidR="00A21F4E">
              <w:rPr>
                <w:sz w:val="26"/>
                <w:szCs w:val="26"/>
              </w:rPr>
              <w:t>Á</w:t>
            </w:r>
          </w:p>
        </w:tc>
      </w:tr>
      <w:tr w:rsidR="00C23384" w:rsidRPr="00541DE3" w14:paraId="1953D39F" w14:textId="77777777" w:rsidTr="002E4A96">
        <w:tc>
          <w:tcPr>
            <w:tcW w:w="2122" w:type="dxa"/>
          </w:tcPr>
          <w:p w14:paraId="44AAAF22" w14:textId="12EE7CAB" w:rsidR="00C23384" w:rsidRPr="00541DE3" w:rsidRDefault="00C23384" w:rsidP="00D355F8">
            <w:pPr>
              <w:tabs>
                <w:tab w:val="left" w:pos="3740"/>
              </w:tabs>
              <w:spacing w:before="60" w:afterLines="60" w:after="144" w:line="259" w:lineRule="auto"/>
              <w:rPr>
                <w:sz w:val="26"/>
                <w:szCs w:val="26"/>
              </w:rPr>
            </w:pPr>
            <w:r>
              <w:rPr>
                <w:sz w:val="26"/>
                <w:szCs w:val="26"/>
              </w:rPr>
              <w:t>KHCN</w:t>
            </w:r>
          </w:p>
        </w:tc>
        <w:tc>
          <w:tcPr>
            <w:tcW w:w="6940" w:type="dxa"/>
          </w:tcPr>
          <w:p w14:paraId="630D8929" w14:textId="38B9ABF4" w:rsidR="00C23384" w:rsidRPr="00541DE3" w:rsidRDefault="00C23384" w:rsidP="00D355F8">
            <w:pPr>
              <w:tabs>
                <w:tab w:val="left" w:pos="3740"/>
              </w:tabs>
              <w:spacing w:before="60" w:afterLines="60" w:after="144" w:line="259" w:lineRule="auto"/>
              <w:rPr>
                <w:sz w:val="26"/>
                <w:szCs w:val="26"/>
              </w:rPr>
            </w:pPr>
            <w:r>
              <w:rPr>
                <w:sz w:val="26"/>
                <w:szCs w:val="26"/>
              </w:rPr>
              <w:t>Khoa học - công nghệ</w:t>
            </w:r>
          </w:p>
        </w:tc>
      </w:tr>
      <w:tr w:rsidR="00C23A22" w:rsidRPr="00541DE3" w14:paraId="15E5247B" w14:textId="77777777" w:rsidTr="002E4A96">
        <w:tc>
          <w:tcPr>
            <w:tcW w:w="2122" w:type="dxa"/>
          </w:tcPr>
          <w:p w14:paraId="56BC8737"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KN</w:t>
            </w:r>
          </w:p>
        </w:tc>
        <w:tc>
          <w:tcPr>
            <w:tcW w:w="6940" w:type="dxa"/>
          </w:tcPr>
          <w:p w14:paraId="199C2286"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Kim ngạch</w:t>
            </w:r>
          </w:p>
        </w:tc>
      </w:tr>
      <w:tr w:rsidR="00C23A22" w:rsidRPr="00541DE3" w14:paraId="338BDCAB" w14:textId="77777777" w:rsidTr="002E4A96">
        <w:tc>
          <w:tcPr>
            <w:tcW w:w="2122" w:type="dxa"/>
          </w:tcPr>
          <w:p w14:paraId="12B54632"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KTXH</w:t>
            </w:r>
          </w:p>
        </w:tc>
        <w:tc>
          <w:tcPr>
            <w:tcW w:w="6940" w:type="dxa"/>
          </w:tcPr>
          <w:p w14:paraId="4F52B8E4"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Kinh tế - xã hội</w:t>
            </w:r>
          </w:p>
        </w:tc>
      </w:tr>
      <w:tr w:rsidR="00C23A22" w:rsidRPr="00541DE3" w14:paraId="4EE3CACB" w14:textId="77777777" w:rsidTr="002E4A96">
        <w:tc>
          <w:tcPr>
            <w:tcW w:w="2122" w:type="dxa"/>
          </w:tcPr>
          <w:p w14:paraId="1B502C9D"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NK</w:t>
            </w:r>
          </w:p>
        </w:tc>
        <w:tc>
          <w:tcPr>
            <w:tcW w:w="6940" w:type="dxa"/>
          </w:tcPr>
          <w:p w14:paraId="6DCC3A41"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Nhập khẩu</w:t>
            </w:r>
          </w:p>
        </w:tc>
      </w:tr>
      <w:tr w:rsidR="00C23A22" w:rsidRPr="00541DE3" w14:paraId="1345951A" w14:textId="77777777" w:rsidTr="002E4A96">
        <w:tc>
          <w:tcPr>
            <w:tcW w:w="2122" w:type="dxa"/>
          </w:tcPr>
          <w:p w14:paraId="13E7BF44"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NS</w:t>
            </w:r>
          </w:p>
        </w:tc>
        <w:tc>
          <w:tcPr>
            <w:tcW w:w="6940" w:type="dxa"/>
          </w:tcPr>
          <w:p w14:paraId="3CA14E4C"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Nhập siêu</w:t>
            </w:r>
          </w:p>
        </w:tc>
      </w:tr>
      <w:tr w:rsidR="00C23A22" w:rsidRPr="00541DE3" w14:paraId="6B3FB213" w14:textId="77777777" w:rsidTr="002E4A96">
        <w:tc>
          <w:tcPr>
            <w:tcW w:w="2122" w:type="dxa"/>
          </w:tcPr>
          <w:p w14:paraId="5C2A5692"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NXB</w:t>
            </w:r>
          </w:p>
        </w:tc>
        <w:tc>
          <w:tcPr>
            <w:tcW w:w="6940" w:type="dxa"/>
          </w:tcPr>
          <w:p w14:paraId="5F48144D"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Nhà xuất bản</w:t>
            </w:r>
          </w:p>
        </w:tc>
      </w:tr>
      <w:tr w:rsidR="00C23A22" w:rsidRPr="00541DE3" w14:paraId="46CCE96A" w14:textId="77777777" w:rsidTr="002E4A96">
        <w:tc>
          <w:tcPr>
            <w:tcW w:w="2122" w:type="dxa"/>
          </w:tcPr>
          <w:p w14:paraId="7F9B1D73"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XK</w:t>
            </w:r>
          </w:p>
        </w:tc>
        <w:tc>
          <w:tcPr>
            <w:tcW w:w="6940" w:type="dxa"/>
          </w:tcPr>
          <w:p w14:paraId="7CC5AEB9"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Xuất khẩu</w:t>
            </w:r>
          </w:p>
        </w:tc>
      </w:tr>
      <w:tr w:rsidR="00C23A22" w:rsidRPr="00541DE3" w14:paraId="79304A51" w14:textId="77777777" w:rsidTr="002E4A96">
        <w:tc>
          <w:tcPr>
            <w:tcW w:w="2122" w:type="dxa"/>
          </w:tcPr>
          <w:p w14:paraId="3E236B3D"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XNK</w:t>
            </w:r>
          </w:p>
        </w:tc>
        <w:tc>
          <w:tcPr>
            <w:tcW w:w="6940" w:type="dxa"/>
          </w:tcPr>
          <w:p w14:paraId="6FD5D3EE"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Xuất nhập khẩu</w:t>
            </w:r>
          </w:p>
        </w:tc>
      </w:tr>
      <w:tr w:rsidR="00C23A22" w:rsidRPr="00541DE3" w14:paraId="661C39CF" w14:textId="77777777" w:rsidTr="002E4A96">
        <w:tc>
          <w:tcPr>
            <w:tcW w:w="2122" w:type="dxa"/>
          </w:tcPr>
          <w:p w14:paraId="4CA0052E"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XTTM</w:t>
            </w:r>
          </w:p>
        </w:tc>
        <w:tc>
          <w:tcPr>
            <w:tcW w:w="6940" w:type="dxa"/>
          </w:tcPr>
          <w:p w14:paraId="31F38403" w14:textId="77777777" w:rsidR="00C23A22" w:rsidRPr="00541DE3" w:rsidRDefault="00C23A22" w:rsidP="00D355F8">
            <w:pPr>
              <w:tabs>
                <w:tab w:val="left" w:pos="3740"/>
              </w:tabs>
              <w:spacing w:before="60" w:afterLines="60" w:after="144" w:line="259" w:lineRule="auto"/>
              <w:rPr>
                <w:rFonts w:cs="Times New Roman"/>
                <w:bCs/>
                <w:sz w:val="26"/>
                <w:szCs w:val="26"/>
                <w:lang w:val="en-US"/>
              </w:rPr>
            </w:pPr>
            <w:r w:rsidRPr="00541DE3">
              <w:rPr>
                <w:rFonts w:cs="Times New Roman"/>
                <w:bCs/>
                <w:sz w:val="26"/>
                <w:szCs w:val="26"/>
                <w:lang w:val="en-US"/>
              </w:rPr>
              <w:t>Xúc tiến thương mại</w:t>
            </w:r>
          </w:p>
        </w:tc>
      </w:tr>
    </w:tbl>
    <w:p w14:paraId="2ADF79A9" w14:textId="453F36D1" w:rsidR="00083B66" w:rsidRDefault="00083B66" w:rsidP="00083B66"/>
    <w:p w14:paraId="3354C4A7" w14:textId="1B279643" w:rsidR="00A96739" w:rsidRDefault="00A96739" w:rsidP="00A96739">
      <w:pPr>
        <w:pStyle w:val="Heading1"/>
        <w:spacing w:before="0" w:after="120"/>
        <w:jc w:val="center"/>
        <w:rPr>
          <w:rFonts w:ascii="Times New Roman" w:hAnsi="Times New Roman" w:cs="Times New Roman"/>
          <w:b/>
          <w:bCs/>
          <w:color w:val="auto"/>
          <w:sz w:val="26"/>
          <w:szCs w:val="26"/>
          <w:lang w:val="en-US"/>
        </w:rPr>
      </w:pPr>
      <w:bookmarkStart w:id="8" w:name="_Toc126766545"/>
      <w:r w:rsidRPr="009B701B">
        <w:rPr>
          <w:rFonts w:ascii="Times New Roman" w:hAnsi="Times New Roman" w:cs="Times New Roman"/>
          <w:b/>
          <w:bCs/>
          <w:color w:val="auto"/>
          <w:sz w:val="26"/>
          <w:szCs w:val="26"/>
        </w:rPr>
        <w:t xml:space="preserve">DANH MỤC </w:t>
      </w:r>
      <w:r w:rsidR="00D96827" w:rsidRPr="009B701B">
        <w:rPr>
          <w:rFonts w:ascii="Times New Roman" w:hAnsi="Times New Roman" w:cs="Times New Roman"/>
          <w:b/>
          <w:bCs/>
          <w:color w:val="auto"/>
          <w:sz w:val="26"/>
          <w:szCs w:val="26"/>
        </w:rPr>
        <w:t>CHỮ</w:t>
      </w:r>
      <w:r w:rsidRPr="009B701B">
        <w:rPr>
          <w:rFonts w:ascii="Times New Roman" w:hAnsi="Times New Roman" w:cs="Times New Roman"/>
          <w:b/>
          <w:bCs/>
          <w:color w:val="auto"/>
          <w:sz w:val="26"/>
          <w:szCs w:val="26"/>
        </w:rPr>
        <w:t xml:space="preserve"> VIẾT TẮT</w:t>
      </w:r>
      <w:r w:rsidRPr="009B701B">
        <w:rPr>
          <w:rFonts w:ascii="Times New Roman" w:hAnsi="Times New Roman" w:cs="Times New Roman"/>
          <w:b/>
          <w:bCs/>
          <w:color w:val="auto"/>
          <w:sz w:val="26"/>
          <w:szCs w:val="26"/>
          <w:lang w:val="en-US"/>
        </w:rPr>
        <w:t xml:space="preserve"> TIẾNG ANH</w:t>
      </w:r>
      <w:bookmarkEnd w:id="8"/>
    </w:p>
    <w:p w14:paraId="56090F69" w14:textId="77777777" w:rsidR="00A96739" w:rsidRPr="00C23A22" w:rsidRDefault="00A96739" w:rsidP="00A96739">
      <w:pPr>
        <w:rPr>
          <w:lang w:val="en-US"/>
        </w:rPr>
      </w:pPr>
    </w:p>
    <w:tbl>
      <w:tblPr>
        <w:tblStyle w:val="TableGrid"/>
        <w:tblW w:w="0" w:type="auto"/>
        <w:tblLook w:val="04A0" w:firstRow="1" w:lastRow="0" w:firstColumn="1" w:lastColumn="0" w:noHBand="0" w:noVBand="1"/>
      </w:tblPr>
      <w:tblGrid>
        <w:gridCol w:w="1684"/>
        <w:gridCol w:w="3360"/>
        <w:gridCol w:w="4018"/>
      </w:tblGrid>
      <w:tr w:rsidR="00A96739" w:rsidRPr="00A96739" w14:paraId="1654E951" w14:textId="77777777" w:rsidTr="00A96739">
        <w:tc>
          <w:tcPr>
            <w:tcW w:w="1684" w:type="dxa"/>
          </w:tcPr>
          <w:p w14:paraId="17F5BB15" w14:textId="4BCAAA82" w:rsidR="00A96739" w:rsidRPr="009B701B" w:rsidRDefault="00D96827" w:rsidP="00D355F8">
            <w:pPr>
              <w:tabs>
                <w:tab w:val="left" w:pos="3740"/>
              </w:tabs>
              <w:spacing w:before="60" w:after="60" w:line="259" w:lineRule="auto"/>
              <w:jc w:val="center"/>
              <w:rPr>
                <w:b/>
                <w:bCs/>
                <w:sz w:val="26"/>
                <w:szCs w:val="26"/>
                <w:lang w:val="en-US"/>
              </w:rPr>
            </w:pPr>
            <w:r w:rsidRPr="009B701B">
              <w:rPr>
                <w:b/>
                <w:bCs/>
                <w:sz w:val="26"/>
                <w:szCs w:val="26"/>
              </w:rPr>
              <w:t>C</w:t>
            </w:r>
            <w:r w:rsidR="00A96739" w:rsidRPr="009B701B">
              <w:rPr>
                <w:b/>
                <w:bCs/>
                <w:sz w:val="26"/>
                <w:szCs w:val="26"/>
                <w:lang w:val="en-US"/>
              </w:rPr>
              <w:t>hữ viết tắt</w:t>
            </w:r>
          </w:p>
        </w:tc>
        <w:tc>
          <w:tcPr>
            <w:tcW w:w="3360" w:type="dxa"/>
          </w:tcPr>
          <w:p w14:paraId="62928458" w14:textId="77777777" w:rsidR="00A96739" w:rsidRPr="009B701B" w:rsidRDefault="00A96739" w:rsidP="00D355F8">
            <w:pPr>
              <w:tabs>
                <w:tab w:val="left" w:pos="3740"/>
              </w:tabs>
              <w:spacing w:before="60" w:after="60" w:line="259" w:lineRule="auto"/>
              <w:jc w:val="center"/>
              <w:rPr>
                <w:b/>
                <w:bCs/>
                <w:sz w:val="26"/>
                <w:szCs w:val="26"/>
                <w:lang w:val="en-US"/>
              </w:rPr>
            </w:pPr>
            <w:r w:rsidRPr="009B701B">
              <w:rPr>
                <w:b/>
                <w:bCs/>
                <w:sz w:val="26"/>
                <w:szCs w:val="26"/>
                <w:lang w:val="en-US"/>
              </w:rPr>
              <w:t xml:space="preserve">Chữ viết đầy đủ </w:t>
            </w:r>
          </w:p>
          <w:p w14:paraId="4916D704" w14:textId="0DCF3E37" w:rsidR="00A96739" w:rsidRPr="009B701B" w:rsidRDefault="00A96739" w:rsidP="00D355F8">
            <w:pPr>
              <w:tabs>
                <w:tab w:val="left" w:pos="3740"/>
              </w:tabs>
              <w:spacing w:before="60" w:after="60" w:line="259" w:lineRule="auto"/>
              <w:jc w:val="center"/>
              <w:rPr>
                <w:b/>
                <w:bCs/>
                <w:sz w:val="26"/>
                <w:szCs w:val="26"/>
                <w:lang w:val="en-US"/>
              </w:rPr>
            </w:pPr>
            <w:r w:rsidRPr="009B701B">
              <w:rPr>
                <w:b/>
                <w:bCs/>
                <w:sz w:val="26"/>
                <w:szCs w:val="26"/>
                <w:lang w:val="en-US"/>
              </w:rPr>
              <w:t>bằng tiếng Anh</w:t>
            </w:r>
          </w:p>
        </w:tc>
        <w:tc>
          <w:tcPr>
            <w:tcW w:w="4018" w:type="dxa"/>
          </w:tcPr>
          <w:p w14:paraId="26FA7AE2" w14:textId="77777777" w:rsidR="00A96739" w:rsidRPr="009B701B" w:rsidRDefault="00A96739" w:rsidP="00D355F8">
            <w:pPr>
              <w:tabs>
                <w:tab w:val="left" w:pos="3740"/>
              </w:tabs>
              <w:spacing w:before="60" w:after="60" w:line="259" w:lineRule="auto"/>
              <w:jc w:val="center"/>
              <w:rPr>
                <w:b/>
                <w:bCs/>
                <w:sz w:val="26"/>
                <w:szCs w:val="26"/>
                <w:lang w:val="en-US"/>
              </w:rPr>
            </w:pPr>
            <w:r w:rsidRPr="009B701B">
              <w:rPr>
                <w:b/>
                <w:bCs/>
                <w:sz w:val="26"/>
                <w:szCs w:val="26"/>
                <w:lang w:val="en-US"/>
              </w:rPr>
              <w:t xml:space="preserve">Chữ viết đầy đủ </w:t>
            </w:r>
          </w:p>
          <w:p w14:paraId="0C438BC0" w14:textId="058052F0" w:rsidR="00A96739" w:rsidRPr="00A96739" w:rsidRDefault="00A96739" w:rsidP="00D355F8">
            <w:pPr>
              <w:tabs>
                <w:tab w:val="left" w:pos="3740"/>
              </w:tabs>
              <w:spacing w:before="60" w:after="60" w:line="259" w:lineRule="auto"/>
              <w:jc w:val="center"/>
              <w:rPr>
                <w:b/>
                <w:bCs/>
                <w:sz w:val="26"/>
                <w:szCs w:val="26"/>
                <w:lang w:val="en-US"/>
              </w:rPr>
            </w:pPr>
            <w:r w:rsidRPr="009B701B">
              <w:rPr>
                <w:b/>
                <w:bCs/>
                <w:sz w:val="26"/>
                <w:szCs w:val="26"/>
                <w:lang w:val="en-US"/>
              </w:rPr>
              <w:t>bằng tiếng Việt</w:t>
            </w:r>
          </w:p>
        </w:tc>
      </w:tr>
      <w:tr w:rsidR="00A96739" w:rsidRPr="00541DE3" w14:paraId="1470FA59" w14:textId="77777777" w:rsidTr="00A96739">
        <w:tc>
          <w:tcPr>
            <w:tcW w:w="1684" w:type="dxa"/>
          </w:tcPr>
          <w:p w14:paraId="52D0FD76"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ASEAN</w:t>
            </w:r>
          </w:p>
        </w:tc>
        <w:tc>
          <w:tcPr>
            <w:tcW w:w="3360" w:type="dxa"/>
          </w:tcPr>
          <w:p w14:paraId="47AE6DE5" w14:textId="115E3F52" w:rsidR="00A96739" w:rsidRPr="00541DE3" w:rsidRDefault="00A96739" w:rsidP="00D355F8">
            <w:pPr>
              <w:tabs>
                <w:tab w:val="left" w:pos="3740"/>
              </w:tabs>
              <w:spacing w:before="60" w:after="60" w:line="259" w:lineRule="auto"/>
              <w:rPr>
                <w:bCs/>
                <w:sz w:val="26"/>
                <w:szCs w:val="26"/>
                <w:lang w:val="en-US"/>
              </w:rPr>
            </w:pPr>
            <w:r>
              <w:rPr>
                <w:bCs/>
                <w:sz w:val="26"/>
                <w:szCs w:val="26"/>
                <w:lang w:val="en-US"/>
              </w:rPr>
              <w:t>Association for South East Asia Nations</w:t>
            </w:r>
          </w:p>
        </w:tc>
        <w:tc>
          <w:tcPr>
            <w:tcW w:w="4018" w:type="dxa"/>
          </w:tcPr>
          <w:p w14:paraId="3698869D" w14:textId="07E06C7B"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Hiệp hội các quốc gia Đông Nam Á</w:t>
            </w:r>
          </w:p>
        </w:tc>
      </w:tr>
      <w:tr w:rsidR="003E7B1B" w:rsidRPr="00541DE3" w14:paraId="221E0F38" w14:textId="77777777" w:rsidTr="00A96739">
        <w:tc>
          <w:tcPr>
            <w:tcW w:w="1684" w:type="dxa"/>
          </w:tcPr>
          <w:p w14:paraId="6497792E" w14:textId="783F5F55" w:rsidR="003E7B1B" w:rsidRPr="003E7B1B" w:rsidRDefault="003E7B1B" w:rsidP="00D355F8">
            <w:pPr>
              <w:tabs>
                <w:tab w:val="left" w:pos="3740"/>
              </w:tabs>
              <w:spacing w:before="60" w:after="60" w:line="259" w:lineRule="auto"/>
              <w:rPr>
                <w:bCs/>
                <w:sz w:val="26"/>
                <w:szCs w:val="26"/>
              </w:rPr>
            </w:pPr>
            <w:r>
              <w:rPr>
                <w:bCs/>
                <w:sz w:val="26"/>
                <w:szCs w:val="26"/>
                <w:lang w:val="en-US"/>
              </w:rPr>
              <w:t>ASEAN</w:t>
            </w:r>
            <w:r>
              <w:rPr>
                <w:bCs/>
                <w:sz w:val="26"/>
                <w:szCs w:val="26"/>
              </w:rPr>
              <w:t>-6</w:t>
            </w:r>
          </w:p>
        </w:tc>
        <w:tc>
          <w:tcPr>
            <w:tcW w:w="3360" w:type="dxa"/>
          </w:tcPr>
          <w:p w14:paraId="2210C9BB" w14:textId="5F74D359" w:rsidR="003E7B1B" w:rsidRPr="003E7B1B" w:rsidRDefault="003E7B1B" w:rsidP="00D355F8">
            <w:pPr>
              <w:tabs>
                <w:tab w:val="left" w:pos="3740"/>
              </w:tabs>
              <w:spacing w:before="60" w:after="60" w:line="259" w:lineRule="auto"/>
              <w:rPr>
                <w:bCs/>
                <w:sz w:val="26"/>
                <w:szCs w:val="26"/>
              </w:rPr>
            </w:pPr>
            <w:r>
              <w:rPr>
                <w:bCs/>
                <w:sz w:val="26"/>
                <w:szCs w:val="26"/>
                <w:lang w:val="en-US"/>
              </w:rPr>
              <w:t>Brunei</w:t>
            </w:r>
            <w:r>
              <w:rPr>
                <w:bCs/>
                <w:sz w:val="26"/>
                <w:szCs w:val="26"/>
              </w:rPr>
              <w:t>, Indonesia, Malaysia, Philippines, Thailand, Singapore</w:t>
            </w:r>
          </w:p>
        </w:tc>
        <w:tc>
          <w:tcPr>
            <w:tcW w:w="4018" w:type="dxa"/>
          </w:tcPr>
          <w:p w14:paraId="7917D39C" w14:textId="5F578F09" w:rsidR="003E7B1B" w:rsidRPr="00541DE3" w:rsidRDefault="003E7B1B" w:rsidP="00D355F8">
            <w:pPr>
              <w:tabs>
                <w:tab w:val="left" w:pos="3740"/>
              </w:tabs>
              <w:spacing w:before="60" w:after="60" w:line="259" w:lineRule="auto"/>
              <w:rPr>
                <w:bCs/>
                <w:sz w:val="26"/>
                <w:szCs w:val="26"/>
                <w:lang w:val="en-US"/>
              </w:rPr>
            </w:pPr>
            <w:r>
              <w:rPr>
                <w:bCs/>
                <w:sz w:val="26"/>
                <w:szCs w:val="26"/>
                <w:lang w:val="en-US"/>
              </w:rPr>
              <w:t>Bru</w:t>
            </w:r>
            <w:r>
              <w:rPr>
                <w:bCs/>
                <w:sz w:val="26"/>
                <w:szCs w:val="26"/>
              </w:rPr>
              <w:t>-nây, In-đô-nê-xi-a, Ma-lai-xi-a, Phi-lip-pin, Thái Lan, Xinh-ga-po</w:t>
            </w:r>
          </w:p>
        </w:tc>
      </w:tr>
      <w:tr w:rsidR="00A96739" w:rsidRPr="00541DE3" w14:paraId="4AF3AE6B" w14:textId="77777777" w:rsidTr="00A96739">
        <w:tc>
          <w:tcPr>
            <w:tcW w:w="1684" w:type="dxa"/>
          </w:tcPr>
          <w:p w14:paraId="4D40DC7B"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sz w:val="26"/>
                <w:szCs w:val="26"/>
              </w:rPr>
              <w:t>ACFTA</w:t>
            </w:r>
          </w:p>
        </w:tc>
        <w:tc>
          <w:tcPr>
            <w:tcW w:w="3360" w:type="dxa"/>
          </w:tcPr>
          <w:p w14:paraId="5C9A9D1A" w14:textId="786BAFDA" w:rsidR="00A96739" w:rsidRPr="00A96739" w:rsidRDefault="00A96739" w:rsidP="00D355F8">
            <w:pPr>
              <w:tabs>
                <w:tab w:val="left" w:pos="3740"/>
              </w:tabs>
              <w:spacing w:before="60" w:after="60" w:line="259" w:lineRule="auto"/>
              <w:rPr>
                <w:sz w:val="26"/>
                <w:szCs w:val="26"/>
                <w:lang w:val="en-US"/>
              </w:rPr>
            </w:pPr>
            <w:r>
              <w:rPr>
                <w:sz w:val="26"/>
                <w:szCs w:val="26"/>
                <w:lang w:val="en-US"/>
              </w:rPr>
              <w:t>ASEAN-China Free Trade Agreement</w:t>
            </w:r>
          </w:p>
        </w:tc>
        <w:tc>
          <w:tcPr>
            <w:tcW w:w="4018" w:type="dxa"/>
          </w:tcPr>
          <w:p w14:paraId="4C5744B5" w14:textId="09BAC169"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sz w:val="26"/>
                <w:szCs w:val="26"/>
              </w:rPr>
              <w:t xml:space="preserve">Hiệp định Thương mại tự do Trung Quốc - ASEAN </w:t>
            </w:r>
          </w:p>
        </w:tc>
      </w:tr>
      <w:tr w:rsidR="00A96739" w:rsidRPr="00541DE3" w14:paraId="051DD1CE" w14:textId="77777777" w:rsidTr="00A96739">
        <w:tc>
          <w:tcPr>
            <w:tcW w:w="1684" w:type="dxa"/>
          </w:tcPr>
          <w:p w14:paraId="01771079" w14:textId="77777777" w:rsidR="00A96739" w:rsidRPr="00541DE3" w:rsidRDefault="00A96739" w:rsidP="00D355F8">
            <w:pPr>
              <w:tabs>
                <w:tab w:val="left" w:pos="3740"/>
              </w:tabs>
              <w:spacing w:before="60" w:after="60" w:line="259" w:lineRule="auto"/>
              <w:rPr>
                <w:rFonts w:cs="Times New Roman"/>
                <w:sz w:val="26"/>
                <w:szCs w:val="26"/>
              </w:rPr>
            </w:pPr>
            <w:r w:rsidRPr="00541DE3">
              <w:rPr>
                <w:rFonts w:cs="Times New Roman"/>
                <w:sz w:val="26"/>
                <w:szCs w:val="26"/>
                <w:shd w:val="clear" w:color="auto" w:fill="FFFFFF"/>
              </w:rPr>
              <w:t>ACMECS</w:t>
            </w:r>
          </w:p>
        </w:tc>
        <w:tc>
          <w:tcPr>
            <w:tcW w:w="3360" w:type="dxa"/>
          </w:tcPr>
          <w:p w14:paraId="6F2258A8" w14:textId="4C2C2269" w:rsidR="00A96739" w:rsidRPr="000D471E" w:rsidRDefault="00A96739" w:rsidP="00D355F8">
            <w:pPr>
              <w:tabs>
                <w:tab w:val="left" w:pos="3740"/>
              </w:tabs>
              <w:spacing w:before="60" w:after="60" w:line="259" w:lineRule="auto"/>
              <w:rPr>
                <w:rFonts w:cs="Times New Roman"/>
                <w:sz w:val="26"/>
                <w:szCs w:val="26"/>
                <w:shd w:val="clear" w:color="auto" w:fill="FFFFFF"/>
                <w:lang w:val="en-US"/>
              </w:rPr>
            </w:pPr>
            <w:r w:rsidRPr="000D471E">
              <w:rPr>
                <w:rFonts w:cs="Times New Roman"/>
                <w:sz w:val="26"/>
                <w:szCs w:val="26"/>
                <w:shd w:val="clear" w:color="auto" w:fill="FFFFFF"/>
              </w:rPr>
              <w:t>Ayeyawady-Chao Phraya-Mekong Economic Cooperation </w:t>
            </w:r>
            <w:r w:rsidR="000D471E">
              <w:rPr>
                <w:rFonts w:cs="Times New Roman"/>
                <w:sz w:val="26"/>
                <w:szCs w:val="26"/>
                <w:shd w:val="clear" w:color="auto" w:fill="FFFFFF"/>
                <w:lang w:val="en-US"/>
              </w:rPr>
              <w:t>Strategy</w:t>
            </w:r>
          </w:p>
        </w:tc>
        <w:tc>
          <w:tcPr>
            <w:tcW w:w="4018" w:type="dxa"/>
          </w:tcPr>
          <w:p w14:paraId="4FBF9E04" w14:textId="3289E4FC" w:rsidR="00A96739" w:rsidRPr="00541DE3" w:rsidRDefault="00A96739" w:rsidP="00D355F8">
            <w:pPr>
              <w:tabs>
                <w:tab w:val="left" w:pos="3740"/>
              </w:tabs>
              <w:spacing w:before="60" w:after="60" w:line="259" w:lineRule="auto"/>
              <w:rPr>
                <w:rFonts w:cs="Times New Roman"/>
                <w:sz w:val="26"/>
                <w:szCs w:val="26"/>
              </w:rPr>
            </w:pPr>
            <w:r w:rsidRPr="00541DE3">
              <w:rPr>
                <w:rFonts w:cs="Times New Roman"/>
                <w:sz w:val="26"/>
                <w:szCs w:val="26"/>
                <w:shd w:val="clear" w:color="auto" w:fill="FFFFFF"/>
              </w:rPr>
              <w:t>Chiến lược </w:t>
            </w:r>
            <w:r w:rsidRPr="00541DE3">
              <w:rPr>
                <w:rStyle w:val="Emphasis"/>
                <w:rFonts w:cs="Times New Roman"/>
                <w:bCs/>
                <w:i w:val="0"/>
                <w:iCs w:val="0"/>
                <w:sz w:val="26"/>
                <w:szCs w:val="26"/>
                <w:shd w:val="clear" w:color="auto" w:fill="FFFFFF"/>
              </w:rPr>
              <w:t>hợp tác</w:t>
            </w:r>
            <w:r w:rsidRPr="00541DE3">
              <w:rPr>
                <w:rFonts w:cs="Times New Roman"/>
                <w:sz w:val="26"/>
                <w:szCs w:val="26"/>
                <w:shd w:val="clear" w:color="auto" w:fill="FFFFFF"/>
              </w:rPr>
              <w:t> kinh tế Ayeyawady - Chao Phraya - Mê Công</w:t>
            </w:r>
          </w:p>
        </w:tc>
      </w:tr>
      <w:tr w:rsidR="00BA4C5B" w:rsidRPr="00541DE3" w14:paraId="08B07A51" w14:textId="77777777" w:rsidTr="00A96739">
        <w:tc>
          <w:tcPr>
            <w:tcW w:w="1684" w:type="dxa"/>
          </w:tcPr>
          <w:p w14:paraId="21FA3CD4" w14:textId="68CA566E" w:rsidR="00BA4C5B" w:rsidRPr="00541DE3" w:rsidRDefault="00BA4C5B" w:rsidP="00D355F8">
            <w:pPr>
              <w:tabs>
                <w:tab w:val="left" w:pos="3740"/>
              </w:tabs>
              <w:spacing w:before="60" w:after="60" w:line="259" w:lineRule="auto"/>
              <w:rPr>
                <w:sz w:val="26"/>
                <w:szCs w:val="26"/>
                <w:shd w:val="clear" w:color="auto" w:fill="FFFFFF"/>
              </w:rPr>
            </w:pPr>
            <w:r>
              <w:rPr>
                <w:sz w:val="26"/>
                <w:szCs w:val="26"/>
                <w:shd w:val="clear" w:color="auto" w:fill="FFFFFF"/>
              </w:rPr>
              <w:lastRenderedPageBreak/>
              <w:t>ADB</w:t>
            </w:r>
          </w:p>
        </w:tc>
        <w:tc>
          <w:tcPr>
            <w:tcW w:w="3360" w:type="dxa"/>
          </w:tcPr>
          <w:p w14:paraId="17FC5A13" w14:textId="4FBACE58" w:rsidR="00BA4C5B" w:rsidRPr="000D471E" w:rsidRDefault="00BA4C5B" w:rsidP="00D355F8">
            <w:pPr>
              <w:tabs>
                <w:tab w:val="left" w:pos="3740"/>
              </w:tabs>
              <w:spacing w:before="60" w:after="60" w:line="259" w:lineRule="auto"/>
              <w:rPr>
                <w:sz w:val="26"/>
                <w:szCs w:val="26"/>
                <w:shd w:val="clear" w:color="auto" w:fill="FFFFFF"/>
              </w:rPr>
            </w:pPr>
            <w:r>
              <w:rPr>
                <w:sz w:val="26"/>
                <w:szCs w:val="26"/>
                <w:shd w:val="clear" w:color="auto" w:fill="FFFFFF"/>
              </w:rPr>
              <w:t>Asian Development Bank</w:t>
            </w:r>
          </w:p>
        </w:tc>
        <w:tc>
          <w:tcPr>
            <w:tcW w:w="4018" w:type="dxa"/>
          </w:tcPr>
          <w:p w14:paraId="47184233" w14:textId="6F5D7676" w:rsidR="00BA4C5B" w:rsidRPr="00541DE3" w:rsidRDefault="00BA4C5B" w:rsidP="00D355F8">
            <w:pPr>
              <w:tabs>
                <w:tab w:val="left" w:pos="3740"/>
              </w:tabs>
              <w:spacing w:before="60" w:after="60" w:line="259" w:lineRule="auto"/>
              <w:rPr>
                <w:sz w:val="26"/>
                <w:szCs w:val="26"/>
                <w:shd w:val="clear" w:color="auto" w:fill="FFFFFF"/>
              </w:rPr>
            </w:pPr>
            <w:r>
              <w:rPr>
                <w:sz w:val="26"/>
                <w:szCs w:val="26"/>
                <w:shd w:val="clear" w:color="auto" w:fill="FFFFFF"/>
              </w:rPr>
              <w:t>Ngân hàng Phát triển châu Á</w:t>
            </w:r>
          </w:p>
        </w:tc>
      </w:tr>
      <w:tr w:rsidR="00A96739" w:rsidRPr="00541DE3" w14:paraId="7C9C070E" w14:textId="77777777" w:rsidTr="00A96739">
        <w:tc>
          <w:tcPr>
            <w:tcW w:w="1684" w:type="dxa"/>
          </w:tcPr>
          <w:p w14:paraId="64067C50"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AEC</w:t>
            </w:r>
          </w:p>
        </w:tc>
        <w:tc>
          <w:tcPr>
            <w:tcW w:w="3360" w:type="dxa"/>
          </w:tcPr>
          <w:p w14:paraId="66AE2AAF" w14:textId="6B5CD85A" w:rsidR="00A96739" w:rsidRPr="00541DE3" w:rsidRDefault="000D471E" w:rsidP="00D355F8">
            <w:pPr>
              <w:tabs>
                <w:tab w:val="left" w:pos="3740"/>
              </w:tabs>
              <w:spacing w:before="60" w:after="60" w:line="259" w:lineRule="auto"/>
              <w:rPr>
                <w:bCs/>
                <w:sz w:val="26"/>
                <w:szCs w:val="26"/>
                <w:lang w:val="en-US"/>
              </w:rPr>
            </w:pPr>
            <w:r>
              <w:rPr>
                <w:bCs/>
                <w:sz w:val="26"/>
                <w:szCs w:val="26"/>
                <w:lang w:val="en-US"/>
              </w:rPr>
              <w:t>ASEAN Economic Community</w:t>
            </w:r>
          </w:p>
        </w:tc>
        <w:tc>
          <w:tcPr>
            <w:tcW w:w="4018" w:type="dxa"/>
          </w:tcPr>
          <w:p w14:paraId="67DBF6E8" w14:textId="13B01F51"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Cộng đồng Kinh tế ASEAN</w:t>
            </w:r>
          </w:p>
        </w:tc>
      </w:tr>
      <w:tr w:rsidR="00A96739" w:rsidRPr="00541DE3" w14:paraId="45441DCF" w14:textId="77777777" w:rsidTr="00A96739">
        <w:tc>
          <w:tcPr>
            <w:tcW w:w="1684" w:type="dxa"/>
          </w:tcPr>
          <w:p w14:paraId="08C7B00E"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AFTA</w:t>
            </w:r>
          </w:p>
        </w:tc>
        <w:tc>
          <w:tcPr>
            <w:tcW w:w="3360" w:type="dxa"/>
          </w:tcPr>
          <w:p w14:paraId="519C15C1" w14:textId="2B69E765" w:rsidR="00A96739" w:rsidRPr="00541DE3" w:rsidRDefault="000D471E" w:rsidP="00D355F8">
            <w:pPr>
              <w:tabs>
                <w:tab w:val="left" w:pos="3740"/>
              </w:tabs>
              <w:spacing w:before="60" w:after="60" w:line="259" w:lineRule="auto"/>
              <w:rPr>
                <w:bCs/>
                <w:sz w:val="26"/>
                <w:szCs w:val="26"/>
                <w:lang w:val="en-US"/>
              </w:rPr>
            </w:pPr>
            <w:r>
              <w:rPr>
                <w:bCs/>
                <w:sz w:val="26"/>
                <w:szCs w:val="26"/>
                <w:lang w:val="en-US"/>
              </w:rPr>
              <w:t>ASEAN Free Trade Area</w:t>
            </w:r>
          </w:p>
        </w:tc>
        <w:tc>
          <w:tcPr>
            <w:tcW w:w="4018" w:type="dxa"/>
          </w:tcPr>
          <w:p w14:paraId="6FB9C83F" w14:textId="42A8679F"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Khu vực mậu dịch tự do ASEAN</w:t>
            </w:r>
          </w:p>
        </w:tc>
      </w:tr>
      <w:tr w:rsidR="00A96739" w:rsidRPr="00541DE3" w14:paraId="5265419B" w14:textId="77777777" w:rsidTr="00A96739">
        <w:tc>
          <w:tcPr>
            <w:tcW w:w="1684" w:type="dxa"/>
          </w:tcPr>
          <w:p w14:paraId="61387107"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ATIGA</w:t>
            </w:r>
          </w:p>
        </w:tc>
        <w:tc>
          <w:tcPr>
            <w:tcW w:w="3360" w:type="dxa"/>
          </w:tcPr>
          <w:p w14:paraId="25FFD7F2" w14:textId="33BAC562" w:rsidR="00A96739" w:rsidRPr="00541DE3" w:rsidRDefault="000D471E" w:rsidP="00D355F8">
            <w:pPr>
              <w:tabs>
                <w:tab w:val="left" w:pos="3740"/>
              </w:tabs>
              <w:spacing w:before="60" w:after="60" w:line="259" w:lineRule="auto"/>
              <w:rPr>
                <w:bCs/>
                <w:sz w:val="26"/>
                <w:szCs w:val="26"/>
                <w:lang w:val="en-US"/>
              </w:rPr>
            </w:pPr>
            <w:r>
              <w:rPr>
                <w:bCs/>
                <w:sz w:val="26"/>
                <w:szCs w:val="26"/>
                <w:lang w:val="en-US"/>
              </w:rPr>
              <w:t>ASEAN Trade in Goods Agreement</w:t>
            </w:r>
          </w:p>
        </w:tc>
        <w:tc>
          <w:tcPr>
            <w:tcW w:w="4018" w:type="dxa"/>
          </w:tcPr>
          <w:p w14:paraId="4D5509C9" w14:textId="6BFB628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Hiệp định Thương mại hàng hóa ASEAN</w:t>
            </w:r>
          </w:p>
        </w:tc>
      </w:tr>
      <w:tr w:rsidR="00A96739" w:rsidRPr="00541DE3" w14:paraId="7BB6FB08" w14:textId="77777777" w:rsidTr="00A96739">
        <w:tc>
          <w:tcPr>
            <w:tcW w:w="1684" w:type="dxa"/>
          </w:tcPr>
          <w:p w14:paraId="1192AC21"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ASW</w:t>
            </w:r>
          </w:p>
        </w:tc>
        <w:tc>
          <w:tcPr>
            <w:tcW w:w="3360" w:type="dxa"/>
          </w:tcPr>
          <w:p w14:paraId="630D4245" w14:textId="2D0D03EB" w:rsidR="00A96739" w:rsidRPr="00541DE3" w:rsidRDefault="000D471E" w:rsidP="00D355F8">
            <w:pPr>
              <w:tabs>
                <w:tab w:val="left" w:pos="3740"/>
              </w:tabs>
              <w:spacing w:before="60" w:after="60" w:line="259" w:lineRule="auto"/>
              <w:rPr>
                <w:bCs/>
                <w:sz w:val="26"/>
                <w:szCs w:val="26"/>
                <w:lang w:val="en-US"/>
              </w:rPr>
            </w:pPr>
            <w:r>
              <w:rPr>
                <w:bCs/>
                <w:sz w:val="26"/>
                <w:szCs w:val="26"/>
                <w:lang w:val="en-US"/>
              </w:rPr>
              <w:t>ASEAN Single Window</w:t>
            </w:r>
          </w:p>
        </w:tc>
        <w:tc>
          <w:tcPr>
            <w:tcW w:w="4018" w:type="dxa"/>
          </w:tcPr>
          <w:p w14:paraId="42E23924" w14:textId="630C1EFA"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Cơ chế một cửa ASEAN</w:t>
            </w:r>
          </w:p>
        </w:tc>
      </w:tr>
      <w:tr w:rsidR="00A96739" w:rsidRPr="00541DE3" w14:paraId="77553A52" w14:textId="77777777" w:rsidTr="00A96739">
        <w:tc>
          <w:tcPr>
            <w:tcW w:w="1684" w:type="dxa"/>
          </w:tcPr>
          <w:p w14:paraId="35C963C2"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BRI</w:t>
            </w:r>
          </w:p>
        </w:tc>
        <w:tc>
          <w:tcPr>
            <w:tcW w:w="3360" w:type="dxa"/>
          </w:tcPr>
          <w:p w14:paraId="3648599E" w14:textId="732B3DD4" w:rsidR="00A96739" w:rsidRPr="00541DE3" w:rsidRDefault="000D471E" w:rsidP="00D355F8">
            <w:pPr>
              <w:tabs>
                <w:tab w:val="left" w:pos="3740"/>
              </w:tabs>
              <w:spacing w:before="60" w:after="60" w:line="259" w:lineRule="auto"/>
              <w:rPr>
                <w:bCs/>
                <w:sz w:val="26"/>
                <w:szCs w:val="26"/>
                <w:lang w:val="en-US"/>
              </w:rPr>
            </w:pPr>
            <w:r>
              <w:rPr>
                <w:bCs/>
                <w:sz w:val="26"/>
                <w:szCs w:val="26"/>
                <w:lang w:val="en-US"/>
              </w:rPr>
              <w:t>Belt &amp; Road Initiative</w:t>
            </w:r>
          </w:p>
        </w:tc>
        <w:tc>
          <w:tcPr>
            <w:tcW w:w="4018" w:type="dxa"/>
          </w:tcPr>
          <w:p w14:paraId="0A04DB14" w14:textId="0EB44F06"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Sáng kiến Vành đai – Con đường</w:t>
            </w:r>
          </w:p>
        </w:tc>
      </w:tr>
      <w:tr w:rsidR="00A96739" w:rsidRPr="00541DE3" w14:paraId="174DD01C" w14:textId="77777777" w:rsidTr="00A96739">
        <w:tc>
          <w:tcPr>
            <w:tcW w:w="1684" w:type="dxa"/>
          </w:tcPr>
          <w:p w14:paraId="1BAB5480"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FDI</w:t>
            </w:r>
          </w:p>
        </w:tc>
        <w:tc>
          <w:tcPr>
            <w:tcW w:w="3360" w:type="dxa"/>
          </w:tcPr>
          <w:p w14:paraId="541E53DD" w14:textId="3A3064C1" w:rsidR="00A96739" w:rsidRPr="00541DE3" w:rsidRDefault="000D471E" w:rsidP="00D355F8">
            <w:pPr>
              <w:tabs>
                <w:tab w:val="left" w:pos="3740"/>
              </w:tabs>
              <w:spacing w:before="60" w:after="60" w:line="259" w:lineRule="auto"/>
              <w:rPr>
                <w:bCs/>
                <w:sz w:val="26"/>
                <w:szCs w:val="26"/>
                <w:lang w:val="en-US"/>
              </w:rPr>
            </w:pPr>
            <w:r>
              <w:rPr>
                <w:bCs/>
                <w:sz w:val="26"/>
                <w:szCs w:val="26"/>
                <w:lang w:val="en-US"/>
              </w:rPr>
              <w:t>Foreign Direct Investment</w:t>
            </w:r>
          </w:p>
        </w:tc>
        <w:tc>
          <w:tcPr>
            <w:tcW w:w="4018" w:type="dxa"/>
          </w:tcPr>
          <w:p w14:paraId="16D57DF5" w14:textId="749B5F46" w:rsidR="00A96739" w:rsidRPr="00541DE3" w:rsidRDefault="009B701B" w:rsidP="00D355F8">
            <w:pPr>
              <w:tabs>
                <w:tab w:val="left" w:pos="3740"/>
              </w:tabs>
              <w:spacing w:before="60" w:after="60" w:line="259" w:lineRule="auto"/>
              <w:rPr>
                <w:rFonts w:cs="Times New Roman"/>
                <w:bCs/>
                <w:sz w:val="26"/>
                <w:szCs w:val="26"/>
                <w:lang w:val="en-US"/>
              </w:rPr>
            </w:pPr>
            <w:r>
              <w:rPr>
                <w:rFonts w:cs="Times New Roman"/>
                <w:bCs/>
                <w:sz w:val="26"/>
                <w:szCs w:val="26"/>
                <w:lang w:val="en-US"/>
              </w:rPr>
              <w:t>Đ</w:t>
            </w:r>
            <w:r w:rsidR="00A96739" w:rsidRPr="00541DE3">
              <w:rPr>
                <w:rFonts w:cs="Times New Roman"/>
                <w:bCs/>
                <w:sz w:val="26"/>
                <w:szCs w:val="26"/>
                <w:lang w:val="en-US"/>
              </w:rPr>
              <w:t>ầu tư trực tiếp nước ngoài</w:t>
            </w:r>
          </w:p>
        </w:tc>
      </w:tr>
      <w:tr w:rsidR="00A96739" w:rsidRPr="00541DE3" w14:paraId="15E15BE2" w14:textId="77777777" w:rsidTr="00A96739">
        <w:tc>
          <w:tcPr>
            <w:tcW w:w="1684" w:type="dxa"/>
          </w:tcPr>
          <w:p w14:paraId="1F358D2D"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FTA</w:t>
            </w:r>
          </w:p>
        </w:tc>
        <w:tc>
          <w:tcPr>
            <w:tcW w:w="3360" w:type="dxa"/>
          </w:tcPr>
          <w:p w14:paraId="2BE406B1" w14:textId="4D1500DA" w:rsidR="00A96739" w:rsidRPr="00541DE3" w:rsidRDefault="000D471E" w:rsidP="00D355F8">
            <w:pPr>
              <w:tabs>
                <w:tab w:val="left" w:pos="3740"/>
              </w:tabs>
              <w:spacing w:before="60" w:after="60" w:line="259" w:lineRule="auto"/>
              <w:rPr>
                <w:bCs/>
                <w:sz w:val="26"/>
                <w:szCs w:val="26"/>
                <w:lang w:val="en-US"/>
              </w:rPr>
            </w:pPr>
            <w:r>
              <w:rPr>
                <w:bCs/>
                <w:sz w:val="26"/>
                <w:szCs w:val="26"/>
                <w:lang w:val="en-US"/>
              </w:rPr>
              <w:t>Free Trade Agreement</w:t>
            </w:r>
          </w:p>
        </w:tc>
        <w:tc>
          <w:tcPr>
            <w:tcW w:w="4018" w:type="dxa"/>
          </w:tcPr>
          <w:p w14:paraId="6475CA5E" w14:textId="2930AA52"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 xml:space="preserve">Hiệp định </w:t>
            </w:r>
            <w:r w:rsidR="003E7B1B">
              <w:rPr>
                <w:rFonts w:cs="Times New Roman"/>
                <w:bCs/>
                <w:sz w:val="26"/>
                <w:szCs w:val="26"/>
                <w:lang w:val="en-US"/>
              </w:rPr>
              <w:t>t</w:t>
            </w:r>
            <w:r w:rsidR="009B701B">
              <w:rPr>
                <w:rFonts w:cs="Times New Roman"/>
                <w:bCs/>
                <w:sz w:val="26"/>
                <w:szCs w:val="26"/>
                <w:lang w:val="en-US"/>
              </w:rPr>
              <w:t xml:space="preserve">hương </w:t>
            </w:r>
            <w:r w:rsidRPr="00541DE3">
              <w:rPr>
                <w:rFonts w:cs="Times New Roman"/>
                <w:bCs/>
                <w:sz w:val="26"/>
                <w:szCs w:val="26"/>
                <w:lang w:val="en-US"/>
              </w:rPr>
              <w:t>mại tự do</w:t>
            </w:r>
          </w:p>
        </w:tc>
      </w:tr>
      <w:tr w:rsidR="00A96739" w:rsidRPr="00541DE3" w14:paraId="6E81D84E" w14:textId="77777777" w:rsidTr="00A96739">
        <w:tc>
          <w:tcPr>
            <w:tcW w:w="1684" w:type="dxa"/>
          </w:tcPr>
          <w:p w14:paraId="018E9784"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CLMV</w:t>
            </w:r>
          </w:p>
        </w:tc>
        <w:tc>
          <w:tcPr>
            <w:tcW w:w="3360" w:type="dxa"/>
          </w:tcPr>
          <w:p w14:paraId="1778DF60" w14:textId="6DEFF132" w:rsidR="00A96739" w:rsidRPr="00541DE3" w:rsidRDefault="000D471E" w:rsidP="00D355F8">
            <w:pPr>
              <w:tabs>
                <w:tab w:val="left" w:pos="3740"/>
              </w:tabs>
              <w:spacing w:before="60" w:after="60" w:line="259" w:lineRule="auto"/>
              <w:rPr>
                <w:bCs/>
                <w:sz w:val="26"/>
                <w:szCs w:val="26"/>
                <w:lang w:val="en-US"/>
              </w:rPr>
            </w:pPr>
            <w:r>
              <w:rPr>
                <w:bCs/>
                <w:sz w:val="26"/>
                <w:szCs w:val="26"/>
                <w:lang w:val="en-US"/>
              </w:rPr>
              <w:t>Cambodia-Laos-Myanmar-Việt Nam</w:t>
            </w:r>
          </w:p>
        </w:tc>
        <w:tc>
          <w:tcPr>
            <w:tcW w:w="4018" w:type="dxa"/>
          </w:tcPr>
          <w:p w14:paraId="56574F16" w14:textId="0DD1FBB6" w:rsidR="00A96739" w:rsidRPr="00541DE3" w:rsidRDefault="005C1479" w:rsidP="00D355F8">
            <w:pPr>
              <w:tabs>
                <w:tab w:val="left" w:pos="3740"/>
              </w:tabs>
              <w:spacing w:before="60" w:after="60" w:line="259" w:lineRule="auto"/>
              <w:rPr>
                <w:rFonts w:cs="Times New Roman"/>
                <w:bCs/>
                <w:sz w:val="26"/>
                <w:szCs w:val="26"/>
                <w:lang w:val="en-US"/>
              </w:rPr>
            </w:pPr>
            <w:r>
              <w:rPr>
                <w:rFonts w:cs="Times New Roman"/>
                <w:bCs/>
                <w:sz w:val="26"/>
                <w:szCs w:val="26"/>
                <w:lang w:val="en-US"/>
              </w:rPr>
              <w:t>Cam</w:t>
            </w:r>
            <w:r>
              <w:rPr>
                <w:rFonts w:cs="Times New Roman"/>
                <w:bCs/>
                <w:sz w:val="26"/>
                <w:szCs w:val="26"/>
              </w:rPr>
              <w:t>-</w:t>
            </w:r>
            <w:r>
              <w:rPr>
                <w:rFonts w:cs="Times New Roman"/>
                <w:bCs/>
                <w:sz w:val="26"/>
                <w:szCs w:val="26"/>
                <w:lang w:val="en-US"/>
              </w:rPr>
              <w:t>pu</w:t>
            </w:r>
            <w:r>
              <w:rPr>
                <w:rFonts w:cs="Times New Roman"/>
                <w:bCs/>
                <w:sz w:val="26"/>
                <w:szCs w:val="26"/>
              </w:rPr>
              <w:t>-</w:t>
            </w:r>
            <w:r w:rsidR="00A96739" w:rsidRPr="00541DE3">
              <w:rPr>
                <w:rFonts w:cs="Times New Roman"/>
                <w:bCs/>
                <w:sz w:val="26"/>
                <w:szCs w:val="26"/>
                <w:lang w:val="en-US"/>
              </w:rPr>
              <w:t xml:space="preserve">chia – Lào – </w:t>
            </w:r>
            <w:r>
              <w:rPr>
                <w:rFonts w:cs="Times New Roman"/>
                <w:bCs/>
                <w:sz w:val="26"/>
                <w:szCs w:val="26"/>
                <w:lang w:val="en-US"/>
              </w:rPr>
              <w:t>Mi-an-ma</w:t>
            </w:r>
            <w:r w:rsidR="00A96739" w:rsidRPr="00541DE3">
              <w:rPr>
                <w:rFonts w:cs="Times New Roman"/>
                <w:bCs/>
                <w:sz w:val="26"/>
                <w:szCs w:val="26"/>
                <w:lang w:val="en-US"/>
              </w:rPr>
              <w:t xml:space="preserve"> – Việt Nam</w:t>
            </w:r>
          </w:p>
        </w:tc>
      </w:tr>
      <w:tr w:rsidR="00A96739" w:rsidRPr="00541DE3" w14:paraId="74AAF79C" w14:textId="77777777" w:rsidTr="00A96739">
        <w:tc>
          <w:tcPr>
            <w:tcW w:w="1684" w:type="dxa"/>
          </w:tcPr>
          <w:p w14:paraId="0654216D"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CLM</w:t>
            </w:r>
          </w:p>
        </w:tc>
        <w:tc>
          <w:tcPr>
            <w:tcW w:w="3360" w:type="dxa"/>
          </w:tcPr>
          <w:p w14:paraId="0760051C" w14:textId="32FD5377" w:rsidR="00A96739" w:rsidRPr="00541DE3" w:rsidRDefault="000D471E" w:rsidP="00D355F8">
            <w:pPr>
              <w:tabs>
                <w:tab w:val="left" w:pos="3740"/>
              </w:tabs>
              <w:spacing w:before="60" w:after="60" w:line="259" w:lineRule="auto"/>
              <w:rPr>
                <w:bCs/>
                <w:sz w:val="26"/>
                <w:szCs w:val="26"/>
                <w:lang w:val="en-US"/>
              </w:rPr>
            </w:pPr>
            <w:r>
              <w:rPr>
                <w:bCs/>
                <w:sz w:val="26"/>
                <w:szCs w:val="26"/>
                <w:lang w:val="en-US"/>
              </w:rPr>
              <w:t>Cambodia-Laos-Myanmar</w:t>
            </w:r>
          </w:p>
        </w:tc>
        <w:tc>
          <w:tcPr>
            <w:tcW w:w="4018" w:type="dxa"/>
          </w:tcPr>
          <w:p w14:paraId="6492F417" w14:textId="4F661E3B" w:rsidR="00A96739" w:rsidRPr="00541DE3" w:rsidRDefault="005C1479" w:rsidP="00D355F8">
            <w:pPr>
              <w:tabs>
                <w:tab w:val="left" w:pos="3740"/>
              </w:tabs>
              <w:spacing w:before="60" w:after="60" w:line="259" w:lineRule="auto"/>
              <w:rPr>
                <w:rFonts w:cs="Times New Roman"/>
                <w:bCs/>
                <w:sz w:val="26"/>
                <w:szCs w:val="26"/>
                <w:lang w:val="en-US"/>
              </w:rPr>
            </w:pPr>
            <w:r>
              <w:rPr>
                <w:rFonts w:cs="Times New Roman"/>
                <w:bCs/>
                <w:sz w:val="26"/>
                <w:szCs w:val="26"/>
                <w:lang w:val="en-US"/>
              </w:rPr>
              <w:t>Cam</w:t>
            </w:r>
            <w:r>
              <w:rPr>
                <w:rFonts w:cs="Times New Roman"/>
                <w:bCs/>
                <w:sz w:val="26"/>
                <w:szCs w:val="26"/>
              </w:rPr>
              <w:t>-</w:t>
            </w:r>
            <w:r>
              <w:rPr>
                <w:rFonts w:cs="Times New Roman"/>
                <w:bCs/>
                <w:sz w:val="26"/>
                <w:szCs w:val="26"/>
                <w:lang w:val="en-US"/>
              </w:rPr>
              <w:t>pu</w:t>
            </w:r>
            <w:r>
              <w:rPr>
                <w:rFonts w:cs="Times New Roman"/>
                <w:bCs/>
                <w:sz w:val="26"/>
                <w:szCs w:val="26"/>
              </w:rPr>
              <w:t>-</w:t>
            </w:r>
            <w:r w:rsidR="00A96739" w:rsidRPr="00541DE3">
              <w:rPr>
                <w:rFonts w:cs="Times New Roman"/>
                <w:bCs/>
                <w:sz w:val="26"/>
                <w:szCs w:val="26"/>
                <w:lang w:val="en-US"/>
              </w:rPr>
              <w:t xml:space="preserve">chia – Lào – </w:t>
            </w:r>
            <w:r>
              <w:rPr>
                <w:rFonts w:cs="Times New Roman"/>
                <w:bCs/>
                <w:sz w:val="26"/>
                <w:szCs w:val="26"/>
                <w:lang w:val="en-US"/>
              </w:rPr>
              <w:t>Mi-an-ma</w:t>
            </w:r>
          </w:p>
        </w:tc>
      </w:tr>
      <w:tr w:rsidR="00A96739" w:rsidRPr="00541DE3" w14:paraId="41A33879" w14:textId="77777777" w:rsidTr="00A96739">
        <w:tc>
          <w:tcPr>
            <w:tcW w:w="1684" w:type="dxa"/>
          </w:tcPr>
          <w:p w14:paraId="22E9457E"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iCs/>
                <w:sz w:val="26"/>
                <w:szCs w:val="26"/>
              </w:rPr>
              <w:t>CPTPP</w:t>
            </w:r>
          </w:p>
        </w:tc>
        <w:tc>
          <w:tcPr>
            <w:tcW w:w="3360" w:type="dxa"/>
          </w:tcPr>
          <w:p w14:paraId="3C6B76C2" w14:textId="066B3029" w:rsidR="00A96739" w:rsidRPr="00541DE3" w:rsidRDefault="000D471E" w:rsidP="00D355F8">
            <w:pPr>
              <w:tabs>
                <w:tab w:val="left" w:pos="3740"/>
              </w:tabs>
              <w:spacing w:before="60" w:after="60" w:line="259" w:lineRule="auto"/>
              <w:rPr>
                <w:bCs/>
                <w:sz w:val="26"/>
                <w:szCs w:val="26"/>
                <w:lang w:val="en-US"/>
              </w:rPr>
            </w:pPr>
            <w:r>
              <w:rPr>
                <w:bCs/>
                <w:sz w:val="26"/>
                <w:szCs w:val="26"/>
                <w:lang w:val="en-US"/>
              </w:rPr>
              <w:t>Comprehensive and Progressive Trans-Pacific Partnership Agreement</w:t>
            </w:r>
          </w:p>
        </w:tc>
        <w:tc>
          <w:tcPr>
            <w:tcW w:w="4018" w:type="dxa"/>
          </w:tcPr>
          <w:p w14:paraId="6A1BA559" w14:textId="54939296"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Hiệp định Đối tác Toàn diện và Tiến bộ xuyên Thái Bình Dương</w:t>
            </w:r>
          </w:p>
        </w:tc>
      </w:tr>
      <w:tr w:rsidR="00A96739" w:rsidRPr="00541DE3" w14:paraId="7940B084" w14:textId="77777777" w:rsidTr="00A96739">
        <w:tc>
          <w:tcPr>
            <w:tcW w:w="1684" w:type="dxa"/>
          </w:tcPr>
          <w:p w14:paraId="2DBA5E70"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sz w:val="26"/>
                <w:szCs w:val="26"/>
              </w:rPr>
              <w:t>GDP</w:t>
            </w:r>
          </w:p>
        </w:tc>
        <w:tc>
          <w:tcPr>
            <w:tcW w:w="3360" w:type="dxa"/>
          </w:tcPr>
          <w:p w14:paraId="02DC36F9" w14:textId="33EE90EC" w:rsidR="00A96739" w:rsidRPr="00541DE3" w:rsidRDefault="000D471E" w:rsidP="00D355F8">
            <w:pPr>
              <w:tabs>
                <w:tab w:val="left" w:pos="3740"/>
              </w:tabs>
              <w:spacing w:before="60" w:after="60" w:line="259" w:lineRule="auto"/>
              <w:rPr>
                <w:bCs/>
                <w:sz w:val="26"/>
                <w:szCs w:val="26"/>
                <w:lang w:val="en-US"/>
              </w:rPr>
            </w:pPr>
            <w:r>
              <w:rPr>
                <w:bCs/>
                <w:sz w:val="26"/>
                <w:szCs w:val="26"/>
                <w:lang w:val="en-US"/>
              </w:rPr>
              <w:t>Gross Domestic Product</w:t>
            </w:r>
          </w:p>
        </w:tc>
        <w:tc>
          <w:tcPr>
            <w:tcW w:w="4018" w:type="dxa"/>
          </w:tcPr>
          <w:p w14:paraId="61C5B86A" w14:textId="01B7CA65"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Tổng sản phẩm quốc nội</w:t>
            </w:r>
          </w:p>
        </w:tc>
      </w:tr>
      <w:tr w:rsidR="00A96739" w:rsidRPr="00541DE3" w14:paraId="71CC3551" w14:textId="77777777" w:rsidTr="00A96739">
        <w:tc>
          <w:tcPr>
            <w:tcW w:w="1684" w:type="dxa"/>
          </w:tcPr>
          <w:p w14:paraId="41C0BB61" w14:textId="77777777" w:rsidR="00A96739" w:rsidRPr="00541DE3" w:rsidRDefault="00A96739" w:rsidP="00D355F8">
            <w:pPr>
              <w:tabs>
                <w:tab w:val="left" w:pos="3740"/>
              </w:tabs>
              <w:spacing w:before="60" w:after="60" w:line="259" w:lineRule="auto"/>
              <w:rPr>
                <w:rFonts w:cs="Times New Roman"/>
                <w:sz w:val="26"/>
                <w:szCs w:val="26"/>
                <w:lang w:val="en-US"/>
              </w:rPr>
            </w:pPr>
            <w:r w:rsidRPr="00541DE3">
              <w:rPr>
                <w:rFonts w:cs="Times New Roman"/>
                <w:sz w:val="26"/>
                <w:szCs w:val="26"/>
                <w:lang w:val="en-US"/>
              </w:rPr>
              <w:t>GMS</w:t>
            </w:r>
          </w:p>
        </w:tc>
        <w:tc>
          <w:tcPr>
            <w:tcW w:w="3360" w:type="dxa"/>
          </w:tcPr>
          <w:p w14:paraId="04E2DE63" w14:textId="029EE80F" w:rsidR="00A96739" w:rsidRPr="00541DE3" w:rsidRDefault="000D471E" w:rsidP="00D355F8">
            <w:pPr>
              <w:tabs>
                <w:tab w:val="left" w:pos="3740"/>
              </w:tabs>
              <w:spacing w:before="60" w:after="60" w:line="259" w:lineRule="auto"/>
              <w:rPr>
                <w:bCs/>
                <w:sz w:val="26"/>
                <w:szCs w:val="26"/>
                <w:lang w:val="en-US"/>
              </w:rPr>
            </w:pPr>
            <w:r>
              <w:rPr>
                <w:bCs/>
                <w:sz w:val="26"/>
                <w:szCs w:val="26"/>
                <w:lang w:val="en-US"/>
              </w:rPr>
              <w:t>Greater Mekong Sub-region</w:t>
            </w:r>
          </w:p>
        </w:tc>
        <w:tc>
          <w:tcPr>
            <w:tcW w:w="4018" w:type="dxa"/>
          </w:tcPr>
          <w:p w14:paraId="19E142CB" w14:textId="55359D5D"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Hợp tác Tiểu vùng Mê Công mở rộng</w:t>
            </w:r>
          </w:p>
        </w:tc>
      </w:tr>
      <w:tr w:rsidR="00A96739" w:rsidRPr="00541DE3" w14:paraId="4DA59D9F" w14:textId="77777777" w:rsidTr="00A96739">
        <w:tc>
          <w:tcPr>
            <w:tcW w:w="1684" w:type="dxa"/>
          </w:tcPr>
          <w:p w14:paraId="422660E2" w14:textId="77777777" w:rsidR="00A96739" w:rsidRPr="00541DE3" w:rsidRDefault="00A96739" w:rsidP="00D355F8">
            <w:pPr>
              <w:tabs>
                <w:tab w:val="left" w:pos="3740"/>
              </w:tabs>
              <w:spacing w:before="60" w:after="60" w:line="259" w:lineRule="auto"/>
              <w:rPr>
                <w:rFonts w:cs="Times New Roman"/>
                <w:sz w:val="26"/>
                <w:szCs w:val="26"/>
              </w:rPr>
            </w:pPr>
            <w:r w:rsidRPr="00541DE3">
              <w:rPr>
                <w:rFonts w:cs="Times New Roman"/>
                <w:sz w:val="26"/>
                <w:szCs w:val="26"/>
              </w:rPr>
              <w:t>GVC</w:t>
            </w:r>
          </w:p>
        </w:tc>
        <w:tc>
          <w:tcPr>
            <w:tcW w:w="3360" w:type="dxa"/>
          </w:tcPr>
          <w:p w14:paraId="01160CBE" w14:textId="7C51399C" w:rsidR="00A96739" w:rsidRPr="000D471E" w:rsidRDefault="000D471E" w:rsidP="00D355F8">
            <w:pPr>
              <w:tabs>
                <w:tab w:val="left" w:pos="3740"/>
              </w:tabs>
              <w:spacing w:before="60" w:after="60" w:line="259" w:lineRule="auto"/>
              <w:rPr>
                <w:sz w:val="26"/>
                <w:szCs w:val="26"/>
                <w:lang w:val="en-US"/>
              </w:rPr>
            </w:pPr>
            <w:r>
              <w:rPr>
                <w:sz w:val="26"/>
                <w:szCs w:val="26"/>
                <w:lang w:val="en-US"/>
              </w:rPr>
              <w:t>Global Value Chain</w:t>
            </w:r>
          </w:p>
        </w:tc>
        <w:tc>
          <w:tcPr>
            <w:tcW w:w="4018" w:type="dxa"/>
          </w:tcPr>
          <w:p w14:paraId="555F8CB3" w14:textId="0E7A337D"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sz w:val="26"/>
                <w:szCs w:val="26"/>
              </w:rPr>
              <w:t>Chuỗi giá trị toàn cầu</w:t>
            </w:r>
          </w:p>
        </w:tc>
      </w:tr>
      <w:tr w:rsidR="00C23384" w:rsidRPr="00541DE3" w14:paraId="1505B0AA" w14:textId="77777777" w:rsidTr="00A96739">
        <w:tc>
          <w:tcPr>
            <w:tcW w:w="1684" w:type="dxa"/>
          </w:tcPr>
          <w:p w14:paraId="64ED429D" w14:textId="44D1A5C8" w:rsidR="00C23384" w:rsidRPr="00541DE3" w:rsidRDefault="00C23384" w:rsidP="00D355F8">
            <w:pPr>
              <w:tabs>
                <w:tab w:val="left" w:pos="3740"/>
              </w:tabs>
              <w:spacing w:before="60" w:after="60" w:line="259" w:lineRule="auto"/>
              <w:rPr>
                <w:sz w:val="26"/>
                <w:szCs w:val="26"/>
              </w:rPr>
            </w:pPr>
            <w:r>
              <w:rPr>
                <w:sz w:val="26"/>
                <w:szCs w:val="26"/>
              </w:rPr>
              <w:t>ECI</w:t>
            </w:r>
          </w:p>
        </w:tc>
        <w:tc>
          <w:tcPr>
            <w:tcW w:w="3360" w:type="dxa"/>
          </w:tcPr>
          <w:p w14:paraId="7D216B6E" w14:textId="2E6500CF" w:rsidR="00C23384" w:rsidRPr="00C23384" w:rsidRDefault="00C23384" w:rsidP="00D355F8">
            <w:pPr>
              <w:tabs>
                <w:tab w:val="left" w:pos="3740"/>
              </w:tabs>
              <w:spacing w:before="60" w:after="60" w:line="259" w:lineRule="auto"/>
              <w:rPr>
                <w:sz w:val="26"/>
                <w:szCs w:val="26"/>
              </w:rPr>
            </w:pPr>
            <w:r>
              <w:rPr>
                <w:sz w:val="26"/>
                <w:szCs w:val="26"/>
                <w:lang w:val="en-US"/>
              </w:rPr>
              <w:t>Economic</w:t>
            </w:r>
            <w:r>
              <w:rPr>
                <w:sz w:val="26"/>
                <w:szCs w:val="26"/>
              </w:rPr>
              <w:t xml:space="preserve"> Complexity Index</w:t>
            </w:r>
          </w:p>
        </w:tc>
        <w:tc>
          <w:tcPr>
            <w:tcW w:w="4018" w:type="dxa"/>
          </w:tcPr>
          <w:p w14:paraId="06235878" w14:textId="68EAC77D" w:rsidR="00C23384" w:rsidRPr="00541DE3" w:rsidRDefault="00C23384" w:rsidP="00D355F8">
            <w:pPr>
              <w:tabs>
                <w:tab w:val="left" w:pos="3740"/>
              </w:tabs>
              <w:spacing w:before="60" w:after="60" w:line="259" w:lineRule="auto"/>
              <w:rPr>
                <w:sz w:val="26"/>
                <w:szCs w:val="26"/>
              </w:rPr>
            </w:pPr>
            <w:r>
              <w:rPr>
                <w:sz w:val="26"/>
                <w:szCs w:val="26"/>
              </w:rPr>
              <w:t>Chỉ số độ phức tạp kinh tế</w:t>
            </w:r>
          </w:p>
        </w:tc>
      </w:tr>
      <w:tr w:rsidR="00A96739" w:rsidRPr="00541DE3" w14:paraId="75E32019" w14:textId="77777777" w:rsidTr="00A96739">
        <w:tc>
          <w:tcPr>
            <w:tcW w:w="1684" w:type="dxa"/>
          </w:tcPr>
          <w:p w14:paraId="659CBA7F" w14:textId="77777777" w:rsidR="00A96739" w:rsidRPr="00541DE3" w:rsidRDefault="00A96739" w:rsidP="00D355F8">
            <w:pPr>
              <w:tabs>
                <w:tab w:val="left" w:pos="3740"/>
              </w:tabs>
              <w:spacing w:before="60" w:after="60" w:line="259" w:lineRule="auto"/>
              <w:rPr>
                <w:rFonts w:cs="Times New Roman"/>
                <w:sz w:val="26"/>
                <w:szCs w:val="26"/>
              </w:rPr>
            </w:pPr>
            <w:r w:rsidRPr="00541DE3">
              <w:rPr>
                <w:rFonts w:cs="Times New Roman"/>
                <w:sz w:val="26"/>
                <w:szCs w:val="26"/>
              </w:rPr>
              <w:t>ESI</w:t>
            </w:r>
          </w:p>
        </w:tc>
        <w:tc>
          <w:tcPr>
            <w:tcW w:w="3360" w:type="dxa"/>
          </w:tcPr>
          <w:p w14:paraId="2BDC5BC2" w14:textId="05784897" w:rsidR="00A96739" w:rsidRPr="006C37B6" w:rsidRDefault="006C37B6" w:rsidP="00D355F8">
            <w:pPr>
              <w:tabs>
                <w:tab w:val="left" w:pos="3740"/>
              </w:tabs>
              <w:spacing w:before="60" w:after="60" w:line="259" w:lineRule="auto"/>
              <w:rPr>
                <w:sz w:val="26"/>
                <w:szCs w:val="26"/>
              </w:rPr>
            </w:pPr>
            <w:r w:rsidRPr="009B701B">
              <w:rPr>
                <w:sz w:val="26"/>
                <w:szCs w:val="26"/>
              </w:rPr>
              <w:t>Export Similarity Index</w:t>
            </w:r>
          </w:p>
        </w:tc>
        <w:tc>
          <w:tcPr>
            <w:tcW w:w="4018" w:type="dxa"/>
          </w:tcPr>
          <w:p w14:paraId="48AB7CE4" w14:textId="45F38FB1"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sz w:val="26"/>
                <w:szCs w:val="26"/>
                <w:lang w:val="en-US"/>
              </w:rPr>
              <w:t>C</w:t>
            </w:r>
            <w:r w:rsidRPr="00541DE3">
              <w:rPr>
                <w:rFonts w:cs="Times New Roman"/>
                <w:sz w:val="26"/>
                <w:szCs w:val="26"/>
              </w:rPr>
              <w:t>hỉ số tương đồng xuất khẩu</w:t>
            </w:r>
          </w:p>
        </w:tc>
      </w:tr>
      <w:tr w:rsidR="00A96739" w:rsidRPr="00541DE3" w14:paraId="70FBB0B5" w14:textId="77777777" w:rsidTr="00A96739">
        <w:tc>
          <w:tcPr>
            <w:tcW w:w="1684" w:type="dxa"/>
          </w:tcPr>
          <w:p w14:paraId="25536727"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EU</w:t>
            </w:r>
          </w:p>
        </w:tc>
        <w:tc>
          <w:tcPr>
            <w:tcW w:w="3360" w:type="dxa"/>
          </w:tcPr>
          <w:p w14:paraId="3668C5C8" w14:textId="35867D30" w:rsidR="00A96739" w:rsidRPr="00541DE3" w:rsidRDefault="000D471E" w:rsidP="003B0F07">
            <w:pPr>
              <w:tabs>
                <w:tab w:val="left" w:pos="3740"/>
              </w:tabs>
              <w:spacing w:before="60" w:after="60" w:line="259" w:lineRule="auto"/>
              <w:rPr>
                <w:bCs/>
                <w:sz w:val="26"/>
                <w:szCs w:val="26"/>
                <w:lang w:val="en-US"/>
              </w:rPr>
            </w:pPr>
            <w:r>
              <w:rPr>
                <w:bCs/>
                <w:sz w:val="26"/>
                <w:szCs w:val="26"/>
                <w:lang w:val="en-US"/>
              </w:rPr>
              <w:t>European Union</w:t>
            </w:r>
          </w:p>
        </w:tc>
        <w:tc>
          <w:tcPr>
            <w:tcW w:w="4018" w:type="dxa"/>
          </w:tcPr>
          <w:p w14:paraId="0BA9179E" w14:textId="3FB8FA58"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Liên minh châu Âu</w:t>
            </w:r>
          </w:p>
        </w:tc>
      </w:tr>
      <w:tr w:rsidR="00A96739" w:rsidRPr="00541DE3" w14:paraId="241718A3" w14:textId="77777777" w:rsidTr="00A96739">
        <w:tc>
          <w:tcPr>
            <w:tcW w:w="1684" w:type="dxa"/>
          </w:tcPr>
          <w:p w14:paraId="02B70552"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iCs/>
                <w:sz w:val="26"/>
                <w:szCs w:val="26"/>
              </w:rPr>
              <w:t>EVFTA</w:t>
            </w:r>
          </w:p>
        </w:tc>
        <w:tc>
          <w:tcPr>
            <w:tcW w:w="3360" w:type="dxa"/>
          </w:tcPr>
          <w:p w14:paraId="5E04598B" w14:textId="38F71F19" w:rsidR="00A96739" w:rsidRPr="00541DE3" w:rsidRDefault="000D471E" w:rsidP="00D355F8">
            <w:pPr>
              <w:tabs>
                <w:tab w:val="left" w:pos="3740"/>
              </w:tabs>
              <w:spacing w:before="60" w:after="60" w:line="259" w:lineRule="auto"/>
              <w:rPr>
                <w:bCs/>
                <w:sz w:val="26"/>
                <w:szCs w:val="26"/>
                <w:lang w:val="en-US"/>
              </w:rPr>
            </w:pPr>
            <w:r>
              <w:rPr>
                <w:bCs/>
                <w:sz w:val="26"/>
                <w:szCs w:val="26"/>
                <w:lang w:val="en-US"/>
              </w:rPr>
              <w:t>European Union – Viet Nam Free Trade Agreement</w:t>
            </w:r>
          </w:p>
        </w:tc>
        <w:tc>
          <w:tcPr>
            <w:tcW w:w="4018" w:type="dxa"/>
          </w:tcPr>
          <w:p w14:paraId="4253CE1D" w14:textId="6C784BE4"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Hiệp định thương mại tự do Liên minh châu Âu-Việt Nam</w:t>
            </w:r>
          </w:p>
        </w:tc>
      </w:tr>
      <w:tr w:rsidR="003E7B1B" w:rsidRPr="00541DE3" w14:paraId="67D2F00E" w14:textId="77777777" w:rsidTr="00A96739">
        <w:tc>
          <w:tcPr>
            <w:tcW w:w="1684" w:type="dxa"/>
          </w:tcPr>
          <w:p w14:paraId="70DEE019" w14:textId="4E8EEC8B" w:rsidR="003E7B1B" w:rsidRPr="00541DE3" w:rsidRDefault="003E7B1B" w:rsidP="00D355F8">
            <w:pPr>
              <w:tabs>
                <w:tab w:val="left" w:pos="3740"/>
              </w:tabs>
              <w:spacing w:before="60" w:after="60" w:line="259" w:lineRule="auto"/>
              <w:rPr>
                <w:iCs/>
                <w:sz w:val="26"/>
                <w:szCs w:val="26"/>
              </w:rPr>
            </w:pPr>
            <w:r>
              <w:rPr>
                <w:iCs/>
                <w:sz w:val="26"/>
                <w:szCs w:val="26"/>
              </w:rPr>
              <w:t>FTA</w:t>
            </w:r>
          </w:p>
        </w:tc>
        <w:tc>
          <w:tcPr>
            <w:tcW w:w="3360" w:type="dxa"/>
          </w:tcPr>
          <w:p w14:paraId="314815B2" w14:textId="584891B1" w:rsidR="003E7B1B" w:rsidRPr="003E7B1B" w:rsidRDefault="003E7B1B" w:rsidP="00D355F8">
            <w:pPr>
              <w:tabs>
                <w:tab w:val="left" w:pos="3740"/>
              </w:tabs>
              <w:spacing w:before="60" w:after="60" w:line="259" w:lineRule="auto"/>
              <w:rPr>
                <w:bCs/>
                <w:sz w:val="26"/>
                <w:szCs w:val="26"/>
              </w:rPr>
            </w:pPr>
            <w:r>
              <w:rPr>
                <w:bCs/>
                <w:sz w:val="26"/>
                <w:szCs w:val="26"/>
                <w:lang w:val="en-US"/>
              </w:rPr>
              <w:t>Free</w:t>
            </w:r>
            <w:r>
              <w:rPr>
                <w:bCs/>
                <w:sz w:val="26"/>
                <w:szCs w:val="26"/>
              </w:rPr>
              <w:t xml:space="preserve"> Trade Agreement</w:t>
            </w:r>
          </w:p>
        </w:tc>
        <w:tc>
          <w:tcPr>
            <w:tcW w:w="4018" w:type="dxa"/>
          </w:tcPr>
          <w:p w14:paraId="357515D2" w14:textId="1E8A6894" w:rsidR="003E7B1B" w:rsidRPr="003E7B1B" w:rsidRDefault="003E7B1B" w:rsidP="00D355F8">
            <w:pPr>
              <w:tabs>
                <w:tab w:val="left" w:pos="3740"/>
              </w:tabs>
              <w:spacing w:before="60" w:after="60" w:line="259" w:lineRule="auto"/>
              <w:rPr>
                <w:bCs/>
                <w:sz w:val="26"/>
                <w:szCs w:val="26"/>
              </w:rPr>
            </w:pPr>
            <w:r>
              <w:rPr>
                <w:bCs/>
                <w:sz w:val="26"/>
                <w:szCs w:val="26"/>
                <w:lang w:val="en-US"/>
              </w:rPr>
              <w:t>Hiệp</w:t>
            </w:r>
            <w:r>
              <w:rPr>
                <w:bCs/>
                <w:sz w:val="26"/>
                <w:szCs w:val="26"/>
              </w:rPr>
              <w:t xml:space="preserve"> định thương mại tự do</w:t>
            </w:r>
          </w:p>
        </w:tc>
      </w:tr>
      <w:tr w:rsidR="00C23384" w:rsidRPr="00541DE3" w14:paraId="3837D8AA" w14:textId="77777777" w:rsidTr="00C23384">
        <w:trPr>
          <w:trHeight w:val="986"/>
        </w:trPr>
        <w:tc>
          <w:tcPr>
            <w:tcW w:w="1684" w:type="dxa"/>
          </w:tcPr>
          <w:p w14:paraId="09338C3E" w14:textId="3D95CC53" w:rsidR="00C23384" w:rsidRDefault="00C23384" w:rsidP="00D355F8">
            <w:pPr>
              <w:tabs>
                <w:tab w:val="left" w:pos="3740"/>
              </w:tabs>
              <w:spacing w:before="60" w:after="60" w:line="259" w:lineRule="auto"/>
              <w:rPr>
                <w:iCs/>
                <w:sz w:val="26"/>
                <w:szCs w:val="26"/>
              </w:rPr>
            </w:pPr>
            <w:r>
              <w:rPr>
                <w:iCs/>
                <w:sz w:val="26"/>
                <w:szCs w:val="26"/>
              </w:rPr>
              <w:t>HS</w:t>
            </w:r>
          </w:p>
        </w:tc>
        <w:tc>
          <w:tcPr>
            <w:tcW w:w="3360" w:type="dxa"/>
          </w:tcPr>
          <w:p w14:paraId="1997CC71" w14:textId="56867373" w:rsidR="00C23384" w:rsidRPr="00C23384" w:rsidRDefault="00C23384" w:rsidP="00D355F8">
            <w:pPr>
              <w:tabs>
                <w:tab w:val="left" w:pos="3740"/>
              </w:tabs>
              <w:spacing w:before="60" w:after="60" w:line="259" w:lineRule="auto"/>
              <w:rPr>
                <w:bCs/>
                <w:sz w:val="26"/>
                <w:szCs w:val="26"/>
              </w:rPr>
            </w:pPr>
            <w:r>
              <w:rPr>
                <w:bCs/>
                <w:sz w:val="26"/>
                <w:szCs w:val="26"/>
                <w:lang w:val="en-US"/>
              </w:rPr>
              <w:t>The</w:t>
            </w:r>
            <w:r>
              <w:rPr>
                <w:bCs/>
                <w:sz w:val="26"/>
                <w:szCs w:val="26"/>
              </w:rPr>
              <w:t xml:space="preserve"> Harmonized Commodity Description and Coding System</w:t>
            </w:r>
          </w:p>
        </w:tc>
        <w:tc>
          <w:tcPr>
            <w:tcW w:w="4018" w:type="dxa"/>
          </w:tcPr>
          <w:p w14:paraId="6F8ABB14" w14:textId="4DCAB4E6" w:rsidR="00C23384" w:rsidRPr="00C23384" w:rsidRDefault="00C23384" w:rsidP="00D355F8">
            <w:pPr>
              <w:tabs>
                <w:tab w:val="left" w:pos="3740"/>
              </w:tabs>
              <w:spacing w:before="60" w:after="60" w:line="259" w:lineRule="auto"/>
              <w:rPr>
                <w:bCs/>
                <w:sz w:val="26"/>
                <w:szCs w:val="26"/>
              </w:rPr>
            </w:pPr>
            <w:r>
              <w:rPr>
                <w:bCs/>
                <w:sz w:val="26"/>
                <w:szCs w:val="26"/>
                <w:lang w:val="en-US"/>
              </w:rPr>
              <w:t>Hệ</w:t>
            </w:r>
            <w:r>
              <w:rPr>
                <w:bCs/>
                <w:sz w:val="26"/>
                <w:szCs w:val="26"/>
              </w:rPr>
              <w:t xml:space="preserve"> thống hài hòa mô tả và mã hóa hàng hóa</w:t>
            </w:r>
          </w:p>
        </w:tc>
      </w:tr>
      <w:tr w:rsidR="004B04D6" w:rsidRPr="00541DE3" w14:paraId="2CD4DAB7" w14:textId="77777777" w:rsidTr="00A96739">
        <w:tc>
          <w:tcPr>
            <w:tcW w:w="1684" w:type="dxa"/>
          </w:tcPr>
          <w:p w14:paraId="03606753" w14:textId="40A8C031" w:rsidR="004B04D6" w:rsidRDefault="004B04D6" w:rsidP="00D355F8">
            <w:pPr>
              <w:tabs>
                <w:tab w:val="left" w:pos="3740"/>
              </w:tabs>
              <w:spacing w:before="60" w:after="60" w:line="259" w:lineRule="auto"/>
              <w:rPr>
                <w:iCs/>
                <w:sz w:val="26"/>
                <w:szCs w:val="26"/>
              </w:rPr>
            </w:pPr>
            <w:r>
              <w:rPr>
                <w:iCs/>
                <w:sz w:val="26"/>
                <w:szCs w:val="26"/>
              </w:rPr>
              <w:t>IMF</w:t>
            </w:r>
          </w:p>
        </w:tc>
        <w:tc>
          <w:tcPr>
            <w:tcW w:w="3360" w:type="dxa"/>
          </w:tcPr>
          <w:p w14:paraId="24687B26" w14:textId="0DCA4CE8" w:rsidR="004B04D6" w:rsidRPr="004B04D6" w:rsidRDefault="004B04D6" w:rsidP="00D355F8">
            <w:pPr>
              <w:tabs>
                <w:tab w:val="left" w:pos="3740"/>
              </w:tabs>
              <w:spacing w:before="60" w:after="60" w:line="259" w:lineRule="auto"/>
              <w:rPr>
                <w:bCs/>
                <w:sz w:val="26"/>
                <w:szCs w:val="26"/>
              </w:rPr>
            </w:pPr>
            <w:r>
              <w:rPr>
                <w:bCs/>
                <w:sz w:val="26"/>
                <w:szCs w:val="26"/>
                <w:lang w:val="en-US"/>
              </w:rPr>
              <w:t>International</w:t>
            </w:r>
            <w:r>
              <w:rPr>
                <w:bCs/>
                <w:sz w:val="26"/>
                <w:szCs w:val="26"/>
              </w:rPr>
              <w:t xml:space="preserve"> Monetary Fund</w:t>
            </w:r>
          </w:p>
        </w:tc>
        <w:tc>
          <w:tcPr>
            <w:tcW w:w="4018" w:type="dxa"/>
          </w:tcPr>
          <w:p w14:paraId="574929C9" w14:textId="7B19D8DB" w:rsidR="004B04D6" w:rsidRPr="004B04D6" w:rsidRDefault="004B04D6" w:rsidP="00D355F8">
            <w:pPr>
              <w:tabs>
                <w:tab w:val="left" w:pos="3740"/>
              </w:tabs>
              <w:spacing w:before="60" w:after="60" w:line="259" w:lineRule="auto"/>
              <w:rPr>
                <w:bCs/>
                <w:sz w:val="26"/>
                <w:szCs w:val="26"/>
              </w:rPr>
            </w:pPr>
            <w:r>
              <w:rPr>
                <w:bCs/>
                <w:sz w:val="26"/>
                <w:szCs w:val="26"/>
                <w:lang w:val="en-US"/>
              </w:rPr>
              <w:t>Quỹ</w:t>
            </w:r>
            <w:r>
              <w:rPr>
                <w:bCs/>
                <w:sz w:val="26"/>
                <w:szCs w:val="26"/>
              </w:rPr>
              <w:t xml:space="preserve"> Tiền tệ quốc tế</w:t>
            </w:r>
          </w:p>
        </w:tc>
      </w:tr>
      <w:tr w:rsidR="00A96739" w:rsidRPr="00541DE3" w14:paraId="7A6C5DE8" w14:textId="77777777" w:rsidTr="00A96739">
        <w:tc>
          <w:tcPr>
            <w:tcW w:w="1684" w:type="dxa"/>
          </w:tcPr>
          <w:p w14:paraId="2518F77D"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ITC</w:t>
            </w:r>
          </w:p>
        </w:tc>
        <w:tc>
          <w:tcPr>
            <w:tcW w:w="3360" w:type="dxa"/>
          </w:tcPr>
          <w:p w14:paraId="690B9514" w14:textId="07AB2175" w:rsidR="00A96739" w:rsidRPr="00541DE3" w:rsidRDefault="000D471E" w:rsidP="00D355F8">
            <w:pPr>
              <w:tabs>
                <w:tab w:val="left" w:pos="3740"/>
              </w:tabs>
              <w:spacing w:before="60" w:after="60" w:line="259" w:lineRule="auto"/>
              <w:rPr>
                <w:bCs/>
                <w:sz w:val="26"/>
                <w:szCs w:val="26"/>
                <w:lang w:val="en-US"/>
              </w:rPr>
            </w:pPr>
            <w:r>
              <w:rPr>
                <w:bCs/>
                <w:sz w:val="26"/>
                <w:szCs w:val="26"/>
                <w:lang w:val="en-US"/>
              </w:rPr>
              <w:t>International Trade Center</w:t>
            </w:r>
          </w:p>
        </w:tc>
        <w:tc>
          <w:tcPr>
            <w:tcW w:w="4018" w:type="dxa"/>
          </w:tcPr>
          <w:p w14:paraId="49DB3AD2" w14:textId="67EC231A"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Trung tâm Thương mại quốc tế</w:t>
            </w:r>
          </w:p>
        </w:tc>
      </w:tr>
      <w:tr w:rsidR="00A96739" w:rsidRPr="00541DE3" w14:paraId="3A763241" w14:textId="77777777" w:rsidTr="00A96739">
        <w:tc>
          <w:tcPr>
            <w:tcW w:w="1684" w:type="dxa"/>
          </w:tcPr>
          <w:p w14:paraId="238BC567"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MFN</w:t>
            </w:r>
          </w:p>
        </w:tc>
        <w:tc>
          <w:tcPr>
            <w:tcW w:w="3360" w:type="dxa"/>
          </w:tcPr>
          <w:p w14:paraId="6690CEBF" w14:textId="6E9403D3" w:rsidR="00A96739" w:rsidRPr="00541DE3" w:rsidRDefault="000D471E" w:rsidP="00D355F8">
            <w:pPr>
              <w:tabs>
                <w:tab w:val="left" w:pos="3740"/>
              </w:tabs>
              <w:spacing w:before="60" w:after="60" w:line="259" w:lineRule="auto"/>
              <w:rPr>
                <w:bCs/>
                <w:sz w:val="26"/>
                <w:szCs w:val="26"/>
                <w:lang w:val="en-US"/>
              </w:rPr>
            </w:pPr>
            <w:r>
              <w:rPr>
                <w:bCs/>
                <w:sz w:val="26"/>
                <w:szCs w:val="26"/>
                <w:lang w:val="en-US"/>
              </w:rPr>
              <w:t>Most-Favoured Nation</w:t>
            </w:r>
          </w:p>
        </w:tc>
        <w:tc>
          <w:tcPr>
            <w:tcW w:w="4018" w:type="dxa"/>
          </w:tcPr>
          <w:p w14:paraId="4420D41D" w14:textId="32A45D01"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Ưu đãi tối huệ quốc</w:t>
            </w:r>
          </w:p>
        </w:tc>
      </w:tr>
      <w:tr w:rsidR="00A96739" w:rsidRPr="00541DE3" w14:paraId="70B21052" w14:textId="77777777" w:rsidTr="00A96739">
        <w:tc>
          <w:tcPr>
            <w:tcW w:w="1684" w:type="dxa"/>
          </w:tcPr>
          <w:p w14:paraId="6372B9A8"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MNC</w:t>
            </w:r>
          </w:p>
        </w:tc>
        <w:tc>
          <w:tcPr>
            <w:tcW w:w="3360" w:type="dxa"/>
          </w:tcPr>
          <w:p w14:paraId="4434869C" w14:textId="2522DA02" w:rsidR="00A96739" w:rsidRPr="00541DE3" w:rsidRDefault="000D471E" w:rsidP="00D355F8">
            <w:pPr>
              <w:tabs>
                <w:tab w:val="left" w:pos="3740"/>
              </w:tabs>
              <w:spacing w:before="60" w:after="60" w:line="259" w:lineRule="auto"/>
              <w:rPr>
                <w:bCs/>
                <w:sz w:val="26"/>
                <w:szCs w:val="26"/>
                <w:lang w:val="en-US"/>
              </w:rPr>
            </w:pPr>
            <w:r>
              <w:rPr>
                <w:bCs/>
                <w:sz w:val="26"/>
                <w:szCs w:val="26"/>
                <w:lang w:val="en-US"/>
              </w:rPr>
              <w:t>Multi-national Corporation</w:t>
            </w:r>
          </w:p>
        </w:tc>
        <w:tc>
          <w:tcPr>
            <w:tcW w:w="4018" w:type="dxa"/>
          </w:tcPr>
          <w:p w14:paraId="43495E43" w14:textId="5C5857FE"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Các công ty đa quốc gia</w:t>
            </w:r>
          </w:p>
        </w:tc>
      </w:tr>
      <w:tr w:rsidR="00A96739" w:rsidRPr="00541DE3" w14:paraId="3BF70F33" w14:textId="77777777" w:rsidTr="00A96739">
        <w:tc>
          <w:tcPr>
            <w:tcW w:w="1684" w:type="dxa"/>
          </w:tcPr>
          <w:p w14:paraId="7A290DC6"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lastRenderedPageBreak/>
              <w:t>MOU</w:t>
            </w:r>
          </w:p>
        </w:tc>
        <w:tc>
          <w:tcPr>
            <w:tcW w:w="3360" w:type="dxa"/>
          </w:tcPr>
          <w:p w14:paraId="287ABF75" w14:textId="7FA6CE39" w:rsidR="00A96739" w:rsidRPr="00541DE3" w:rsidRDefault="000D471E" w:rsidP="00D355F8">
            <w:pPr>
              <w:tabs>
                <w:tab w:val="left" w:pos="3740"/>
              </w:tabs>
              <w:spacing w:before="60" w:after="60" w:line="259" w:lineRule="auto"/>
              <w:rPr>
                <w:bCs/>
                <w:sz w:val="26"/>
                <w:szCs w:val="26"/>
                <w:lang w:val="en-US"/>
              </w:rPr>
            </w:pPr>
            <w:r>
              <w:rPr>
                <w:bCs/>
                <w:sz w:val="26"/>
                <w:szCs w:val="26"/>
                <w:lang w:val="en-US"/>
              </w:rPr>
              <w:t>Memorandum of Understanding</w:t>
            </w:r>
          </w:p>
        </w:tc>
        <w:tc>
          <w:tcPr>
            <w:tcW w:w="4018" w:type="dxa"/>
          </w:tcPr>
          <w:p w14:paraId="14026C07" w14:textId="2E1CF89F"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Bản ghi nhớ</w:t>
            </w:r>
          </w:p>
        </w:tc>
      </w:tr>
      <w:tr w:rsidR="00A96739" w:rsidRPr="00541DE3" w14:paraId="3753439B" w14:textId="77777777" w:rsidTr="00A96739">
        <w:tc>
          <w:tcPr>
            <w:tcW w:w="1684" w:type="dxa"/>
          </w:tcPr>
          <w:p w14:paraId="100EFC62"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sz w:val="26"/>
                <w:szCs w:val="26"/>
              </w:rPr>
              <w:t>MPAC</w:t>
            </w:r>
          </w:p>
        </w:tc>
        <w:tc>
          <w:tcPr>
            <w:tcW w:w="3360" w:type="dxa"/>
          </w:tcPr>
          <w:p w14:paraId="5F7479C0" w14:textId="0CDAA58E" w:rsidR="00A96739" w:rsidRPr="000D471E" w:rsidRDefault="000D471E" w:rsidP="00D355F8">
            <w:pPr>
              <w:tabs>
                <w:tab w:val="left" w:pos="3740"/>
              </w:tabs>
              <w:spacing w:before="60" w:after="60" w:line="259" w:lineRule="auto"/>
              <w:rPr>
                <w:sz w:val="26"/>
                <w:szCs w:val="26"/>
                <w:lang w:val="en-US"/>
              </w:rPr>
            </w:pPr>
            <w:r>
              <w:rPr>
                <w:sz w:val="26"/>
                <w:szCs w:val="26"/>
                <w:lang w:val="en-US"/>
              </w:rPr>
              <w:t>Master Plan for ASEAN Connectivity</w:t>
            </w:r>
          </w:p>
        </w:tc>
        <w:tc>
          <w:tcPr>
            <w:tcW w:w="4018" w:type="dxa"/>
          </w:tcPr>
          <w:p w14:paraId="29F501D0" w14:textId="3D7409D5" w:rsidR="00A96739" w:rsidRPr="00C23384" w:rsidRDefault="00A96739" w:rsidP="00D355F8">
            <w:pPr>
              <w:tabs>
                <w:tab w:val="left" w:pos="3740"/>
              </w:tabs>
              <w:spacing w:before="60" w:after="60" w:line="259" w:lineRule="auto"/>
              <w:rPr>
                <w:rFonts w:cs="Times New Roman"/>
                <w:sz w:val="26"/>
                <w:szCs w:val="26"/>
              </w:rPr>
            </w:pPr>
            <w:r w:rsidRPr="00541DE3">
              <w:rPr>
                <w:rFonts w:cs="Times New Roman"/>
                <w:sz w:val="26"/>
                <w:szCs w:val="26"/>
              </w:rPr>
              <w:t xml:space="preserve">Kế hoạch tổng thể </w:t>
            </w:r>
            <w:r w:rsidR="00C23384">
              <w:rPr>
                <w:rFonts w:cs="Times New Roman"/>
                <w:sz w:val="26"/>
                <w:szCs w:val="26"/>
              </w:rPr>
              <w:t>K</w:t>
            </w:r>
            <w:r w:rsidRPr="00541DE3">
              <w:rPr>
                <w:rFonts w:cs="Times New Roman"/>
                <w:sz w:val="26"/>
                <w:szCs w:val="26"/>
              </w:rPr>
              <w:t>ết nối ASEA</w:t>
            </w:r>
            <w:r w:rsidRPr="00541DE3">
              <w:rPr>
                <w:rFonts w:cs="Times New Roman"/>
                <w:sz w:val="26"/>
                <w:szCs w:val="26"/>
                <w:lang w:val="en-US"/>
              </w:rPr>
              <w:t>N</w:t>
            </w:r>
          </w:p>
        </w:tc>
      </w:tr>
      <w:tr w:rsidR="00C23384" w:rsidRPr="00541DE3" w14:paraId="230A8FC0" w14:textId="77777777" w:rsidTr="00A96739">
        <w:tc>
          <w:tcPr>
            <w:tcW w:w="1684" w:type="dxa"/>
          </w:tcPr>
          <w:p w14:paraId="2C23793D" w14:textId="69417972" w:rsidR="00C23384" w:rsidRPr="00541DE3" w:rsidRDefault="00C23384" w:rsidP="00D355F8">
            <w:pPr>
              <w:tabs>
                <w:tab w:val="left" w:pos="3740"/>
              </w:tabs>
              <w:spacing w:before="60" w:after="60" w:line="259" w:lineRule="auto"/>
              <w:rPr>
                <w:sz w:val="26"/>
                <w:szCs w:val="26"/>
              </w:rPr>
            </w:pPr>
            <w:r>
              <w:rPr>
                <w:sz w:val="26"/>
                <w:szCs w:val="26"/>
              </w:rPr>
              <w:t>MRA</w:t>
            </w:r>
          </w:p>
        </w:tc>
        <w:tc>
          <w:tcPr>
            <w:tcW w:w="3360" w:type="dxa"/>
          </w:tcPr>
          <w:p w14:paraId="67EEED9A" w14:textId="2BDCB71C" w:rsidR="00C23384" w:rsidRPr="00C23384" w:rsidRDefault="00C23384" w:rsidP="00D355F8">
            <w:pPr>
              <w:tabs>
                <w:tab w:val="left" w:pos="3740"/>
              </w:tabs>
              <w:spacing w:before="60" w:after="60" w:line="259" w:lineRule="auto"/>
              <w:rPr>
                <w:sz w:val="26"/>
                <w:szCs w:val="26"/>
              </w:rPr>
            </w:pPr>
            <w:r>
              <w:rPr>
                <w:sz w:val="26"/>
                <w:szCs w:val="26"/>
                <w:lang w:val="en-US"/>
              </w:rPr>
              <w:t>Mutual</w:t>
            </w:r>
            <w:r>
              <w:rPr>
                <w:sz w:val="26"/>
                <w:szCs w:val="26"/>
              </w:rPr>
              <w:t xml:space="preserve"> Recognition Arrangement</w:t>
            </w:r>
          </w:p>
        </w:tc>
        <w:tc>
          <w:tcPr>
            <w:tcW w:w="4018" w:type="dxa"/>
          </w:tcPr>
          <w:p w14:paraId="541E21FB" w14:textId="499E990A" w:rsidR="00C23384" w:rsidRPr="00541DE3" w:rsidRDefault="00C23384" w:rsidP="00D355F8">
            <w:pPr>
              <w:tabs>
                <w:tab w:val="left" w:pos="3740"/>
              </w:tabs>
              <w:spacing w:before="60" w:after="60" w:line="259" w:lineRule="auto"/>
              <w:rPr>
                <w:sz w:val="26"/>
                <w:szCs w:val="26"/>
              </w:rPr>
            </w:pPr>
            <w:r>
              <w:rPr>
                <w:sz w:val="26"/>
                <w:szCs w:val="26"/>
              </w:rPr>
              <w:t>Thỏa thuận công nhận lẫn nhau</w:t>
            </w:r>
          </w:p>
        </w:tc>
      </w:tr>
      <w:tr w:rsidR="00A96739" w:rsidRPr="00541DE3" w14:paraId="330EDC47" w14:textId="77777777" w:rsidTr="00A96739">
        <w:tc>
          <w:tcPr>
            <w:tcW w:w="1684" w:type="dxa"/>
          </w:tcPr>
          <w:p w14:paraId="1055703F" w14:textId="77777777" w:rsidR="00A96739" w:rsidRPr="00541DE3" w:rsidRDefault="00A96739" w:rsidP="00D355F8">
            <w:pPr>
              <w:tabs>
                <w:tab w:val="left" w:pos="3740"/>
              </w:tabs>
              <w:spacing w:before="60" w:after="60" w:line="259" w:lineRule="auto"/>
              <w:rPr>
                <w:rFonts w:cs="Times New Roman"/>
                <w:sz w:val="26"/>
                <w:szCs w:val="26"/>
              </w:rPr>
            </w:pPr>
            <w:r w:rsidRPr="00541DE3">
              <w:rPr>
                <w:rFonts w:cs="Times New Roman"/>
                <w:color w:val="000000"/>
                <w:sz w:val="26"/>
                <w:szCs w:val="26"/>
              </w:rPr>
              <w:t>NAFTA</w:t>
            </w:r>
          </w:p>
        </w:tc>
        <w:tc>
          <w:tcPr>
            <w:tcW w:w="3360" w:type="dxa"/>
          </w:tcPr>
          <w:p w14:paraId="62CB9B2A" w14:textId="614D5153" w:rsidR="00A96739" w:rsidRPr="000D471E" w:rsidRDefault="000D471E" w:rsidP="00D355F8">
            <w:pPr>
              <w:tabs>
                <w:tab w:val="left" w:pos="3740"/>
              </w:tabs>
              <w:spacing w:before="60" w:after="60" w:line="259" w:lineRule="auto"/>
              <w:rPr>
                <w:sz w:val="26"/>
                <w:szCs w:val="26"/>
                <w:lang w:val="en-US"/>
              </w:rPr>
            </w:pPr>
            <w:r>
              <w:rPr>
                <w:sz w:val="26"/>
                <w:szCs w:val="26"/>
                <w:lang w:val="en-US"/>
              </w:rPr>
              <w:t>North Africa Free Trade Agreement</w:t>
            </w:r>
          </w:p>
        </w:tc>
        <w:tc>
          <w:tcPr>
            <w:tcW w:w="4018" w:type="dxa"/>
          </w:tcPr>
          <w:p w14:paraId="38BFD9AF" w14:textId="1B68D207" w:rsidR="00A96739" w:rsidRPr="00541DE3" w:rsidRDefault="00A96739" w:rsidP="00D355F8">
            <w:pPr>
              <w:tabs>
                <w:tab w:val="left" w:pos="3740"/>
              </w:tabs>
              <w:spacing w:before="60" w:after="60" w:line="259" w:lineRule="auto"/>
              <w:rPr>
                <w:rFonts w:cs="Times New Roman"/>
                <w:sz w:val="26"/>
                <w:szCs w:val="26"/>
              </w:rPr>
            </w:pPr>
            <w:r w:rsidRPr="00541DE3">
              <w:rPr>
                <w:rFonts w:cs="Times New Roman"/>
                <w:sz w:val="26"/>
                <w:szCs w:val="26"/>
              </w:rPr>
              <w:t xml:space="preserve">Hiệp định Thương mại </w:t>
            </w:r>
            <w:r w:rsidR="0076451F">
              <w:rPr>
                <w:rFonts w:cs="Times New Roman"/>
                <w:sz w:val="26"/>
                <w:szCs w:val="26"/>
              </w:rPr>
              <w:t>t</w:t>
            </w:r>
            <w:r w:rsidRPr="00541DE3">
              <w:rPr>
                <w:rFonts w:cs="Times New Roman"/>
                <w:sz w:val="26"/>
                <w:szCs w:val="26"/>
              </w:rPr>
              <w:t>ự do Bắc Mỹ</w:t>
            </w:r>
          </w:p>
        </w:tc>
      </w:tr>
      <w:tr w:rsidR="00A96739" w:rsidRPr="00541DE3" w14:paraId="6C1DD4D2" w14:textId="77777777" w:rsidTr="00A96739">
        <w:tc>
          <w:tcPr>
            <w:tcW w:w="1684" w:type="dxa"/>
          </w:tcPr>
          <w:p w14:paraId="5C255121" w14:textId="7A779468" w:rsidR="00A96739" w:rsidRPr="00541DE3" w:rsidRDefault="003E7B1B" w:rsidP="00D355F8">
            <w:pPr>
              <w:tabs>
                <w:tab w:val="left" w:pos="3740"/>
              </w:tabs>
              <w:spacing w:before="60" w:after="60" w:line="259" w:lineRule="auto"/>
              <w:rPr>
                <w:rFonts w:cs="Times New Roman"/>
                <w:bCs/>
                <w:sz w:val="26"/>
                <w:szCs w:val="26"/>
                <w:lang w:val="en-US"/>
              </w:rPr>
            </w:pPr>
            <w:r>
              <w:rPr>
                <w:rFonts w:cs="Times New Roman"/>
                <w:bCs/>
                <w:sz w:val="26"/>
                <w:szCs w:val="26"/>
                <w:lang w:val="en-US"/>
              </w:rPr>
              <w:t>NICs</w:t>
            </w:r>
          </w:p>
        </w:tc>
        <w:tc>
          <w:tcPr>
            <w:tcW w:w="3360" w:type="dxa"/>
          </w:tcPr>
          <w:p w14:paraId="54B9E79E" w14:textId="6BC8504C" w:rsidR="00A96739" w:rsidRPr="00541DE3" w:rsidRDefault="000D471E" w:rsidP="00D355F8">
            <w:pPr>
              <w:tabs>
                <w:tab w:val="left" w:pos="3740"/>
              </w:tabs>
              <w:spacing w:before="60" w:after="60" w:line="259" w:lineRule="auto"/>
              <w:rPr>
                <w:bCs/>
                <w:sz w:val="26"/>
                <w:szCs w:val="26"/>
                <w:lang w:val="en-US"/>
              </w:rPr>
            </w:pPr>
            <w:r>
              <w:rPr>
                <w:bCs/>
                <w:sz w:val="26"/>
                <w:szCs w:val="26"/>
                <w:lang w:val="en-US"/>
              </w:rPr>
              <w:t xml:space="preserve">New Industrialized </w:t>
            </w:r>
            <w:r w:rsidR="003E7B1B">
              <w:rPr>
                <w:bCs/>
                <w:sz w:val="26"/>
                <w:szCs w:val="26"/>
                <w:lang w:val="en-US"/>
              </w:rPr>
              <w:t>Countries</w:t>
            </w:r>
          </w:p>
        </w:tc>
        <w:tc>
          <w:tcPr>
            <w:tcW w:w="4018" w:type="dxa"/>
          </w:tcPr>
          <w:p w14:paraId="1EA647D1" w14:textId="19D8C899" w:rsidR="00A96739" w:rsidRPr="00541DE3" w:rsidRDefault="003E7B1B" w:rsidP="00D355F8">
            <w:pPr>
              <w:tabs>
                <w:tab w:val="left" w:pos="3740"/>
              </w:tabs>
              <w:spacing w:before="60" w:after="60" w:line="259" w:lineRule="auto"/>
              <w:rPr>
                <w:rFonts w:cs="Times New Roman"/>
                <w:bCs/>
                <w:sz w:val="26"/>
                <w:szCs w:val="26"/>
                <w:lang w:val="en-US"/>
              </w:rPr>
            </w:pPr>
            <w:r>
              <w:rPr>
                <w:rFonts w:cs="Times New Roman"/>
                <w:bCs/>
                <w:sz w:val="26"/>
                <w:szCs w:val="26"/>
                <w:lang w:val="en-US"/>
              </w:rPr>
              <w:t>Các</w:t>
            </w:r>
            <w:r>
              <w:rPr>
                <w:rFonts w:cs="Times New Roman"/>
                <w:bCs/>
                <w:sz w:val="26"/>
                <w:szCs w:val="26"/>
              </w:rPr>
              <w:t xml:space="preserve"> n</w:t>
            </w:r>
            <w:r w:rsidR="00A96739" w:rsidRPr="00541DE3">
              <w:rPr>
                <w:rFonts w:cs="Times New Roman"/>
                <w:bCs/>
                <w:sz w:val="26"/>
                <w:szCs w:val="26"/>
                <w:lang w:val="en-US"/>
              </w:rPr>
              <w:t>ước công nghiệp mới</w:t>
            </w:r>
          </w:p>
        </w:tc>
      </w:tr>
      <w:tr w:rsidR="00A96739" w:rsidRPr="00541DE3" w14:paraId="6BCF0BF0" w14:textId="77777777" w:rsidTr="00A96739">
        <w:tc>
          <w:tcPr>
            <w:tcW w:w="1684" w:type="dxa"/>
          </w:tcPr>
          <w:p w14:paraId="33352C3A"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sz w:val="26"/>
                <w:szCs w:val="26"/>
              </w:rPr>
              <w:t>NSW</w:t>
            </w:r>
          </w:p>
        </w:tc>
        <w:tc>
          <w:tcPr>
            <w:tcW w:w="3360" w:type="dxa"/>
          </w:tcPr>
          <w:p w14:paraId="2FF478D3" w14:textId="6FC4A0AC" w:rsidR="00A96739" w:rsidRPr="00541DE3" w:rsidRDefault="0013292E" w:rsidP="00D355F8">
            <w:pPr>
              <w:tabs>
                <w:tab w:val="left" w:pos="3740"/>
              </w:tabs>
              <w:spacing w:before="60" w:after="60" w:line="259" w:lineRule="auto"/>
              <w:rPr>
                <w:bCs/>
                <w:sz w:val="26"/>
                <w:szCs w:val="26"/>
                <w:lang w:val="en-US"/>
              </w:rPr>
            </w:pPr>
            <w:r>
              <w:rPr>
                <w:bCs/>
                <w:sz w:val="26"/>
                <w:szCs w:val="26"/>
                <w:lang w:val="en-US"/>
              </w:rPr>
              <w:t xml:space="preserve">National Single Window </w:t>
            </w:r>
          </w:p>
        </w:tc>
        <w:tc>
          <w:tcPr>
            <w:tcW w:w="4018" w:type="dxa"/>
          </w:tcPr>
          <w:p w14:paraId="19EE736E" w14:textId="39EC0E7C"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Cơ chế một cửa quốc gia</w:t>
            </w:r>
          </w:p>
        </w:tc>
      </w:tr>
      <w:tr w:rsidR="003E7B1B" w:rsidRPr="00541DE3" w14:paraId="0257CBC0" w14:textId="77777777" w:rsidTr="00A96739">
        <w:tc>
          <w:tcPr>
            <w:tcW w:w="1684" w:type="dxa"/>
          </w:tcPr>
          <w:p w14:paraId="70C0C011" w14:textId="540C58E0" w:rsidR="003E7B1B" w:rsidRPr="00541DE3" w:rsidRDefault="003E7B1B" w:rsidP="00D355F8">
            <w:pPr>
              <w:tabs>
                <w:tab w:val="left" w:pos="3740"/>
              </w:tabs>
              <w:spacing w:before="60" w:after="60" w:line="259" w:lineRule="auto"/>
              <w:rPr>
                <w:sz w:val="26"/>
                <w:szCs w:val="26"/>
              </w:rPr>
            </w:pPr>
            <w:r>
              <w:rPr>
                <w:sz w:val="26"/>
                <w:szCs w:val="26"/>
              </w:rPr>
              <w:t>NTM</w:t>
            </w:r>
          </w:p>
        </w:tc>
        <w:tc>
          <w:tcPr>
            <w:tcW w:w="3360" w:type="dxa"/>
          </w:tcPr>
          <w:p w14:paraId="2D9533BA" w14:textId="0DA23A8B" w:rsidR="003E7B1B" w:rsidRPr="003E7B1B" w:rsidRDefault="003E7B1B" w:rsidP="00D355F8">
            <w:pPr>
              <w:tabs>
                <w:tab w:val="left" w:pos="3740"/>
              </w:tabs>
              <w:spacing w:before="60" w:after="60" w:line="259" w:lineRule="auto"/>
              <w:rPr>
                <w:bCs/>
                <w:sz w:val="26"/>
                <w:szCs w:val="26"/>
              </w:rPr>
            </w:pPr>
            <w:r>
              <w:rPr>
                <w:bCs/>
                <w:sz w:val="26"/>
                <w:szCs w:val="26"/>
                <w:lang w:val="en-US"/>
              </w:rPr>
              <w:t>Non</w:t>
            </w:r>
            <w:r>
              <w:rPr>
                <w:bCs/>
                <w:sz w:val="26"/>
                <w:szCs w:val="26"/>
              </w:rPr>
              <w:t>-tariff measure</w:t>
            </w:r>
          </w:p>
        </w:tc>
        <w:tc>
          <w:tcPr>
            <w:tcW w:w="4018" w:type="dxa"/>
          </w:tcPr>
          <w:p w14:paraId="4FEE419C" w14:textId="6E94E75F" w:rsidR="003E7B1B" w:rsidRPr="003E7B1B" w:rsidRDefault="003E7B1B" w:rsidP="00D355F8">
            <w:pPr>
              <w:tabs>
                <w:tab w:val="left" w:pos="3740"/>
              </w:tabs>
              <w:spacing w:before="60" w:after="60" w:line="259" w:lineRule="auto"/>
              <w:rPr>
                <w:bCs/>
                <w:sz w:val="26"/>
                <w:szCs w:val="26"/>
              </w:rPr>
            </w:pPr>
            <w:r>
              <w:rPr>
                <w:bCs/>
                <w:sz w:val="26"/>
                <w:szCs w:val="26"/>
                <w:lang w:val="en-US"/>
              </w:rPr>
              <w:t>Biện</w:t>
            </w:r>
            <w:r>
              <w:rPr>
                <w:bCs/>
                <w:sz w:val="26"/>
                <w:szCs w:val="26"/>
              </w:rPr>
              <w:t xml:space="preserve"> pháp phi thuế quan</w:t>
            </w:r>
          </w:p>
        </w:tc>
      </w:tr>
      <w:tr w:rsidR="004B04D6" w:rsidRPr="00541DE3" w14:paraId="390594C4" w14:textId="77777777" w:rsidTr="00A96739">
        <w:tc>
          <w:tcPr>
            <w:tcW w:w="1684" w:type="dxa"/>
          </w:tcPr>
          <w:p w14:paraId="2639A15E" w14:textId="54AF4EF7" w:rsidR="004B04D6" w:rsidRDefault="004B04D6" w:rsidP="00D355F8">
            <w:pPr>
              <w:tabs>
                <w:tab w:val="left" w:pos="3740"/>
              </w:tabs>
              <w:spacing w:before="60" w:after="60" w:line="259" w:lineRule="auto"/>
              <w:rPr>
                <w:sz w:val="26"/>
                <w:szCs w:val="26"/>
              </w:rPr>
            </w:pPr>
            <w:r>
              <w:rPr>
                <w:sz w:val="26"/>
                <w:szCs w:val="26"/>
              </w:rPr>
              <w:t>ODA</w:t>
            </w:r>
          </w:p>
        </w:tc>
        <w:tc>
          <w:tcPr>
            <w:tcW w:w="3360" w:type="dxa"/>
          </w:tcPr>
          <w:p w14:paraId="0BF06499" w14:textId="05D6F617" w:rsidR="004B04D6" w:rsidRPr="004B04D6" w:rsidRDefault="004B04D6" w:rsidP="00D355F8">
            <w:pPr>
              <w:tabs>
                <w:tab w:val="left" w:pos="3740"/>
              </w:tabs>
              <w:spacing w:before="60" w:after="60" w:line="259" w:lineRule="auto"/>
              <w:rPr>
                <w:bCs/>
                <w:sz w:val="26"/>
                <w:szCs w:val="26"/>
              </w:rPr>
            </w:pPr>
            <w:r>
              <w:rPr>
                <w:bCs/>
                <w:sz w:val="26"/>
                <w:szCs w:val="26"/>
                <w:lang w:val="en-US"/>
              </w:rPr>
              <w:t>Official</w:t>
            </w:r>
            <w:r>
              <w:rPr>
                <w:bCs/>
                <w:sz w:val="26"/>
                <w:szCs w:val="26"/>
              </w:rPr>
              <w:t xml:space="preserve"> Development Assistance</w:t>
            </w:r>
          </w:p>
        </w:tc>
        <w:tc>
          <w:tcPr>
            <w:tcW w:w="4018" w:type="dxa"/>
          </w:tcPr>
          <w:p w14:paraId="20500612" w14:textId="6852090A" w:rsidR="004B04D6" w:rsidRPr="004B04D6" w:rsidRDefault="004B04D6" w:rsidP="00D355F8">
            <w:pPr>
              <w:tabs>
                <w:tab w:val="left" w:pos="3740"/>
              </w:tabs>
              <w:spacing w:before="60" w:after="60" w:line="259" w:lineRule="auto"/>
              <w:rPr>
                <w:bCs/>
                <w:sz w:val="26"/>
                <w:szCs w:val="26"/>
              </w:rPr>
            </w:pPr>
            <w:r>
              <w:rPr>
                <w:bCs/>
                <w:sz w:val="26"/>
                <w:szCs w:val="26"/>
                <w:lang w:val="en-US"/>
              </w:rPr>
              <w:t>Viện</w:t>
            </w:r>
            <w:r>
              <w:rPr>
                <w:bCs/>
                <w:sz w:val="26"/>
                <w:szCs w:val="26"/>
              </w:rPr>
              <w:t xml:space="preserve"> trợ phát triển chính thức</w:t>
            </w:r>
          </w:p>
        </w:tc>
      </w:tr>
      <w:tr w:rsidR="00A96739" w:rsidRPr="00541DE3" w14:paraId="7CB4100A" w14:textId="77777777" w:rsidTr="00A96739">
        <w:tc>
          <w:tcPr>
            <w:tcW w:w="1684" w:type="dxa"/>
          </w:tcPr>
          <w:p w14:paraId="4C0A7877"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sz w:val="26"/>
                <w:szCs w:val="26"/>
                <w:lang w:val="en-US"/>
              </w:rPr>
              <w:t>OECD</w:t>
            </w:r>
          </w:p>
        </w:tc>
        <w:tc>
          <w:tcPr>
            <w:tcW w:w="3360" w:type="dxa"/>
          </w:tcPr>
          <w:p w14:paraId="5324AE9D" w14:textId="48A74365" w:rsidR="00A96739" w:rsidRPr="00541DE3" w:rsidRDefault="0013292E" w:rsidP="00D355F8">
            <w:pPr>
              <w:tabs>
                <w:tab w:val="left" w:pos="3740"/>
              </w:tabs>
              <w:spacing w:before="60" w:after="60" w:line="259" w:lineRule="auto"/>
              <w:rPr>
                <w:sz w:val="26"/>
                <w:szCs w:val="26"/>
                <w:lang w:val="en-US"/>
              </w:rPr>
            </w:pPr>
            <w:r>
              <w:rPr>
                <w:sz w:val="26"/>
                <w:szCs w:val="26"/>
                <w:lang w:val="en-US"/>
              </w:rPr>
              <w:t>Organization for Economic Cooperation and Development</w:t>
            </w:r>
          </w:p>
        </w:tc>
        <w:tc>
          <w:tcPr>
            <w:tcW w:w="4018" w:type="dxa"/>
          </w:tcPr>
          <w:p w14:paraId="48BC5921" w14:textId="65DFBB63"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sz w:val="26"/>
                <w:szCs w:val="26"/>
                <w:lang w:val="en-US"/>
              </w:rPr>
              <w:t>Tổ chức Hợp tác kinh tế và Phát triển</w:t>
            </w:r>
          </w:p>
        </w:tc>
      </w:tr>
      <w:tr w:rsidR="00A96739" w:rsidRPr="00541DE3" w14:paraId="0D540917" w14:textId="77777777" w:rsidTr="00FB7657">
        <w:trPr>
          <w:trHeight w:val="915"/>
        </w:trPr>
        <w:tc>
          <w:tcPr>
            <w:tcW w:w="1684" w:type="dxa"/>
          </w:tcPr>
          <w:p w14:paraId="5CE8C8E7" w14:textId="77777777" w:rsidR="00A96739" w:rsidRPr="00541DE3" w:rsidRDefault="00A96739" w:rsidP="00D355F8">
            <w:pPr>
              <w:tabs>
                <w:tab w:val="left" w:pos="3740"/>
              </w:tabs>
              <w:spacing w:before="60" w:after="60" w:line="259" w:lineRule="auto"/>
              <w:rPr>
                <w:rFonts w:cs="Times New Roman"/>
                <w:sz w:val="26"/>
                <w:szCs w:val="26"/>
                <w:lang w:val="en-US"/>
              </w:rPr>
            </w:pPr>
            <w:r w:rsidRPr="00541DE3">
              <w:rPr>
                <w:rFonts w:cs="Times New Roman"/>
                <w:sz w:val="26"/>
                <w:szCs w:val="26"/>
                <w:lang w:val="en-US"/>
              </w:rPr>
              <w:t>RCEP</w:t>
            </w:r>
          </w:p>
        </w:tc>
        <w:tc>
          <w:tcPr>
            <w:tcW w:w="3360" w:type="dxa"/>
          </w:tcPr>
          <w:p w14:paraId="447059BC" w14:textId="2481AFDE" w:rsidR="00A96739" w:rsidRPr="00541DE3" w:rsidRDefault="0013292E" w:rsidP="00D355F8">
            <w:pPr>
              <w:tabs>
                <w:tab w:val="left" w:pos="3740"/>
              </w:tabs>
              <w:spacing w:before="60" w:after="60" w:line="259" w:lineRule="auto"/>
              <w:rPr>
                <w:sz w:val="26"/>
                <w:szCs w:val="26"/>
                <w:lang w:val="en-US"/>
              </w:rPr>
            </w:pPr>
            <w:r>
              <w:rPr>
                <w:sz w:val="26"/>
                <w:szCs w:val="26"/>
                <w:lang w:val="en-US"/>
              </w:rPr>
              <w:t>Regional Comprehensive Economic Partnership Agreement</w:t>
            </w:r>
          </w:p>
        </w:tc>
        <w:tc>
          <w:tcPr>
            <w:tcW w:w="4018" w:type="dxa"/>
          </w:tcPr>
          <w:p w14:paraId="69701EA2" w14:textId="14A9C87E" w:rsidR="00A96739" w:rsidRPr="00541DE3" w:rsidRDefault="00A96739" w:rsidP="00D355F8">
            <w:pPr>
              <w:tabs>
                <w:tab w:val="left" w:pos="3740"/>
              </w:tabs>
              <w:spacing w:before="60" w:after="60" w:line="259" w:lineRule="auto"/>
              <w:rPr>
                <w:rFonts w:cs="Times New Roman"/>
                <w:sz w:val="26"/>
                <w:szCs w:val="26"/>
                <w:lang w:val="en-US"/>
              </w:rPr>
            </w:pPr>
            <w:r w:rsidRPr="00541DE3">
              <w:rPr>
                <w:rFonts w:cs="Times New Roman"/>
                <w:sz w:val="26"/>
                <w:szCs w:val="26"/>
                <w:lang w:val="en-US"/>
              </w:rPr>
              <w:t xml:space="preserve">Hiệp định Đối tác </w:t>
            </w:r>
            <w:r w:rsidR="0076451F">
              <w:rPr>
                <w:rFonts w:cs="Times New Roman"/>
                <w:sz w:val="26"/>
                <w:szCs w:val="26"/>
                <w:lang w:val="en-US"/>
              </w:rPr>
              <w:t>k</w:t>
            </w:r>
            <w:r w:rsidRPr="00541DE3">
              <w:rPr>
                <w:rFonts w:cs="Times New Roman"/>
                <w:sz w:val="26"/>
                <w:szCs w:val="26"/>
                <w:lang w:val="en-US"/>
              </w:rPr>
              <w:t xml:space="preserve">inh tế </w:t>
            </w:r>
            <w:r w:rsidR="0076451F">
              <w:rPr>
                <w:rFonts w:cs="Times New Roman"/>
                <w:sz w:val="26"/>
                <w:szCs w:val="26"/>
                <w:lang w:val="en-US"/>
              </w:rPr>
              <w:t>t</w:t>
            </w:r>
            <w:r w:rsidRPr="00541DE3">
              <w:rPr>
                <w:rFonts w:cs="Times New Roman"/>
                <w:sz w:val="26"/>
                <w:szCs w:val="26"/>
                <w:lang w:val="en-US"/>
              </w:rPr>
              <w:t xml:space="preserve">oàn diện </w:t>
            </w:r>
            <w:r w:rsidR="0076451F">
              <w:rPr>
                <w:rFonts w:cs="Times New Roman"/>
                <w:sz w:val="26"/>
                <w:szCs w:val="26"/>
                <w:lang w:val="en-US"/>
              </w:rPr>
              <w:t>k</w:t>
            </w:r>
            <w:r w:rsidRPr="00541DE3">
              <w:rPr>
                <w:rFonts w:cs="Times New Roman"/>
                <w:sz w:val="26"/>
                <w:szCs w:val="26"/>
                <w:lang w:val="en-US"/>
              </w:rPr>
              <w:t>hu vực</w:t>
            </w:r>
          </w:p>
        </w:tc>
      </w:tr>
      <w:tr w:rsidR="00D355F8" w:rsidRPr="00541DE3" w14:paraId="6B0A80DE" w14:textId="77777777" w:rsidTr="00D355F8">
        <w:trPr>
          <w:trHeight w:val="665"/>
        </w:trPr>
        <w:tc>
          <w:tcPr>
            <w:tcW w:w="1684" w:type="dxa"/>
          </w:tcPr>
          <w:p w14:paraId="36E2FE6E" w14:textId="514C826E" w:rsidR="00D355F8" w:rsidRPr="00541DE3" w:rsidRDefault="00D355F8" w:rsidP="00D355F8">
            <w:pPr>
              <w:tabs>
                <w:tab w:val="left" w:pos="3740"/>
              </w:tabs>
              <w:spacing w:before="60" w:after="60" w:line="259" w:lineRule="auto"/>
              <w:rPr>
                <w:sz w:val="26"/>
                <w:szCs w:val="26"/>
                <w:lang w:val="en-US"/>
              </w:rPr>
            </w:pPr>
            <w:r>
              <w:rPr>
                <w:sz w:val="26"/>
                <w:szCs w:val="26"/>
                <w:lang w:val="en-US"/>
              </w:rPr>
              <w:t>RCA</w:t>
            </w:r>
          </w:p>
        </w:tc>
        <w:tc>
          <w:tcPr>
            <w:tcW w:w="3360" w:type="dxa"/>
          </w:tcPr>
          <w:p w14:paraId="3D478AA4" w14:textId="3C13DD7D" w:rsidR="00D355F8" w:rsidRDefault="00D355F8" w:rsidP="00D355F8">
            <w:pPr>
              <w:tabs>
                <w:tab w:val="left" w:pos="3740"/>
              </w:tabs>
              <w:spacing w:before="60" w:after="60" w:line="259" w:lineRule="auto"/>
              <w:rPr>
                <w:sz w:val="26"/>
                <w:szCs w:val="26"/>
                <w:lang w:val="en-US"/>
              </w:rPr>
            </w:pPr>
            <w:r>
              <w:rPr>
                <w:sz w:val="26"/>
                <w:szCs w:val="26"/>
                <w:lang w:val="en-US"/>
              </w:rPr>
              <w:t>Revealed Comparative Advantage</w:t>
            </w:r>
          </w:p>
        </w:tc>
        <w:tc>
          <w:tcPr>
            <w:tcW w:w="4018" w:type="dxa"/>
          </w:tcPr>
          <w:p w14:paraId="7C9E96C2" w14:textId="068E0DC5" w:rsidR="00D355F8" w:rsidRPr="00541DE3" w:rsidRDefault="00D355F8" w:rsidP="00D355F8">
            <w:pPr>
              <w:tabs>
                <w:tab w:val="left" w:pos="3740"/>
              </w:tabs>
              <w:spacing w:before="60" w:after="60" w:line="259" w:lineRule="auto"/>
              <w:rPr>
                <w:sz w:val="26"/>
                <w:szCs w:val="26"/>
                <w:lang w:val="en-US"/>
              </w:rPr>
            </w:pPr>
            <w:r>
              <w:rPr>
                <w:sz w:val="26"/>
                <w:szCs w:val="26"/>
                <w:lang w:val="en-US"/>
              </w:rPr>
              <w:t>Chỉ số lợi thế so sánh hiện hữu</w:t>
            </w:r>
          </w:p>
        </w:tc>
      </w:tr>
      <w:tr w:rsidR="00C23384" w:rsidRPr="00541DE3" w14:paraId="75899E19" w14:textId="77777777" w:rsidTr="00C23384">
        <w:trPr>
          <w:trHeight w:val="50"/>
        </w:trPr>
        <w:tc>
          <w:tcPr>
            <w:tcW w:w="1684" w:type="dxa"/>
          </w:tcPr>
          <w:p w14:paraId="742EE730" w14:textId="051FD473" w:rsidR="00C23384" w:rsidRPr="00541DE3" w:rsidRDefault="00C23384" w:rsidP="00D355F8">
            <w:pPr>
              <w:tabs>
                <w:tab w:val="left" w:pos="3740"/>
              </w:tabs>
              <w:spacing w:before="60" w:after="60" w:line="259" w:lineRule="auto"/>
              <w:rPr>
                <w:sz w:val="26"/>
                <w:szCs w:val="26"/>
                <w:lang w:val="en-US"/>
              </w:rPr>
            </w:pPr>
            <w:r>
              <w:rPr>
                <w:sz w:val="26"/>
                <w:szCs w:val="26"/>
                <w:lang w:val="en-US"/>
              </w:rPr>
              <w:t>RO</w:t>
            </w:r>
          </w:p>
        </w:tc>
        <w:tc>
          <w:tcPr>
            <w:tcW w:w="3360" w:type="dxa"/>
          </w:tcPr>
          <w:p w14:paraId="4668197E" w14:textId="330FE34E" w:rsidR="00C23384" w:rsidRPr="00C23384" w:rsidRDefault="00C23384" w:rsidP="00D355F8">
            <w:pPr>
              <w:tabs>
                <w:tab w:val="left" w:pos="3740"/>
              </w:tabs>
              <w:spacing w:before="60" w:after="60" w:line="259" w:lineRule="auto"/>
              <w:rPr>
                <w:sz w:val="26"/>
                <w:szCs w:val="26"/>
              </w:rPr>
            </w:pPr>
            <w:r>
              <w:rPr>
                <w:sz w:val="26"/>
                <w:szCs w:val="26"/>
                <w:lang w:val="en-US"/>
              </w:rPr>
              <w:t>Regional</w:t>
            </w:r>
            <w:r>
              <w:rPr>
                <w:sz w:val="26"/>
                <w:szCs w:val="26"/>
              </w:rPr>
              <w:t xml:space="preserve"> Orientation</w:t>
            </w:r>
          </w:p>
        </w:tc>
        <w:tc>
          <w:tcPr>
            <w:tcW w:w="4018" w:type="dxa"/>
          </w:tcPr>
          <w:p w14:paraId="22A6D6C2" w14:textId="74717202" w:rsidR="00C23384" w:rsidRPr="00C23384" w:rsidRDefault="00C23384" w:rsidP="00D355F8">
            <w:pPr>
              <w:tabs>
                <w:tab w:val="left" w:pos="3740"/>
              </w:tabs>
              <w:spacing w:before="60" w:after="60" w:line="259" w:lineRule="auto"/>
              <w:rPr>
                <w:sz w:val="26"/>
                <w:szCs w:val="26"/>
              </w:rPr>
            </w:pPr>
            <w:r>
              <w:rPr>
                <w:sz w:val="26"/>
                <w:szCs w:val="26"/>
                <w:lang w:val="en-US"/>
              </w:rPr>
              <w:t>Chỉ</w:t>
            </w:r>
            <w:r>
              <w:rPr>
                <w:sz w:val="26"/>
                <w:szCs w:val="26"/>
              </w:rPr>
              <w:t xml:space="preserve"> số định hướng khu vực</w:t>
            </w:r>
          </w:p>
        </w:tc>
      </w:tr>
      <w:tr w:rsidR="00A96739" w:rsidRPr="00541DE3" w14:paraId="7778AB9E" w14:textId="77777777" w:rsidTr="00A96739">
        <w:tc>
          <w:tcPr>
            <w:tcW w:w="1684" w:type="dxa"/>
          </w:tcPr>
          <w:p w14:paraId="6BED81D5" w14:textId="77777777" w:rsidR="00A96739" w:rsidRPr="00541DE3" w:rsidRDefault="00A96739" w:rsidP="00D355F8">
            <w:pPr>
              <w:tabs>
                <w:tab w:val="left" w:pos="3740"/>
              </w:tabs>
              <w:spacing w:before="60" w:after="60" w:line="259" w:lineRule="auto"/>
              <w:rPr>
                <w:rFonts w:cs="Times New Roman"/>
                <w:sz w:val="26"/>
                <w:szCs w:val="26"/>
                <w:lang w:val="en-US"/>
              </w:rPr>
            </w:pPr>
            <w:r w:rsidRPr="00541DE3">
              <w:rPr>
                <w:rFonts w:cs="Times New Roman"/>
                <w:sz w:val="26"/>
                <w:szCs w:val="26"/>
              </w:rPr>
              <w:t>RVC</w:t>
            </w:r>
          </w:p>
        </w:tc>
        <w:tc>
          <w:tcPr>
            <w:tcW w:w="3360" w:type="dxa"/>
          </w:tcPr>
          <w:p w14:paraId="268E4AF4" w14:textId="5E54743A" w:rsidR="00A96739" w:rsidRPr="0013292E" w:rsidRDefault="0013292E" w:rsidP="00D355F8">
            <w:pPr>
              <w:tabs>
                <w:tab w:val="left" w:pos="3740"/>
              </w:tabs>
              <w:spacing w:before="60" w:after="60" w:line="259" w:lineRule="auto"/>
              <w:rPr>
                <w:sz w:val="26"/>
                <w:szCs w:val="26"/>
                <w:lang w:val="en-US"/>
              </w:rPr>
            </w:pPr>
            <w:r>
              <w:rPr>
                <w:sz w:val="26"/>
                <w:szCs w:val="26"/>
                <w:lang w:val="en-US"/>
              </w:rPr>
              <w:t>Regional Value Chain</w:t>
            </w:r>
          </w:p>
        </w:tc>
        <w:tc>
          <w:tcPr>
            <w:tcW w:w="4018" w:type="dxa"/>
          </w:tcPr>
          <w:p w14:paraId="119AB75A" w14:textId="252F66FA" w:rsidR="00A96739" w:rsidRPr="00541DE3" w:rsidRDefault="00A96739" w:rsidP="00D355F8">
            <w:pPr>
              <w:tabs>
                <w:tab w:val="left" w:pos="3740"/>
              </w:tabs>
              <w:spacing w:before="60" w:after="60" w:line="259" w:lineRule="auto"/>
              <w:rPr>
                <w:rFonts w:cs="Times New Roman"/>
                <w:sz w:val="26"/>
                <w:szCs w:val="26"/>
                <w:lang w:val="en-US"/>
              </w:rPr>
            </w:pPr>
            <w:r w:rsidRPr="00541DE3">
              <w:rPr>
                <w:rFonts w:cs="Times New Roman"/>
                <w:sz w:val="26"/>
                <w:szCs w:val="26"/>
              </w:rPr>
              <w:t>Chuỗi giá trị khu vực</w:t>
            </w:r>
          </w:p>
        </w:tc>
      </w:tr>
      <w:tr w:rsidR="00C23384" w:rsidRPr="00541DE3" w14:paraId="2118E3D2" w14:textId="77777777" w:rsidTr="00A96739">
        <w:tc>
          <w:tcPr>
            <w:tcW w:w="1684" w:type="dxa"/>
          </w:tcPr>
          <w:p w14:paraId="138755F7" w14:textId="00B6F5FC" w:rsidR="00C23384" w:rsidRPr="00541DE3" w:rsidRDefault="00C23384" w:rsidP="00D355F8">
            <w:pPr>
              <w:tabs>
                <w:tab w:val="left" w:pos="3740"/>
              </w:tabs>
              <w:spacing w:before="60" w:after="60" w:line="259" w:lineRule="auto"/>
              <w:rPr>
                <w:sz w:val="26"/>
                <w:szCs w:val="26"/>
              </w:rPr>
            </w:pPr>
            <w:r>
              <w:rPr>
                <w:sz w:val="26"/>
                <w:szCs w:val="26"/>
              </w:rPr>
              <w:t>TII</w:t>
            </w:r>
          </w:p>
        </w:tc>
        <w:tc>
          <w:tcPr>
            <w:tcW w:w="3360" w:type="dxa"/>
          </w:tcPr>
          <w:p w14:paraId="49F9A192" w14:textId="65DD07BB" w:rsidR="00C23384" w:rsidRPr="00C23384" w:rsidRDefault="00C23384" w:rsidP="00D355F8">
            <w:pPr>
              <w:tabs>
                <w:tab w:val="left" w:pos="3740"/>
              </w:tabs>
              <w:spacing w:before="60" w:after="60" w:line="259" w:lineRule="auto"/>
              <w:rPr>
                <w:sz w:val="26"/>
                <w:szCs w:val="26"/>
              </w:rPr>
            </w:pPr>
            <w:r>
              <w:rPr>
                <w:sz w:val="26"/>
                <w:szCs w:val="26"/>
                <w:lang w:val="en-US"/>
              </w:rPr>
              <w:t>Trade</w:t>
            </w:r>
            <w:r>
              <w:rPr>
                <w:sz w:val="26"/>
                <w:szCs w:val="26"/>
              </w:rPr>
              <w:t xml:space="preserve"> Intensity Index</w:t>
            </w:r>
          </w:p>
        </w:tc>
        <w:tc>
          <w:tcPr>
            <w:tcW w:w="4018" w:type="dxa"/>
          </w:tcPr>
          <w:p w14:paraId="08B84AC4" w14:textId="1A597B4C" w:rsidR="00C23384" w:rsidRPr="00541DE3" w:rsidRDefault="00C23384" w:rsidP="00D355F8">
            <w:pPr>
              <w:tabs>
                <w:tab w:val="left" w:pos="3740"/>
              </w:tabs>
              <w:spacing w:before="60" w:after="60" w:line="259" w:lineRule="auto"/>
              <w:rPr>
                <w:sz w:val="26"/>
                <w:szCs w:val="26"/>
              </w:rPr>
            </w:pPr>
            <w:r>
              <w:rPr>
                <w:sz w:val="26"/>
                <w:szCs w:val="26"/>
              </w:rPr>
              <w:t>Chỉ số tập trung thương mại</w:t>
            </w:r>
          </w:p>
        </w:tc>
      </w:tr>
      <w:tr w:rsidR="00A96739" w:rsidRPr="00541DE3" w14:paraId="2A50D4C1" w14:textId="77777777" w:rsidTr="00A96739">
        <w:tc>
          <w:tcPr>
            <w:tcW w:w="1684" w:type="dxa"/>
          </w:tcPr>
          <w:p w14:paraId="6B5CC7E1" w14:textId="77777777" w:rsidR="00A96739" w:rsidRPr="00541DE3" w:rsidRDefault="00A96739" w:rsidP="00D355F8">
            <w:pPr>
              <w:tabs>
                <w:tab w:val="left" w:pos="3740"/>
              </w:tabs>
              <w:spacing w:before="60" w:after="60" w:line="259" w:lineRule="auto"/>
              <w:rPr>
                <w:rFonts w:cs="Times New Roman"/>
                <w:sz w:val="26"/>
                <w:szCs w:val="26"/>
                <w:lang w:val="en-US"/>
              </w:rPr>
            </w:pPr>
            <w:r w:rsidRPr="00541DE3">
              <w:rPr>
                <w:rFonts w:cs="Times New Roman"/>
                <w:sz w:val="26"/>
                <w:szCs w:val="26"/>
                <w:lang w:val="en-US"/>
              </w:rPr>
              <w:t>TBT</w:t>
            </w:r>
          </w:p>
        </w:tc>
        <w:tc>
          <w:tcPr>
            <w:tcW w:w="3360" w:type="dxa"/>
          </w:tcPr>
          <w:p w14:paraId="5A3FDB52" w14:textId="0094D5C5" w:rsidR="00A96739" w:rsidRPr="00541DE3" w:rsidRDefault="0013292E" w:rsidP="00D355F8">
            <w:pPr>
              <w:tabs>
                <w:tab w:val="left" w:pos="3740"/>
              </w:tabs>
              <w:spacing w:before="60" w:after="60" w:line="259" w:lineRule="auto"/>
              <w:rPr>
                <w:sz w:val="26"/>
                <w:szCs w:val="26"/>
                <w:lang w:val="en-US"/>
              </w:rPr>
            </w:pPr>
            <w:r>
              <w:rPr>
                <w:sz w:val="26"/>
                <w:szCs w:val="26"/>
                <w:lang w:val="en-US"/>
              </w:rPr>
              <w:t>Technical Barrier to Trade</w:t>
            </w:r>
          </w:p>
        </w:tc>
        <w:tc>
          <w:tcPr>
            <w:tcW w:w="4018" w:type="dxa"/>
          </w:tcPr>
          <w:p w14:paraId="616CE9C3" w14:textId="27CDDA27" w:rsidR="00A96739" w:rsidRPr="00376D6D" w:rsidRDefault="00A96739" w:rsidP="00D355F8">
            <w:pPr>
              <w:tabs>
                <w:tab w:val="left" w:pos="3740"/>
              </w:tabs>
              <w:spacing w:before="60" w:after="60" w:line="259" w:lineRule="auto"/>
              <w:rPr>
                <w:rFonts w:cs="Times New Roman"/>
                <w:sz w:val="26"/>
                <w:szCs w:val="26"/>
              </w:rPr>
            </w:pPr>
            <w:r w:rsidRPr="00541DE3">
              <w:rPr>
                <w:rFonts w:cs="Times New Roman"/>
                <w:sz w:val="26"/>
                <w:szCs w:val="26"/>
                <w:lang w:val="en-US"/>
              </w:rPr>
              <w:t>Hàng rào kỹ thuật</w:t>
            </w:r>
            <w:r w:rsidR="00376D6D">
              <w:rPr>
                <w:rFonts w:cs="Times New Roman"/>
                <w:sz w:val="26"/>
                <w:szCs w:val="26"/>
              </w:rPr>
              <w:t xml:space="preserve"> </w:t>
            </w:r>
            <w:r w:rsidR="00376D6D" w:rsidRPr="009B701B">
              <w:rPr>
                <w:rFonts w:cs="Times New Roman"/>
                <w:sz w:val="26"/>
                <w:szCs w:val="26"/>
              </w:rPr>
              <w:t>thương mại</w:t>
            </w:r>
          </w:p>
        </w:tc>
      </w:tr>
      <w:tr w:rsidR="001D46F9" w:rsidRPr="00541DE3" w14:paraId="5FBB7D79" w14:textId="77777777" w:rsidTr="00A96739">
        <w:tc>
          <w:tcPr>
            <w:tcW w:w="1684" w:type="dxa"/>
          </w:tcPr>
          <w:p w14:paraId="3E0D4B3D" w14:textId="4ADCCDEF" w:rsidR="001D46F9" w:rsidRPr="00FB7657" w:rsidRDefault="001D46F9" w:rsidP="00D355F8">
            <w:pPr>
              <w:tabs>
                <w:tab w:val="left" w:pos="3740"/>
              </w:tabs>
              <w:spacing w:before="60" w:after="60" w:line="259" w:lineRule="auto"/>
              <w:rPr>
                <w:sz w:val="26"/>
                <w:szCs w:val="26"/>
                <w:lang w:val="en-US"/>
              </w:rPr>
            </w:pPr>
            <w:r w:rsidRPr="00FB7657">
              <w:rPr>
                <w:sz w:val="26"/>
                <w:szCs w:val="26"/>
                <w:lang w:val="en-US"/>
              </w:rPr>
              <w:t>SME</w:t>
            </w:r>
          </w:p>
        </w:tc>
        <w:tc>
          <w:tcPr>
            <w:tcW w:w="3360" w:type="dxa"/>
          </w:tcPr>
          <w:p w14:paraId="1F0C483E" w14:textId="4456E54C" w:rsidR="001D46F9" w:rsidRPr="00FB7657" w:rsidRDefault="001D46F9" w:rsidP="00D355F8">
            <w:pPr>
              <w:tabs>
                <w:tab w:val="left" w:pos="3740"/>
              </w:tabs>
              <w:spacing w:before="60" w:after="60" w:line="259" w:lineRule="auto"/>
              <w:rPr>
                <w:sz w:val="26"/>
                <w:szCs w:val="26"/>
                <w:lang w:val="en-US"/>
              </w:rPr>
            </w:pPr>
            <w:r w:rsidRPr="00FB7657">
              <w:rPr>
                <w:sz w:val="26"/>
                <w:szCs w:val="26"/>
                <w:lang w:val="en-US"/>
              </w:rPr>
              <w:t>Small and medium enterprise</w:t>
            </w:r>
          </w:p>
        </w:tc>
        <w:tc>
          <w:tcPr>
            <w:tcW w:w="4018" w:type="dxa"/>
          </w:tcPr>
          <w:p w14:paraId="353C2746" w14:textId="36EDBE1E" w:rsidR="001D46F9" w:rsidRPr="00541DE3" w:rsidRDefault="001D46F9" w:rsidP="00D355F8">
            <w:pPr>
              <w:tabs>
                <w:tab w:val="left" w:pos="3740"/>
              </w:tabs>
              <w:spacing w:before="60" w:after="60" w:line="259" w:lineRule="auto"/>
              <w:rPr>
                <w:sz w:val="26"/>
                <w:szCs w:val="26"/>
                <w:lang w:val="en-US"/>
              </w:rPr>
            </w:pPr>
            <w:r w:rsidRPr="00FB7657">
              <w:rPr>
                <w:sz w:val="26"/>
                <w:szCs w:val="26"/>
                <w:lang w:val="en-US"/>
              </w:rPr>
              <w:t>Doanh nghiệp vừa và nhỏ</w:t>
            </w:r>
          </w:p>
        </w:tc>
      </w:tr>
      <w:tr w:rsidR="00DD0960" w:rsidRPr="00541DE3" w14:paraId="14D29557" w14:textId="77777777" w:rsidTr="00A96739">
        <w:tc>
          <w:tcPr>
            <w:tcW w:w="1684" w:type="dxa"/>
          </w:tcPr>
          <w:p w14:paraId="3A26804A" w14:textId="527CEC7C" w:rsidR="00DD0960" w:rsidRPr="00FB7657" w:rsidRDefault="00DD0960" w:rsidP="00D355F8">
            <w:pPr>
              <w:tabs>
                <w:tab w:val="left" w:pos="3740"/>
              </w:tabs>
              <w:spacing w:before="60" w:after="60" w:line="259" w:lineRule="auto"/>
              <w:rPr>
                <w:sz w:val="26"/>
                <w:szCs w:val="26"/>
                <w:lang w:val="en-US"/>
              </w:rPr>
            </w:pPr>
            <w:r>
              <w:rPr>
                <w:sz w:val="26"/>
                <w:szCs w:val="26"/>
                <w:lang w:val="en-US"/>
              </w:rPr>
              <w:t>SPS</w:t>
            </w:r>
          </w:p>
        </w:tc>
        <w:tc>
          <w:tcPr>
            <w:tcW w:w="3360" w:type="dxa"/>
          </w:tcPr>
          <w:p w14:paraId="721469D3" w14:textId="6CF338BD" w:rsidR="00DD0960" w:rsidRPr="00DD0960" w:rsidRDefault="00DD0960" w:rsidP="00D355F8">
            <w:pPr>
              <w:tabs>
                <w:tab w:val="left" w:pos="3740"/>
              </w:tabs>
              <w:spacing w:before="60" w:after="60" w:line="259" w:lineRule="auto"/>
              <w:rPr>
                <w:sz w:val="26"/>
                <w:szCs w:val="26"/>
              </w:rPr>
            </w:pPr>
            <w:r>
              <w:rPr>
                <w:sz w:val="26"/>
                <w:szCs w:val="26"/>
                <w:lang w:val="en-US"/>
              </w:rPr>
              <w:t>Sanitary</w:t>
            </w:r>
            <w:r>
              <w:rPr>
                <w:sz w:val="26"/>
                <w:szCs w:val="26"/>
              </w:rPr>
              <w:t xml:space="preserve"> and Phytosanitary </w:t>
            </w:r>
          </w:p>
        </w:tc>
        <w:tc>
          <w:tcPr>
            <w:tcW w:w="4018" w:type="dxa"/>
          </w:tcPr>
          <w:p w14:paraId="142CC6C8" w14:textId="3A535B9A" w:rsidR="00DD0960" w:rsidRPr="00DD0960" w:rsidRDefault="00DD0960" w:rsidP="00D355F8">
            <w:pPr>
              <w:tabs>
                <w:tab w:val="left" w:pos="3740"/>
              </w:tabs>
              <w:spacing w:before="60" w:after="60" w:line="259" w:lineRule="auto"/>
              <w:rPr>
                <w:sz w:val="26"/>
                <w:szCs w:val="26"/>
              </w:rPr>
            </w:pPr>
            <w:r>
              <w:rPr>
                <w:sz w:val="26"/>
                <w:szCs w:val="26"/>
                <w:lang w:val="en-US"/>
              </w:rPr>
              <w:t>Vệ</w:t>
            </w:r>
            <w:r>
              <w:rPr>
                <w:sz w:val="26"/>
                <w:szCs w:val="26"/>
              </w:rPr>
              <w:t xml:space="preserve"> sinh và kiểm dịch động thực vật</w:t>
            </w:r>
          </w:p>
        </w:tc>
      </w:tr>
      <w:tr w:rsidR="00A96739" w:rsidRPr="00541DE3" w14:paraId="455450BF" w14:textId="77777777" w:rsidTr="00A96739">
        <w:tc>
          <w:tcPr>
            <w:tcW w:w="1684" w:type="dxa"/>
          </w:tcPr>
          <w:p w14:paraId="79FEADB3" w14:textId="77777777" w:rsidR="00A96739" w:rsidRPr="00541DE3" w:rsidRDefault="00A96739" w:rsidP="00D355F8">
            <w:pPr>
              <w:tabs>
                <w:tab w:val="left" w:pos="3740"/>
              </w:tabs>
              <w:spacing w:before="60" w:after="60" w:line="259" w:lineRule="auto"/>
              <w:rPr>
                <w:rFonts w:cs="Times New Roman"/>
                <w:sz w:val="26"/>
                <w:szCs w:val="26"/>
                <w:lang w:val="en-US"/>
              </w:rPr>
            </w:pPr>
            <w:r w:rsidRPr="00541DE3">
              <w:rPr>
                <w:rFonts w:cs="Times New Roman"/>
                <w:sz w:val="26"/>
                <w:szCs w:val="26"/>
                <w:lang w:val="en-US"/>
              </w:rPr>
              <w:t>UNCTAD</w:t>
            </w:r>
          </w:p>
        </w:tc>
        <w:tc>
          <w:tcPr>
            <w:tcW w:w="3360" w:type="dxa"/>
          </w:tcPr>
          <w:p w14:paraId="150853A1" w14:textId="6194764E" w:rsidR="00A96739" w:rsidRPr="0013292E" w:rsidRDefault="0013292E" w:rsidP="00D355F8">
            <w:pPr>
              <w:tabs>
                <w:tab w:val="left" w:pos="3740"/>
              </w:tabs>
              <w:spacing w:before="60" w:after="60" w:line="259" w:lineRule="auto"/>
              <w:rPr>
                <w:sz w:val="26"/>
                <w:szCs w:val="26"/>
                <w:lang w:val="en-US"/>
              </w:rPr>
            </w:pPr>
            <w:r>
              <w:rPr>
                <w:sz w:val="26"/>
                <w:szCs w:val="26"/>
                <w:lang w:val="en-US"/>
              </w:rPr>
              <w:t>United Nations Conference on Trade and Development</w:t>
            </w:r>
          </w:p>
        </w:tc>
        <w:tc>
          <w:tcPr>
            <w:tcW w:w="4018" w:type="dxa"/>
          </w:tcPr>
          <w:p w14:paraId="3A5AB812" w14:textId="5C138F25" w:rsidR="00A96739" w:rsidRPr="00541DE3" w:rsidRDefault="00A96739" w:rsidP="00D355F8">
            <w:pPr>
              <w:tabs>
                <w:tab w:val="left" w:pos="3740"/>
              </w:tabs>
              <w:spacing w:before="60" w:after="60" w:line="259" w:lineRule="auto"/>
              <w:rPr>
                <w:rFonts w:cs="Times New Roman"/>
                <w:sz w:val="26"/>
                <w:szCs w:val="26"/>
                <w:lang w:val="en-US"/>
              </w:rPr>
            </w:pPr>
            <w:r w:rsidRPr="00541DE3">
              <w:rPr>
                <w:rFonts w:cs="Times New Roman"/>
                <w:sz w:val="26"/>
                <w:szCs w:val="26"/>
              </w:rPr>
              <w:t xml:space="preserve">Hội nghị Liên </w:t>
            </w:r>
            <w:r w:rsidR="004B04D6">
              <w:rPr>
                <w:rFonts w:cs="Times New Roman"/>
                <w:sz w:val="26"/>
                <w:szCs w:val="26"/>
              </w:rPr>
              <w:t>H</w:t>
            </w:r>
            <w:r w:rsidRPr="00541DE3">
              <w:rPr>
                <w:rFonts w:cs="Times New Roman"/>
                <w:sz w:val="26"/>
                <w:szCs w:val="26"/>
              </w:rPr>
              <w:t>ợp quốc về Thương mại và Phát triển</w:t>
            </w:r>
          </w:p>
        </w:tc>
      </w:tr>
      <w:tr w:rsidR="00A96739" w:rsidRPr="00541DE3" w14:paraId="0717E460" w14:textId="77777777" w:rsidTr="00A96739">
        <w:tc>
          <w:tcPr>
            <w:tcW w:w="1684" w:type="dxa"/>
          </w:tcPr>
          <w:p w14:paraId="4EAA90CB" w14:textId="77777777" w:rsidR="00A96739" w:rsidRPr="00541DE3" w:rsidRDefault="00A96739" w:rsidP="00D355F8">
            <w:pPr>
              <w:tabs>
                <w:tab w:val="left" w:pos="3740"/>
              </w:tabs>
              <w:spacing w:before="60" w:after="60" w:line="259" w:lineRule="auto"/>
              <w:rPr>
                <w:rFonts w:cs="Times New Roman"/>
                <w:sz w:val="26"/>
                <w:szCs w:val="26"/>
                <w:lang w:val="en-US"/>
              </w:rPr>
            </w:pPr>
            <w:r w:rsidRPr="00541DE3">
              <w:rPr>
                <w:rFonts w:cs="Times New Roman"/>
                <w:sz w:val="26"/>
                <w:szCs w:val="26"/>
                <w:lang w:val="en-US"/>
              </w:rPr>
              <w:t>UNIDO</w:t>
            </w:r>
          </w:p>
        </w:tc>
        <w:tc>
          <w:tcPr>
            <w:tcW w:w="3360" w:type="dxa"/>
          </w:tcPr>
          <w:p w14:paraId="041F2E22" w14:textId="7C24FEF4" w:rsidR="00A96739" w:rsidRPr="00541DE3" w:rsidRDefault="0013292E" w:rsidP="00D355F8">
            <w:pPr>
              <w:tabs>
                <w:tab w:val="left" w:pos="3740"/>
              </w:tabs>
              <w:spacing w:before="60" w:after="60" w:line="259" w:lineRule="auto"/>
              <w:rPr>
                <w:sz w:val="26"/>
                <w:szCs w:val="26"/>
                <w:lang w:val="en-US"/>
              </w:rPr>
            </w:pPr>
            <w:r>
              <w:rPr>
                <w:sz w:val="26"/>
                <w:szCs w:val="26"/>
                <w:lang w:val="en-US"/>
              </w:rPr>
              <w:t>United Nations Industrial Development Organization</w:t>
            </w:r>
          </w:p>
        </w:tc>
        <w:tc>
          <w:tcPr>
            <w:tcW w:w="4018" w:type="dxa"/>
          </w:tcPr>
          <w:p w14:paraId="00819AAF" w14:textId="21965FBD" w:rsidR="00A96739" w:rsidRPr="00541DE3" w:rsidRDefault="00A96739" w:rsidP="00D355F8">
            <w:pPr>
              <w:tabs>
                <w:tab w:val="left" w:pos="3740"/>
              </w:tabs>
              <w:spacing w:before="60" w:after="60" w:line="259" w:lineRule="auto"/>
              <w:rPr>
                <w:rFonts w:cs="Times New Roman"/>
                <w:sz w:val="26"/>
                <w:szCs w:val="26"/>
                <w:lang w:val="en-US"/>
              </w:rPr>
            </w:pPr>
            <w:r w:rsidRPr="00541DE3">
              <w:rPr>
                <w:rFonts w:cs="Times New Roman"/>
                <w:sz w:val="26"/>
                <w:szCs w:val="26"/>
                <w:lang w:val="en-US"/>
              </w:rPr>
              <w:t xml:space="preserve">Tổ chức Phát triển công nghiệp Liên </w:t>
            </w:r>
            <w:r w:rsidR="004B04D6">
              <w:rPr>
                <w:rFonts w:cs="Times New Roman"/>
                <w:sz w:val="26"/>
                <w:szCs w:val="26"/>
                <w:lang w:val="en-US"/>
              </w:rPr>
              <w:t>H</w:t>
            </w:r>
            <w:r w:rsidRPr="00541DE3">
              <w:rPr>
                <w:rFonts w:cs="Times New Roman"/>
                <w:sz w:val="26"/>
                <w:szCs w:val="26"/>
                <w:lang w:val="en-US"/>
              </w:rPr>
              <w:t>ợp quốc</w:t>
            </w:r>
          </w:p>
        </w:tc>
      </w:tr>
      <w:tr w:rsidR="00A96739" w:rsidRPr="00541DE3" w14:paraId="7F81395C" w14:textId="77777777" w:rsidTr="00A96739">
        <w:tc>
          <w:tcPr>
            <w:tcW w:w="1684" w:type="dxa"/>
          </w:tcPr>
          <w:p w14:paraId="3AA0DE37"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USD</w:t>
            </w:r>
          </w:p>
        </w:tc>
        <w:tc>
          <w:tcPr>
            <w:tcW w:w="3360" w:type="dxa"/>
          </w:tcPr>
          <w:p w14:paraId="25C98FA0" w14:textId="1F544142" w:rsidR="00A96739" w:rsidRPr="00541DE3" w:rsidRDefault="0013292E" w:rsidP="00D355F8">
            <w:pPr>
              <w:tabs>
                <w:tab w:val="left" w:pos="3740"/>
              </w:tabs>
              <w:spacing w:before="60" w:after="60" w:line="259" w:lineRule="auto"/>
              <w:rPr>
                <w:bCs/>
                <w:sz w:val="26"/>
                <w:szCs w:val="26"/>
                <w:lang w:val="en-US"/>
              </w:rPr>
            </w:pPr>
            <w:r>
              <w:rPr>
                <w:bCs/>
                <w:sz w:val="26"/>
                <w:szCs w:val="26"/>
                <w:lang w:val="en-US"/>
              </w:rPr>
              <w:t>US Dollar</w:t>
            </w:r>
          </w:p>
        </w:tc>
        <w:tc>
          <w:tcPr>
            <w:tcW w:w="4018" w:type="dxa"/>
          </w:tcPr>
          <w:p w14:paraId="4879B0D2" w14:textId="3B3971A5"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Đô-la Mỹ</w:t>
            </w:r>
          </w:p>
        </w:tc>
      </w:tr>
      <w:tr w:rsidR="00A96739" w:rsidRPr="00541DE3" w14:paraId="5AB28664" w14:textId="77777777" w:rsidTr="00A96739">
        <w:tc>
          <w:tcPr>
            <w:tcW w:w="1684" w:type="dxa"/>
          </w:tcPr>
          <w:p w14:paraId="1B826CCB" w14:textId="77777777"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WTO</w:t>
            </w:r>
          </w:p>
        </w:tc>
        <w:tc>
          <w:tcPr>
            <w:tcW w:w="3360" w:type="dxa"/>
          </w:tcPr>
          <w:p w14:paraId="1512B8F2" w14:textId="10BA172F" w:rsidR="00A96739" w:rsidRPr="00541DE3" w:rsidRDefault="0013292E" w:rsidP="00D355F8">
            <w:pPr>
              <w:tabs>
                <w:tab w:val="left" w:pos="3740"/>
              </w:tabs>
              <w:spacing w:before="60" w:after="60" w:line="259" w:lineRule="auto"/>
              <w:rPr>
                <w:bCs/>
                <w:sz w:val="26"/>
                <w:szCs w:val="26"/>
                <w:lang w:val="en-US"/>
              </w:rPr>
            </w:pPr>
            <w:r>
              <w:rPr>
                <w:bCs/>
                <w:sz w:val="26"/>
                <w:szCs w:val="26"/>
                <w:lang w:val="en-US"/>
              </w:rPr>
              <w:t>World Trade Organization</w:t>
            </w:r>
          </w:p>
        </w:tc>
        <w:tc>
          <w:tcPr>
            <w:tcW w:w="4018" w:type="dxa"/>
          </w:tcPr>
          <w:p w14:paraId="759470A6" w14:textId="06CE913E" w:rsidR="00A96739" w:rsidRPr="00541DE3" w:rsidRDefault="00A96739" w:rsidP="00D355F8">
            <w:pPr>
              <w:tabs>
                <w:tab w:val="left" w:pos="3740"/>
              </w:tabs>
              <w:spacing w:before="60" w:after="60" w:line="259" w:lineRule="auto"/>
              <w:rPr>
                <w:rFonts w:cs="Times New Roman"/>
                <w:bCs/>
                <w:sz w:val="26"/>
                <w:szCs w:val="26"/>
                <w:lang w:val="en-US"/>
              </w:rPr>
            </w:pPr>
            <w:r w:rsidRPr="00541DE3">
              <w:rPr>
                <w:rFonts w:cs="Times New Roman"/>
                <w:bCs/>
                <w:sz w:val="26"/>
                <w:szCs w:val="26"/>
                <w:lang w:val="en-US"/>
              </w:rPr>
              <w:t xml:space="preserve">Tổ chức Thương </w:t>
            </w:r>
            <w:r w:rsidRPr="009B701B">
              <w:rPr>
                <w:rFonts w:cs="Times New Roman"/>
                <w:bCs/>
                <w:sz w:val="26"/>
                <w:szCs w:val="26"/>
                <w:lang w:val="en-US"/>
              </w:rPr>
              <w:t xml:space="preserve">mại </w:t>
            </w:r>
            <w:r w:rsidR="006C37B6" w:rsidRPr="009B701B">
              <w:rPr>
                <w:rFonts w:cs="Times New Roman"/>
                <w:bCs/>
                <w:sz w:val="26"/>
                <w:szCs w:val="26"/>
              </w:rPr>
              <w:t>T</w:t>
            </w:r>
            <w:r w:rsidRPr="009B701B">
              <w:rPr>
                <w:rFonts w:cs="Times New Roman"/>
                <w:bCs/>
                <w:sz w:val="26"/>
                <w:szCs w:val="26"/>
                <w:lang w:val="en-US"/>
              </w:rPr>
              <w:t>hế giới</w:t>
            </w:r>
          </w:p>
        </w:tc>
      </w:tr>
    </w:tbl>
    <w:p w14:paraId="58C6845E" w14:textId="77777777" w:rsidR="00541DE3" w:rsidRDefault="00541DE3" w:rsidP="00C9563F">
      <w:pPr>
        <w:widowControl w:val="0"/>
        <w:spacing w:after="120" w:line="312" w:lineRule="auto"/>
        <w:jc w:val="center"/>
        <w:rPr>
          <w:b/>
          <w:sz w:val="28"/>
          <w:szCs w:val="28"/>
          <w:lang w:val="en-US"/>
        </w:rPr>
      </w:pPr>
    </w:p>
    <w:p w14:paraId="5DE7CAFD" w14:textId="77777777" w:rsidR="00D355F8" w:rsidRDefault="00D355F8">
      <w:pPr>
        <w:spacing w:after="160" w:line="259" w:lineRule="auto"/>
        <w:rPr>
          <w:b/>
          <w:bCs/>
        </w:rPr>
      </w:pPr>
      <w:r>
        <w:rPr>
          <w:b/>
          <w:bCs/>
        </w:rPr>
        <w:br w:type="page"/>
      </w:r>
    </w:p>
    <w:p w14:paraId="74E43220" w14:textId="60A9672B" w:rsidR="0017582F" w:rsidRPr="00FA176A" w:rsidRDefault="00457F92" w:rsidP="00FA176A">
      <w:pPr>
        <w:pStyle w:val="Heading1"/>
        <w:jc w:val="center"/>
        <w:rPr>
          <w:rFonts w:ascii="Times New Roman" w:hAnsi="Times New Roman" w:cs="Times New Roman"/>
          <w:b/>
          <w:color w:val="auto"/>
          <w:sz w:val="26"/>
          <w:szCs w:val="26"/>
        </w:rPr>
      </w:pPr>
      <w:bookmarkStart w:id="9" w:name="_Toc126766546"/>
      <w:r w:rsidRPr="00FA176A">
        <w:rPr>
          <w:rFonts w:ascii="Times New Roman" w:hAnsi="Times New Roman" w:cs="Times New Roman"/>
          <w:b/>
          <w:color w:val="auto"/>
          <w:sz w:val="26"/>
          <w:szCs w:val="26"/>
        </w:rPr>
        <w:lastRenderedPageBreak/>
        <w:t>DANH MỤC BẢNG</w:t>
      </w:r>
      <w:bookmarkEnd w:id="9"/>
    </w:p>
    <w:p w14:paraId="5469457A" w14:textId="659B2C90" w:rsidR="00457F92" w:rsidRDefault="00457F92" w:rsidP="0017582F"/>
    <w:tbl>
      <w:tblPr>
        <w:tblStyle w:val="TableGrid"/>
        <w:tblW w:w="9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7088"/>
        <w:gridCol w:w="838"/>
      </w:tblGrid>
      <w:tr w:rsidR="00457F92" w:rsidRPr="00F24E5E" w14:paraId="33536E32" w14:textId="77777777" w:rsidTr="00FA176A">
        <w:tc>
          <w:tcPr>
            <w:tcW w:w="1129" w:type="dxa"/>
          </w:tcPr>
          <w:p w14:paraId="41D796B0" w14:textId="77777777" w:rsidR="00457F92" w:rsidRPr="00F24E5E" w:rsidRDefault="00457F92" w:rsidP="00B244B1">
            <w:pPr>
              <w:spacing w:line="276" w:lineRule="auto"/>
              <w:ind w:right="-246" w:hanging="110"/>
              <w:rPr>
                <w:rFonts w:cs="Times New Roman"/>
                <w:sz w:val="26"/>
                <w:szCs w:val="26"/>
              </w:rPr>
            </w:pPr>
          </w:p>
        </w:tc>
        <w:tc>
          <w:tcPr>
            <w:tcW w:w="7088" w:type="dxa"/>
          </w:tcPr>
          <w:p w14:paraId="06BCB190" w14:textId="77777777" w:rsidR="00457F92" w:rsidRPr="00F24E5E" w:rsidRDefault="00457F92" w:rsidP="00B244B1">
            <w:pPr>
              <w:spacing w:line="276" w:lineRule="auto"/>
              <w:jc w:val="both"/>
              <w:rPr>
                <w:rFonts w:cs="Times New Roman"/>
                <w:sz w:val="26"/>
                <w:szCs w:val="26"/>
              </w:rPr>
            </w:pPr>
          </w:p>
        </w:tc>
        <w:tc>
          <w:tcPr>
            <w:tcW w:w="838" w:type="dxa"/>
          </w:tcPr>
          <w:p w14:paraId="0FF489B4" w14:textId="77777777" w:rsidR="00457F92" w:rsidRPr="00F24E5E" w:rsidRDefault="00457F92" w:rsidP="00B244B1">
            <w:pPr>
              <w:spacing w:line="276" w:lineRule="auto"/>
              <w:jc w:val="right"/>
              <w:rPr>
                <w:rFonts w:cs="Times New Roman"/>
                <w:sz w:val="26"/>
                <w:szCs w:val="26"/>
              </w:rPr>
            </w:pPr>
            <w:r w:rsidRPr="00F24E5E">
              <w:rPr>
                <w:rFonts w:cs="Times New Roman"/>
                <w:sz w:val="26"/>
                <w:szCs w:val="26"/>
              </w:rPr>
              <w:t>Trang</w:t>
            </w:r>
          </w:p>
        </w:tc>
      </w:tr>
      <w:tr w:rsidR="00457F92" w:rsidRPr="00F24E5E" w14:paraId="503B5DEF" w14:textId="77777777" w:rsidTr="00FA176A">
        <w:tc>
          <w:tcPr>
            <w:tcW w:w="1129" w:type="dxa"/>
          </w:tcPr>
          <w:p w14:paraId="22B749A9" w14:textId="77777777" w:rsidR="00457F92" w:rsidRPr="00F24E5E" w:rsidRDefault="00457F92" w:rsidP="00B244B1">
            <w:pPr>
              <w:spacing w:line="276" w:lineRule="auto"/>
              <w:ind w:right="-246" w:hanging="110"/>
              <w:rPr>
                <w:rFonts w:cs="Times New Roman"/>
                <w:sz w:val="26"/>
                <w:szCs w:val="26"/>
              </w:rPr>
            </w:pPr>
            <w:r w:rsidRPr="00F24E5E">
              <w:rPr>
                <w:rFonts w:cs="Times New Roman"/>
                <w:sz w:val="26"/>
                <w:szCs w:val="26"/>
              </w:rPr>
              <w:t>Bảng 1.1.</w:t>
            </w:r>
          </w:p>
        </w:tc>
        <w:tc>
          <w:tcPr>
            <w:tcW w:w="7088" w:type="dxa"/>
          </w:tcPr>
          <w:p w14:paraId="6C919589" w14:textId="2E95D6FE" w:rsidR="00457F92" w:rsidRPr="009276CD" w:rsidRDefault="00457F92" w:rsidP="00B244B1">
            <w:pPr>
              <w:spacing w:line="276" w:lineRule="auto"/>
              <w:jc w:val="both"/>
              <w:rPr>
                <w:rFonts w:cs="Times New Roman"/>
                <w:spacing w:val="-6"/>
                <w:sz w:val="26"/>
                <w:szCs w:val="26"/>
                <w:lang w:val="en-US"/>
              </w:rPr>
            </w:pPr>
            <w:r w:rsidRPr="009276CD">
              <w:rPr>
                <w:rFonts w:cs="Times New Roman"/>
                <w:spacing w:val="-6"/>
                <w:sz w:val="26"/>
                <w:szCs w:val="26"/>
              </w:rPr>
              <w:t>Kim ngạch xuất nhập khẩu giữa Thái Lan và ASEAN</w:t>
            </w:r>
            <w:r w:rsidRPr="009276CD">
              <w:rPr>
                <w:rFonts w:cs="Times New Roman"/>
                <w:b/>
                <w:bCs/>
                <w:spacing w:val="-6"/>
                <w:sz w:val="26"/>
                <w:szCs w:val="26"/>
              </w:rPr>
              <w:t xml:space="preserve"> </w:t>
            </w:r>
            <w:r w:rsidRPr="009276CD">
              <w:rPr>
                <w:rFonts w:cs="Times New Roman"/>
                <w:spacing w:val="-6"/>
                <w:sz w:val="26"/>
                <w:szCs w:val="26"/>
              </w:rPr>
              <w:t xml:space="preserve">năm 2015, </w:t>
            </w:r>
            <w:r w:rsidR="00253F39" w:rsidRPr="009276CD">
              <w:rPr>
                <w:rFonts w:cs="Times New Roman"/>
                <w:spacing w:val="-6"/>
                <w:sz w:val="26"/>
                <w:szCs w:val="26"/>
              </w:rPr>
              <w:t>2019</w:t>
            </w:r>
          </w:p>
        </w:tc>
        <w:tc>
          <w:tcPr>
            <w:tcW w:w="838" w:type="dxa"/>
          </w:tcPr>
          <w:p w14:paraId="28228B01" w14:textId="5925984F" w:rsidR="00457F92" w:rsidRPr="00B65CA2" w:rsidRDefault="00457F92" w:rsidP="00B65CA2">
            <w:pPr>
              <w:spacing w:line="276" w:lineRule="auto"/>
              <w:jc w:val="right"/>
              <w:rPr>
                <w:rFonts w:cs="Times New Roman"/>
                <w:sz w:val="26"/>
                <w:szCs w:val="26"/>
                <w:lang w:val="en-US"/>
              </w:rPr>
            </w:pPr>
            <w:r w:rsidRPr="00F24E5E">
              <w:rPr>
                <w:rFonts w:cs="Times New Roman"/>
                <w:sz w:val="26"/>
                <w:szCs w:val="26"/>
              </w:rPr>
              <w:t>6</w:t>
            </w:r>
            <w:r w:rsidR="00B65CA2">
              <w:rPr>
                <w:rFonts w:cs="Times New Roman"/>
                <w:sz w:val="26"/>
                <w:szCs w:val="26"/>
                <w:lang w:val="en-US"/>
              </w:rPr>
              <w:t>7</w:t>
            </w:r>
          </w:p>
        </w:tc>
      </w:tr>
      <w:tr w:rsidR="00457F92" w:rsidRPr="00F24E5E" w14:paraId="729F8C50" w14:textId="77777777" w:rsidTr="00FA176A">
        <w:tc>
          <w:tcPr>
            <w:tcW w:w="1129" w:type="dxa"/>
          </w:tcPr>
          <w:p w14:paraId="108F78FD" w14:textId="77777777" w:rsidR="00457F92" w:rsidRPr="00F24E5E" w:rsidRDefault="00457F92" w:rsidP="00B244B1">
            <w:pPr>
              <w:spacing w:line="276" w:lineRule="auto"/>
              <w:ind w:right="-246" w:hanging="110"/>
              <w:rPr>
                <w:rFonts w:cs="Times New Roman"/>
                <w:sz w:val="26"/>
                <w:szCs w:val="26"/>
              </w:rPr>
            </w:pPr>
            <w:r w:rsidRPr="00F24E5E">
              <w:rPr>
                <w:rFonts w:cs="Times New Roman"/>
                <w:sz w:val="26"/>
                <w:szCs w:val="26"/>
              </w:rPr>
              <w:t>Bảng 1.2.</w:t>
            </w:r>
          </w:p>
        </w:tc>
        <w:tc>
          <w:tcPr>
            <w:tcW w:w="7088" w:type="dxa"/>
          </w:tcPr>
          <w:p w14:paraId="6B21293F" w14:textId="21A0A99D" w:rsidR="00457F92" w:rsidRPr="00F24E5E" w:rsidRDefault="00457F92" w:rsidP="00B244B1">
            <w:pPr>
              <w:spacing w:line="276" w:lineRule="auto"/>
              <w:jc w:val="both"/>
              <w:rPr>
                <w:rFonts w:cs="Times New Roman"/>
                <w:sz w:val="26"/>
                <w:szCs w:val="26"/>
              </w:rPr>
            </w:pPr>
            <w:r w:rsidRPr="009276CD">
              <w:rPr>
                <w:rFonts w:cs="Times New Roman"/>
                <w:spacing w:val="-6"/>
                <w:sz w:val="26"/>
                <w:szCs w:val="26"/>
              </w:rPr>
              <w:t xml:space="preserve">Xuất khẩu đường của Thái Lan sang các nước ASEAN năm </w:t>
            </w:r>
            <w:r w:rsidR="00253F39" w:rsidRPr="009276CD">
              <w:rPr>
                <w:rFonts w:cs="Times New Roman"/>
                <w:spacing w:val="-6"/>
                <w:sz w:val="26"/>
                <w:szCs w:val="26"/>
              </w:rPr>
              <w:t>2015, 2019</w:t>
            </w:r>
            <w:r w:rsidR="009276CD">
              <w:rPr>
                <w:rFonts w:cs="Times New Roman"/>
                <w:spacing w:val="-6"/>
                <w:sz w:val="26"/>
                <w:szCs w:val="26"/>
                <w:lang w:val="en-US"/>
              </w:rPr>
              <w:t xml:space="preserve"> </w:t>
            </w:r>
            <w:r w:rsidR="00253F39">
              <w:rPr>
                <w:rFonts w:cs="Times New Roman"/>
                <w:sz w:val="26"/>
                <w:szCs w:val="26"/>
              </w:rPr>
              <w:t>......................................................................</w:t>
            </w:r>
            <w:r w:rsidR="00871A3A">
              <w:rPr>
                <w:rFonts w:cs="Times New Roman"/>
                <w:sz w:val="26"/>
                <w:szCs w:val="26"/>
              </w:rPr>
              <w:t>...........................</w:t>
            </w:r>
          </w:p>
        </w:tc>
        <w:tc>
          <w:tcPr>
            <w:tcW w:w="838" w:type="dxa"/>
          </w:tcPr>
          <w:p w14:paraId="050FEE62" w14:textId="77777777" w:rsidR="00253F39" w:rsidRDefault="00253F39" w:rsidP="00B244B1">
            <w:pPr>
              <w:spacing w:line="276" w:lineRule="auto"/>
              <w:jc w:val="right"/>
              <w:rPr>
                <w:rFonts w:cs="Times New Roman"/>
                <w:sz w:val="26"/>
                <w:szCs w:val="26"/>
              </w:rPr>
            </w:pPr>
          </w:p>
          <w:p w14:paraId="72383D96" w14:textId="08AAD1BD" w:rsidR="00457F92" w:rsidRPr="00B65CA2" w:rsidRDefault="00457F92" w:rsidP="00B65CA2">
            <w:pPr>
              <w:spacing w:line="276" w:lineRule="auto"/>
              <w:jc w:val="right"/>
              <w:rPr>
                <w:rFonts w:cs="Times New Roman"/>
                <w:sz w:val="26"/>
                <w:szCs w:val="26"/>
                <w:lang w:val="en-US"/>
              </w:rPr>
            </w:pPr>
            <w:r w:rsidRPr="00F24E5E">
              <w:rPr>
                <w:rFonts w:cs="Times New Roman"/>
                <w:sz w:val="26"/>
                <w:szCs w:val="26"/>
              </w:rPr>
              <w:t>7</w:t>
            </w:r>
            <w:r w:rsidR="00B65CA2">
              <w:rPr>
                <w:rFonts w:cs="Times New Roman"/>
                <w:sz w:val="26"/>
                <w:szCs w:val="26"/>
                <w:lang w:val="en-US"/>
              </w:rPr>
              <w:t>2</w:t>
            </w:r>
          </w:p>
        </w:tc>
      </w:tr>
      <w:tr w:rsidR="00457F92" w:rsidRPr="00F24E5E" w14:paraId="4C54AFDB" w14:textId="77777777" w:rsidTr="00FA176A">
        <w:tc>
          <w:tcPr>
            <w:tcW w:w="1129" w:type="dxa"/>
          </w:tcPr>
          <w:p w14:paraId="6DD6DDC2" w14:textId="77777777" w:rsidR="00457F92" w:rsidRPr="00F24E5E" w:rsidRDefault="00457F92" w:rsidP="00B244B1">
            <w:pPr>
              <w:spacing w:line="276" w:lineRule="auto"/>
              <w:ind w:right="-246" w:hanging="110"/>
              <w:rPr>
                <w:rFonts w:cs="Times New Roman"/>
                <w:sz w:val="26"/>
                <w:szCs w:val="26"/>
              </w:rPr>
            </w:pPr>
            <w:r w:rsidRPr="00F24E5E">
              <w:rPr>
                <w:rFonts w:cs="Times New Roman"/>
                <w:sz w:val="26"/>
                <w:szCs w:val="26"/>
              </w:rPr>
              <w:t>Bảng 1.3.</w:t>
            </w:r>
          </w:p>
        </w:tc>
        <w:tc>
          <w:tcPr>
            <w:tcW w:w="7088" w:type="dxa"/>
          </w:tcPr>
          <w:p w14:paraId="67064FB0" w14:textId="14431168" w:rsidR="00457F92" w:rsidRPr="00F24E5E" w:rsidRDefault="00457F92" w:rsidP="00B244B1">
            <w:pPr>
              <w:spacing w:line="276" w:lineRule="auto"/>
              <w:jc w:val="both"/>
              <w:rPr>
                <w:rFonts w:cs="Times New Roman"/>
                <w:sz w:val="26"/>
                <w:szCs w:val="26"/>
              </w:rPr>
            </w:pPr>
            <w:r w:rsidRPr="00F24E5E">
              <w:rPr>
                <w:rFonts w:cs="Times New Roman"/>
                <w:sz w:val="26"/>
                <w:szCs w:val="26"/>
              </w:rPr>
              <w:t xml:space="preserve">15 mặt hàng xuất khẩu lớn nhất của Thái Lan xuất khẩu sang </w:t>
            </w:r>
            <w:r>
              <w:rPr>
                <w:rFonts w:cs="Times New Roman"/>
                <w:sz w:val="26"/>
                <w:szCs w:val="26"/>
              </w:rPr>
              <w:t>A</w:t>
            </w:r>
            <w:r w:rsidRPr="00F24E5E">
              <w:rPr>
                <w:rFonts w:cs="Times New Roman"/>
                <w:sz w:val="26"/>
                <w:szCs w:val="26"/>
              </w:rPr>
              <w:t>SEAN</w:t>
            </w:r>
            <w:r>
              <w:rPr>
                <w:rFonts w:cs="Times New Roman"/>
                <w:sz w:val="26"/>
                <w:szCs w:val="26"/>
              </w:rPr>
              <w:t xml:space="preserve"> </w:t>
            </w:r>
            <w:r w:rsidRPr="00F24E5E">
              <w:rPr>
                <w:rFonts w:cs="Times New Roman"/>
                <w:sz w:val="26"/>
                <w:szCs w:val="26"/>
              </w:rPr>
              <w:t xml:space="preserve">năm 2015, </w:t>
            </w:r>
            <w:r w:rsidR="00253F39">
              <w:rPr>
                <w:rFonts w:cs="Times New Roman"/>
                <w:sz w:val="26"/>
                <w:szCs w:val="26"/>
              </w:rPr>
              <w:t>2019............................................</w:t>
            </w:r>
            <w:r w:rsidR="00871A3A">
              <w:rPr>
                <w:rFonts w:cs="Times New Roman"/>
                <w:sz w:val="26"/>
                <w:szCs w:val="26"/>
              </w:rPr>
              <w:t>......................</w:t>
            </w:r>
          </w:p>
        </w:tc>
        <w:tc>
          <w:tcPr>
            <w:tcW w:w="838" w:type="dxa"/>
          </w:tcPr>
          <w:p w14:paraId="07AA1985" w14:textId="77777777" w:rsidR="00253F39" w:rsidRDefault="00253F39" w:rsidP="00B244B1">
            <w:pPr>
              <w:spacing w:line="276" w:lineRule="auto"/>
              <w:jc w:val="right"/>
              <w:rPr>
                <w:rFonts w:cs="Times New Roman"/>
                <w:sz w:val="26"/>
                <w:szCs w:val="26"/>
              </w:rPr>
            </w:pPr>
          </w:p>
          <w:p w14:paraId="782C08A6" w14:textId="385B4471" w:rsidR="00457F92" w:rsidRPr="00B65CA2" w:rsidRDefault="00457F92" w:rsidP="00B65CA2">
            <w:pPr>
              <w:spacing w:line="276" w:lineRule="auto"/>
              <w:jc w:val="right"/>
              <w:rPr>
                <w:rFonts w:cs="Times New Roman"/>
                <w:sz w:val="26"/>
                <w:szCs w:val="26"/>
                <w:lang w:val="en-US"/>
              </w:rPr>
            </w:pPr>
            <w:r w:rsidRPr="00F24E5E">
              <w:rPr>
                <w:rFonts w:cs="Times New Roman"/>
                <w:sz w:val="26"/>
                <w:szCs w:val="26"/>
              </w:rPr>
              <w:t>7</w:t>
            </w:r>
            <w:r w:rsidR="00B65CA2">
              <w:rPr>
                <w:rFonts w:cs="Times New Roman"/>
                <w:sz w:val="26"/>
                <w:szCs w:val="26"/>
                <w:lang w:val="en-US"/>
              </w:rPr>
              <w:t>3</w:t>
            </w:r>
          </w:p>
        </w:tc>
      </w:tr>
      <w:tr w:rsidR="00457F92" w:rsidRPr="00F24E5E" w14:paraId="115C26D7" w14:textId="77777777" w:rsidTr="00FA176A">
        <w:tc>
          <w:tcPr>
            <w:tcW w:w="1129" w:type="dxa"/>
          </w:tcPr>
          <w:p w14:paraId="67EB3F98" w14:textId="77777777" w:rsidR="00457F92" w:rsidRPr="00F24E5E" w:rsidRDefault="00457F92" w:rsidP="00B244B1">
            <w:pPr>
              <w:spacing w:line="276" w:lineRule="auto"/>
              <w:ind w:right="-246" w:hanging="110"/>
              <w:rPr>
                <w:rFonts w:cs="Times New Roman"/>
                <w:sz w:val="26"/>
                <w:szCs w:val="26"/>
              </w:rPr>
            </w:pPr>
            <w:r w:rsidRPr="00F24E5E">
              <w:rPr>
                <w:rFonts w:cs="Times New Roman"/>
                <w:sz w:val="26"/>
                <w:szCs w:val="26"/>
              </w:rPr>
              <w:t>Bảng 1.4.</w:t>
            </w:r>
          </w:p>
        </w:tc>
        <w:tc>
          <w:tcPr>
            <w:tcW w:w="7088" w:type="dxa"/>
          </w:tcPr>
          <w:p w14:paraId="46F39EA8" w14:textId="264A0708" w:rsidR="00457F92" w:rsidRPr="00F24E5E" w:rsidRDefault="00457F92" w:rsidP="009276CD">
            <w:pPr>
              <w:spacing w:line="276" w:lineRule="auto"/>
              <w:jc w:val="both"/>
              <w:rPr>
                <w:rFonts w:cs="Times New Roman"/>
                <w:sz w:val="26"/>
                <w:szCs w:val="26"/>
              </w:rPr>
            </w:pPr>
            <w:r w:rsidRPr="009276CD">
              <w:rPr>
                <w:rFonts w:cs="Times New Roman"/>
                <w:spacing w:val="-10"/>
                <w:sz w:val="26"/>
                <w:szCs w:val="26"/>
              </w:rPr>
              <w:t xml:space="preserve">Xuất nhập khẩu hàng hóa giữa Trung Quốc và ASEAN năm 2016, </w:t>
            </w:r>
            <w:r w:rsidR="00253F39" w:rsidRPr="009276CD">
              <w:rPr>
                <w:rFonts w:cs="Times New Roman"/>
                <w:spacing w:val="-10"/>
                <w:sz w:val="26"/>
                <w:szCs w:val="26"/>
              </w:rPr>
              <w:t>2019</w:t>
            </w:r>
            <w:r w:rsidR="009276CD">
              <w:rPr>
                <w:rFonts w:cs="Times New Roman"/>
                <w:sz w:val="26"/>
                <w:szCs w:val="26"/>
                <w:lang w:val="en-US"/>
              </w:rPr>
              <w:t xml:space="preserve"> </w:t>
            </w:r>
          </w:p>
        </w:tc>
        <w:tc>
          <w:tcPr>
            <w:tcW w:w="838" w:type="dxa"/>
          </w:tcPr>
          <w:p w14:paraId="0B1A7737" w14:textId="57F65532" w:rsidR="00457F92" w:rsidRPr="00B65CA2" w:rsidRDefault="00457F92" w:rsidP="00B65CA2">
            <w:pPr>
              <w:spacing w:line="276" w:lineRule="auto"/>
              <w:jc w:val="right"/>
              <w:rPr>
                <w:rFonts w:cs="Times New Roman"/>
                <w:sz w:val="26"/>
                <w:szCs w:val="26"/>
                <w:lang w:val="en-US"/>
              </w:rPr>
            </w:pPr>
            <w:r w:rsidRPr="00F24E5E">
              <w:rPr>
                <w:rFonts w:cs="Times New Roman"/>
                <w:sz w:val="26"/>
                <w:szCs w:val="26"/>
              </w:rPr>
              <w:t>7</w:t>
            </w:r>
            <w:r w:rsidR="00B65CA2">
              <w:rPr>
                <w:rFonts w:cs="Times New Roman"/>
                <w:sz w:val="26"/>
                <w:szCs w:val="26"/>
                <w:lang w:val="en-US"/>
              </w:rPr>
              <w:t>4</w:t>
            </w:r>
          </w:p>
        </w:tc>
      </w:tr>
      <w:tr w:rsidR="00457F92" w:rsidRPr="00F24E5E" w14:paraId="3278948B" w14:textId="77777777" w:rsidTr="00FA176A">
        <w:tc>
          <w:tcPr>
            <w:tcW w:w="1129" w:type="dxa"/>
          </w:tcPr>
          <w:p w14:paraId="174ABFE1" w14:textId="77777777" w:rsidR="00457F92" w:rsidRPr="00F24E5E" w:rsidRDefault="00457F92" w:rsidP="00B244B1">
            <w:pPr>
              <w:spacing w:line="276" w:lineRule="auto"/>
              <w:ind w:right="-246" w:hanging="110"/>
              <w:rPr>
                <w:rFonts w:cs="Times New Roman"/>
                <w:sz w:val="26"/>
                <w:szCs w:val="26"/>
              </w:rPr>
            </w:pPr>
            <w:r w:rsidRPr="00F24E5E">
              <w:rPr>
                <w:rFonts w:cs="Times New Roman"/>
                <w:sz w:val="26"/>
                <w:szCs w:val="26"/>
              </w:rPr>
              <w:t>Bảng 2.1.</w:t>
            </w:r>
          </w:p>
        </w:tc>
        <w:tc>
          <w:tcPr>
            <w:tcW w:w="7088" w:type="dxa"/>
          </w:tcPr>
          <w:p w14:paraId="29AFCFF0" w14:textId="1E595C24" w:rsidR="00457F92" w:rsidRPr="009276CD" w:rsidRDefault="00457F92" w:rsidP="009276CD">
            <w:pPr>
              <w:spacing w:line="276" w:lineRule="auto"/>
              <w:jc w:val="both"/>
              <w:rPr>
                <w:rFonts w:cs="Times New Roman"/>
                <w:spacing w:val="-6"/>
                <w:sz w:val="26"/>
                <w:szCs w:val="26"/>
                <w:lang w:val="en-US"/>
              </w:rPr>
            </w:pPr>
            <w:r w:rsidRPr="009276CD">
              <w:rPr>
                <w:rFonts w:cs="Times New Roman"/>
                <w:spacing w:val="-6"/>
                <w:sz w:val="26"/>
                <w:szCs w:val="26"/>
              </w:rPr>
              <w:t>Kim ngạch xuất nhập khẩu Việt Nam - ASEAN giai đoạn 2015-2020</w:t>
            </w:r>
            <w:r w:rsidR="009276CD">
              <w:rPr>
                <w:rFonts w:cs="Times New Roman"/>
                <w:spacing w:val="-6"/>
                <w:sz w:val="26"/>
                <w:szCs w:val="26"/>
                <w:lang w:val="en-US"/>
              </w:rPr>
              <w:t xml:space="preserve">... </w:t>
            </w:r>
          </w:p>
        </w:tc>
        <w:tc>
          <w:tcPr>
            <w:tcW w:w="838" w:type="dxa"/>
          </w:tcPr>
          <w:p w14:paraId="58C902AD" w14:textId="2D764CE3" w:rsidR="00457F92" w:rsidRPr="00B65CA2" w:rsidRDefault="00457F92" w:rsidP="00B65CA2">
            <w:pPr>
              <w:spacing w:line="276" w:lineRule="auto"/>
              <w:jc w:val="right"/>
              <w:rPr>
                <w:rFonts w:cs="Times New Roman"/>
                <w:sz w:val="26"/>
                <w:szCs w:val="26"/>
                <w:lang w:val="en-US"/>
              </w:rPr>
            </w:pPr>
            <w:r w:rsidRPr="00F24E5E">
              <w:rPr>
                <w:rFonts w:cs="Times New Roman"/>
                <w:sz w:val="26"/>
                <w:szCs w:val="26"/>
              </w:rPr>
              <w:t>8</w:t>
            </w:r>
            <w:r w:rsidR="00B65CA2">
              <w:rPr>
                <w:rFonts w:cs="Times New Roman"/>
                <w:sz w:val="26"/>
                <w:szCs w:val="26"/>
                <w:lang w:val="en-US"/>
              </w:rPr>
              <w:t>6</w:t>
            </w:r>
          </w:p>
        </w:tc>
      </w:tr>
      <w:tr w:rsidR="00457F92" w:rsidRPr="00F24E5E" w14:paraId="1AFB1F2C" w14:textId="77777777" w:rsidTr="00FA176A">
        <w:tc>
          <w:tcPr>
            <w:tcW w:w="1129" w:type="dxa"/>
          </w:tcPr>
          <w:p w14:paraId="56E76F56" w14:textId="77777777" w:rsidR="00457F92" w:rsidRPr="00F24E5E" w:rsidRDefault="00457F92" w:rsidP="00B244B1">
            <w:pPr>
              <w:spacing w:line="276" w:lineRule="auto"/>
              <w:ind w:right="-246" w:hanging="110"/>
              <w:rPr>
                <w:rFonts w:cs="Times New Roman"/>
                <w:sz w:val="26"/>
                <w:szCs w:val="26"/>
              </w:rPr>
            </w:pPr>
            <w:r w:rsidRPr="00F24E5E">
              <w:rPr>
                <w:rFonts w:cs="Times New Roman"/>
                <w:sz w:val="26"/>
                <w:szCs w:val="26"/>
              </w:rPr>
              <w:t>Bảng 2.2.</w:t>
            </w:r>
          </w:p>
        </w:tc>
        <w:tc>
          <w:tcPr>
            <w:tcW w:w="7088" w:type="dxa"/>
          </w:tcPr>
          <w:p w14:paraId="07A72417" w14:textId="5C5152CF" w:rsidR="00457F92" w:rsidRPr="009276CD" w:rsidRDefault="00457F92" w:rsidP="009276CD">
            <w:pPr>
              <w:spacing w:line="276" w:lineRule="auto"/>
              <w:jc w:val="both"/>
              <w:rPr>
                <w:rFonts w:cs="Times New Roman"/>
                <w:sz w:val="26"/>
                <w:szCs w:val="26"/>
                <w:lang w:val="en-US"/>
              </w:rPr>
            </w:pPr>
            <w:r w:rsidRPr="00F24E5E">
              <w:rPr>
                <w:rFonts w:cs="Times New Roman"/>
                <w:sz w:val="26"/>
                <w:szCs w:val="26"/>
              </w:rPr>
              <w:t xml:space="preserve">Cơ cấu xuất nhập khẩu Việt Nam – ASEAN giai đoạn 2015 – </w:t>
            </w:r>
            <w:r w:rsidR="00253F39">
              <w:rPr>
                <w:rFonts w:cs="Times New Roman"/>
                <w:sz w:val="26"/>
                <w:szCs w:val="26"/>
              </w:rPr>
              <w:t>2020</w:t>
            </w:r>
          </w:p>
        </w:tc>
        <w:tc>
          <w:tcPr>
            <w:tcW w:w="838" w:type="dxa"/>
          </w:tcPr>
          <w:p w14:paraId="322044C6" w14:textId="07906AFB" w:rsidR="00457F92" w:rsidRPr="00B65CA2" w:rsidRDefault="00457F92" w:rsidP="00B65CA2">
            <w:pPr>
              <w:spacing w:line="276" w:lineRule="auto"/>
              <w:jc w:val="right"/>
              <w:rPr>
                <w:rFonts w:cs="Times New Roman"/>
                <w:sz w:val="26"/>
                <w:szCs w:val="26"/>
                <w:lang w:val="en-US"/>
              </w:rPr>
            </w:pPr>
            <w:r w:rsidRPr="00F24E5E">
              <w:rPr>
                <w:rFonts w:cs="Times New Roman"/>
                <w:sz w:val="26"/>
                <w:szCs w:val="26"/>
              </w:rPr>
              <w:t>8</w:t>
            </w:r>
            <w:r w:rsidR="00B65CA2">
              <w:rPr>
                <w:rFonts w:cs="Times New Roman"/>
                <w:sz w:val="26"/>
                <w:szCs w:val="26"/>
                <w:lang w:val="en-US"/>
              </w:rPr>
              <w:t>7</w:t>
            </w:r>
          </w:p>
        </w:tc>
      </w:tr>
      <w:tr w:rsidR="00457F92" w:rsidRPr="00F24E5E" w14:paraId="1DC2138A" w14:textId="77777777" w:rsidTr="00FA176A">
        <w:tc>
          <w:tcPr>
            <w:tcW w:w="1129" w:type="dxa"/>
          </w:tcPr>
          <w:p w14:paraId="2EE79A26" w14:textId="77777777" w:rsidR="00457F92" w:rsidRPr="00F24E5E" w:rsidRDefault="00457F92" w:rsidP="00B244B1">
            <w:pPr>
              <w:spacing w:line="276" w:lineRule="auto"/>
              <w:ind w:right="-246" w:hanging="110"/>
              <w:rPr>
                <w:rFonts w:cs="Times New Roman"/>
                <w:sz w:val="26"/>
                <w:szCs w:val="26"/>
              </w:rPr>
            </w:pPr>
            <w:r>
              <w:rPr>
                <w:rFonts w:cs="Times New Roman"/>
                <w:sz w:val="26"/>
                <w:szCs w:val="26"/>
              </w:rPr>
              <w:t>Bảng 2.3.</w:t>
            </w:r>
          </w:p>
        </w:tc>
        <w:tc>
          <w:tcPr>
            <w:tcW w:w="7088" w:type="dxa"/>
          </w:tcPr>
          <w:p w14:paraId="0611825E" w14:textId="6673BDCD" w:rsidR="00457F92" w:rsidRPr="00871A3A" w:rsidRDefault="00457F92" w:rsidP="00871A3A">
            <w:pPr>
              <w:spacing w:line="276" w:lineRule="auto"/>
              <w:jc w:val="both"/>
              <w:rPr>
                <w:rFonts w:cs="Times New Roman"/>
                <w:sz w:val="26"/>
                <w:szCs w:val="26"/>
                <w:lang w:val="en-US"/>
              </w:rPr>
            </w:pPr>
            <w:r>
              <w:rPr>
                <w:rFonts w:cs="Times New Roman"/>
                <w:sz w:val="26"/>
                <w:szCs w:val="26"/>
              </w:rPr>
              <w:t>T</w:t>
            </w:r>
            <w:r w:rsidRPr="00F24E5E">
              <w:rPr>
                <w:rFonts w:cs="Times New Roman"/>
                <w:sz w:val="26"/>
                <w:szCs w:val="26"/>
              </w:rPr>
              <w:t xml:space="preserve">hị phần nhập khẩu một số mặt hàng của Việt Nam tại các nước ASEAN năm </w:t>
            </w:r>
            <w:r w:rsidR="00253F39">
              <w:rPr>
                <w:rFonts w:cs="Times New Roman"/>
                <w:sz w:val="26"/>
                <w:szCs w:val="26"/>
              </w:rPr>
              <w:t>2020....................................................</w:t>
            </w:r>
            <w:r w:rsidR="00871A3A">
              <w:rPr>
                <w:rFonts w:cs="Times New Roman"/>
                <w:sz w:val="26"/>
                <w:szCs w:val="26"/>
                <w:lang w:val="en-US"/>
              </w:rPr>
              <w:t>.......................</w:t>
            </w:r>
          </w:p>
        </w:tc>
        <w:tc>
          <w:tcPr>
            <w:tcW w:w="838" w:type="dxa"/>
          </w:tcPr>
          <w:p w14:paraId="592EB6AB" w14:textId="77777777" w:rsidR="00253F39" w:rsidRDefault="00253F39" w:rsidP="00B244B1">
            <w:pPr>
              <w:spacing w:line="276" w:lineRule="auto"/>
              <w:jc w:val="right"/>
              <w:rPr>
                <w:rFonts w:cs="Times New Roman"/>
                <w:sz w:val="26"/>
                <w:szCs w:val="26"/>
              </w:rPr>
            </w:pPr>
          </w:p>
          <w:p w14:paraId="68C30C77" w14:textId="5BCBB7C7" w:rsidR="00457F92" w:rsidRPr="00B65CA2" w:rsidRDefault="00457F92" w:rsidP="00B65CA2">
            <w:pPr>
              <w:spacing w:line="276" w:lineRule="auto"/>
              <w:jc w:val="right"/>
              <w:rPr>
                <w:rFonts w:cs="Times New Roman"/>
                <w:sz w:val="26"/>
                <w:szCs w:val="26"/>
                <w:lang w:val="en-US"/>
              </w:rPr>
            </w:pPr>
            <w:r w:rsidRPr="00F24E5E">
              <w:rPr>
                <w:rFonts w:cs="Times New Roman"/>
                <w:sz w:val="26"/>
                <w:szCs w:val="26"/>
              </w:rPr>
              <w:t>9</w:t>
            </w:r>
            <w:r w:rsidR="00B65CA2">
              <w:rPr>
                <w:rFonts w:cs="Times New Roman"/>
                <w:sz w:val="26"/>
                <w:szCs w:val="26"/>
                <w:lang w:val="en-US"/>
              </w:rPr>
              <w:t>2</w:t>
            </w:r>
          </w:p>
        </w:tc>
      </w:tr>
      <w:tr w:rsidR="00457F92" w:rsidRPr="00F24E5E" w14:paraId="0672A718" w14:textId="77777777" w:rsidTr="00FA176A">
        <w:tc>
          <w:tcPr>
            <w:tcW w:w="1129" w:type="dxa"/>
          </w:tcPr>
          <w:p w14:paraId="39745499" w14:textId="77777777" w:rsidR="00457F92" w:rsidRPr="00F24E5E" w:rsidRDefault="00457F92" w:rsidP="00B244B1">
            <w:pPr>
              <w:spacing w:line="276" w:lineRule="auto"/>
              <w:ind w:right="-246" w:hanging="110"/>
              <w:rPr>
                <w:rFonts w:cs="Times New Roman"/>
                <w:sz w:val="26"/>
                <w:szCs w:val="26"/>
              </w:rPr>
            </w:pPr>
            <w:r>
              <w:rPr>
                <w:rFonts w:cs="Times New Roman"/>
                <w:sz w:val="26"/>
                <w:szCs w:val="26"/>
              </w:rPr>
              <w:t>Bảng 2.4.</w:t>
            </w:r>
          </w:p>
        </w:tc>
        <w:tc>
          <w:tcPr>
            <w:tcW w:w="7088" w:type="dxa"/>
            <w:shd w:val="clear" w:color="auto" w:fill="auto"/>
          </w:tcPr>
          <w:p w14:paraId="3EDE45A7" w14:textId="05B220CB" w:rsidR="00457F92" w:rsidRPr="00871A3A" w:rsidRDefault="00457F92" w:rsidP="00871A3A">
            <w:pPr>
              <w:spacing w:line="276" w:lineRule="auto"/>
              <w:jc w:val="both"/>
              <w:rPr>
                <w:rFonts w:cs="Times New Roman"/>
                <w:sz w:val="26"/>
                <w:szCs w:val="26"/>
                <w:lang w:val="en-US"/>
              </w:rPr>
            </w:pPr>
            <w:r w:rsidRPr="00253F39">
              <w:rPr>
                <w:rFonts w:cs="Times New Roman"/>
                <w:sz w:val="26"/>
                <w:szCs w:val="26"/>
              </w:rPr>
              <w:t xml:space="preserve">Chỉ số RO của một số sản phẩm xuất khẩu sang thị trường ASEAN năm 2015, </w:t>
            </w:r>
            <w:r w:rsidR="00253F39">
              <w:rPr>
                <w:rFonts w:cs="Times New Roman"/>
                <w:sz w:val="26"/>
                <w:szCs w:val="26"/>
              </w:rPr>
              <w:t>2020.............................................................</w:t>
            </w:r>
            <w:r w:rsidR="00871A3A">
              <w:rPr>
                <w:rFonts w:cs="Times New Roman"/>
                <w:sz w:val="26"/>
                <w:szCs w:val="26"/>
                <w:lang w:val="en-US"/>
              </w:rPr>
              <w:t>...................</w:t>
            </w:r>
          </w:p>
        </w:tc>
        <w:tc>
          <w:tcPr>
            <w:tcW w:w="838" w:type="dxa"/>
          </w:tcPr>
          <w:p w14:paraId="4E8F960A" w14:textId="77777777" w:rsidR="00253F39" w:rsidRDefault="00253F39" w:rsidP="00B244B1">
            <w:pPr>
              <w:tabs>
                <w:tab w:val="right" w:pos="621"/>
              </w:tabs>
              <w:spacing w:line="276" w:lineRule="auto"/>
              <w:rPr>
                <w:rFonts w:cs="Times New Roman"/>
                <w:sz w:val="26"/>
                <w:szCs w:val="26"/>
              </w:rPr>
            </w:pPr>
            <w:r>
              <w:rPr>
                <w:rFonts w:cs="Times New Roman"/>
                <w:sz w:val="26"/>
                <w:szCs w:val="26"/>
              </w:rPr>
              <w:tab/>
            </w:r>
          </w:p>
          <w:p w14:paraId="7022E9DD" w14:textId="63F60E85" w:rsidR="00457F92" w:rsidRPr="00B65CA2" w:rsidRDefault="00B65CA2" w:rsidP="00B244B1">
            <w:pPr>
              <w:tabs>
                <w:tab w:val="right" w:pos="621"/>
              </w:tabs>
              <w:spacing w:line="276" w:lineRule="auto"/>
              <w:jc w:val="right"/>
              <w:rPr>
                <w:rFonts w:cs="Times New Roman"/>
                <w:sz w:val="26"/>
                <w:szCs w:val="26"/>
                <w:lang w:val="en-US"/>
              </w:rPr>
            </w:pPr>
            <w:r>
              <w:rPr>
                <w:rFonts w:cs="Times New Roman"/>
                <w:sz w:val="26"/>
                <w:szCs w:val="26"/>
                <w:lang w:val="en-US"/>
              </w:rPr>
              <w:t>95</w:t>
            </w:r>
          </w:p>
        </w:tc>
      </w:tr>
      <w:tr w:rsidR="00457F92" w:rsidRPr="00F24E5E" w14:paraId="26B419A4" w14:textId="77777777" w:rsidTr="00FA176A">
        <w:tc>
          <w:tcPr>
            <w:tcW w:w="1129" w:type="dxa"/>
          </w:tcPr>
          <w:p w14:paraId="4902F268" w14:textId="77777777" w:rsidR="00457F92" w:rsidRDefault="00457F92" w:rsidP="00B244B1">
            <w:pPr>
              <w:spacing w:line="276" w:lineRule="auto"/>
              <w:ind w:right="-246" w:hanging="110"/>
              <w:rPr>
                <w:rFonts w:cs="Times New Roman"/>
                <w:sz w:val="26"/>
                <w:szCs w:val="26"/>
              </w:rPr>
            </w:pPr>
            <w:r w:rsidRPr="00F24E5E">
              <w:rPr>
                <w:rFonts w:cs="Times New Roman"/>
                <w:sz w:val="26"/>
                <w:szCs w:val="26"/>
              </w:rPr>
              <w:t>Bảng 2.</w:t>
            </w:r>
            <w:r>
              <w:rPr>
                <w:rFonts w:cs="Times New Roman"/>
                <w:sz w:val="26"/>
                <w:szCs w:val="26"/>
              </w:rPr>
              <w:t>5.</w:t>
            </w:r>
          </w:p>
          <w:p w14:paraId="29AF677D" w14:textId="77777777" w:rsidR="008E0C97" w:rsidRDefault="008E0C97" w:rsidP="00B244B1">
            <w:pPr>
              <w:spacing w:line="276" w:lineRule="auto"/>
              <w:ind w:right="-246" w:hanging="110"/>
              <w:rPr>
                <w:rFonts w:cs="Times New Roman"/>
                <w:sz w:val="26"/>
                <w:szCs w:val="26"/>
              </w:rPr>
            </w:pPr>
          </w:p>
          <w:p w14:paraId="42C023C7" w14:textId="77777777" w:rsidR="008E0C97" w:rsidRDefault="008E0C97" w:rsidP="00B244B1">
            <w:pPr>
              <w:spacing w:line="276" w:lineRule="auto"/>
              <w:ind w:right="-246" w:hanging="110"/>
              <w:rPr>
                <w:rFonts w:cs="Times New Roman"/>
                <w:sz w:val="26"/>
                <w:szCs w:val="26"/>
              </w:rPr>
            </w:pPr>
          </w:p>
          <w:p w14:paraId="0DB40ED2" w14:textId="77777777" w:rsidR="008E0C97" w:rsidRDefault="008E0C97" w:rsidP="00B244B1">
            <w:pPr>
              <w:spacing w:line="276" w:lineRule="auto"/>
              <w:ind w:right="-246" w:hanging="110"/>
              <w:rPr>
                <w:rFonts w:cs="Times New Roman"/>
                <w:sz w:val="26"/>
                <w:szCs w:val="26"/>
                <w:lang w:val="en-US"/>
              </w:rPr>
            </w:pPr>
            <w:r>
              <w:rPr>
                <w:rFonts w:cs="Times New Roman"/>
                <w:sz w:val="26"/>
                <w:szCs w:val="26"/>
                <w:lang w:val="en-US"/>
              </w:rPr>
              <w:t>Bảng 2.6.</w:t>
            </w:r>
          </w:p>
          <w:p w14:paraId="6E637B75" w14:textId="77777777" w:rsidR="008E0C97" w:rsidRDefault="008E0C97" w:rsidP="00B244B1">
            <w:pPr>
              <w:spacing w:line="276" w:lineRule="auto"/>
              <w:ind w:right="-246" w:hanging="110"/>
              <w:rPr>
                <w:rFonts w:cs="Times New Roman"/>
                <w:sz w:val="26"/>
                <w:szCs w:val="26"/>
                <w:lang w:val="en-US"/>
              </w:rPr>
            </w:pPr>
          </w:p>
          <w:p w14:paraId="0B7018A7" w14:textId="77777777" w:rsidR="008E0C97" w:rsidRDefault="008E0C97" w:rsidP="00B244B1">
            <w:pPr>
              <w:spacing w:line="276" w:lineRule="auto"/>
              <w:ind w:right="-246" w:hanging="110"/>
              <w:rPr>
                <w:rFonts w:cs="Times New Roman"/>
                <w:sz w:val="26"/>
                <w:szCs w:val="26"/>
                <w:lang w:val="en-US"/>
              </w:rPr>
            </w:pPr>
          </w:p>
          <w:p w14:paraId="29212126" w14:textId="77777777" w:rsidR="008E0C97" w:rsidRDefault="008E0C97" w:rsidP="00B244B1">
            <w:pPr>
              <w:spacing w:line="276" w:lineRule="auto"/>
              <w:ind w:right="-246" w:hanging="110"/>
              <w:rPr>
                <w:rFonts w:cs="Times New Roman"/>
                <w:sz w:val="26"/>
                <w:szCs w:val="26"/>
                <w:lang w:val="en-US"/>
              </w:rPr>
            </w:pPr>
            <w:r>
              <w:rPr>
                <w:rFonts w:cs="Times New Roman"/>
                <w:sz w:val="26"/>
                <w:szCs w:val="26"/>
                <w:lang w:val="en-US"/>
              </w:rPr>
              <w:t>Bảng 2.7.</w:t>
            </w:r>
          </w:p>
          <w:p w14:paraId="203D1986" w14:textId="77777777" w:rsidR="00B244B1" w:rsidRDefault="00B244B1" w:rsidP="00B244B1">
            <w:pPr>
              <w:spacing w:line="276" w:lineRule="auto"/>
              <w:ind w:right="-246" w:hanging="110"/>
              <w:rPr>
                <w:rFonts w:cs="Times New Roman"/>
                <w:sz w:val="26"/>
                <w:szCs w:val="26"/>
                <w:lang w:val="en-US"/>
              </w:rPr>
            </w:pPr>
          </w:p>
          <w:p w14:paraId="0560D2B5" w14:textId="77777777" w:rsidR="00871A3A" w:rsidRDefault="00871A3A" w:rsidP="00B244B1">
            <w:pPr>
              <w:spacing w:line="276" w:lineRule="auto"/>
              <w:ind w:right="-246" w:hanging="110"/>
              <w:rPr>
                <w:rFonts w:cs="Times New Roman"/>
                <w:sz w:val="26"/>
                <w:szCs w:val="26"/>
                <w:lang w:val="en-US"/>
              </w:rPr>
            </w:pPr>
          </w:p>
          <w:p w14:paraId="5DCC46B0" w14:textId="73119A7E" w:rsidR="00B244B1" w:rsidRDefault="00B244B1" w:rsidP="00B244B1">
            <w:pPr>
              <w:spacing w:line="276" w:lineRule="auto"/>
              <w:ind w:right="-246" w:hanging="110"/>
              <w:rPr>
                <w:rFonts w:cs="Times New Roman"/>
                <w:sz w:val="26"/>
                <w:szCs w:val="26"/>
                <w:lang w:val="en-US"/>
              </w:rPr>
            </w:pPr>
            <w:r>
              <w:rPr>
                <w:rFonts w:cs="Times New Roman"/>
                <w:sz w:val="26"/>
                <w:szCs w:val="26"/>
                <w:lang w:val="en-US"/>
              </w:rPr>
              <w:t>Bảng 2.8.</w:t>
            </w:r>
          </w:p>
          <w:p w14:paraId="6A445326" w14:textId="77777777" w:rsidR="00B244B1" w:rsidRDefault="00B244B1" w:rsidP="00B244B1">
            <w:pPr>
              <w:spacing w:line="276" w:lineRule="auto"/>
              <w:ind w:right="-246" w:hanging="110"/>
              <w:rPr>
                <w:rFonts w:cs="Times New Roman"/>
                <w:sz w:val="26"/>
                <w:szCs w:val="26"/>
                <w:lang w:val="en-US"/>
              </w:rPr>
            </w:pPr>
          </w:p>
          <w:p w14:paraId="7780F518" w14:textId="5C771D92" w:rsidR="00B244B1" w:rsidRPr="008E0C97" w:rsidRDefault="00B244B1" w:rsidP="00B244B1">
            <w:pPr>
              <w:spacing w:line="276" w:lineRule="auto"/>
              <w:ind w:right="-246" w:hanging="110"/>
              <w:rPr>
                <w:rFonts w:cs="Times New Roman"/>
                <w:sz w:val="26"/>
                <w:szCs w:val="26"/>
                <w:lang w:val="en-US"/>
              </w:rPr>
            </w:pPr>
            <w:r>
              <w:rPr>
                <w:rFonts w:cs="Times New Roman"/>
                <w:sz w:val="26"/>
                <w:szCs w:val="26"/>
                <w:lang w:val="en-US"/>
              </w:rPr>
              <w:t>Bảng 2.9.</w:t>
            </w:r>
          </w:p>
        </w:tc>
        <w:tc>
          <w:tcPr>
            <w:tcW w:w="7088" w:type="dxa"/>
          </w:tcPr>
          <w:p w14:paraId="64E8372B" w14:textId="35E28F08" w:rsidR="008E0C97" w:rsidRPr="008E0C97" w:rsidRDefault="008E0C97" w:rsidP="00B244B1">
            <w:pPr>
              <w:spacing w:line="276" w:lineRule="auto"/>
              <w:jc w:val="both"/>
              <w:rPr>
                <w:rFonts w:cs="Times New Roman"/>
                <w:sz w:val="26"/>
                <w:szCs w:val="26"/>
              </w:rPr>
            </w:pPr>
            <w:r w:rsidRPr="008E0C97">
              <w:rPr>
                <w:sz w:val="26"/>
                <w:szCs w:val="26"/>
                <w:lang w:val="en-US"/>
              </w:rPr>
              <w:t>Chỉ số lợi thế so sánh hiện hữu của Việt Nam và một số nước ASEAN đối với một số mặt hàng nhiên liệu, khoáng sản xuất khẩu năm 2015, 2020</w:t>
            </w:r>
            <w:r w:rsidR="00E02A00">
              <w:rPr>
                <w:sz w:val="26"/>
                <w:szCs w:val="26"/>
                <w:lang w:val="en-US"/>
              </w:rPr>
              <w:t>……………………………………………………</w:t>
            </w:r>
          </w:p>
          <w:p w14:paraId="031F3F76" w14:textId="70E781EA" w:rsidR="00871A3A" w:rsidRDefault="008E0C97" w:rsidP="00B244B1">
            <w:pPr>
              <w:spacing w:line="276" w:lineRule="auto"/>
              <w:jc w:val="both"/>
              <w:rPr>
                <w:sz w:val="26"/>
                <w:szCs w:val="26"/>
                <w:lang w:val="en-US"/>
              </w:rPr>
            </w:pPr>
            <w:r w:rsidRPr="008E0C97">
              <w:rPr>
                <w:sz w:val="26"/>
                <w:szCs w:val="26"/>
                <w:lang w:val="en-US"/>
              </w:rPr>
              <w:t>Chỉ số lợi thế so sánh hiện hữu của Việt Nam và một số nước ASEAN đối với một số mặt hàng công nghiệp chế biến chế tạo xuất khẩu năm 2015, 2020</w:t>
            </w:r>
            <w:r w:rsidR="00E02A00">
              <w:rPr>
                <w:sz w:val="26"/>
                <w:szCs w:val="26"/>
                <w:lang w:val="en-US"/>
              </w:rPr>
              <w:t>…………………………………………</w:t>
            </w:r>
          </w:p>
          <w:p w14:paraId="0F778734" w14:textId="2677D2A2" w:rsidR="008E0C97" w:rsidRPr="008E0C97" w:rsidRDefault="008E0C97" w:rsidP="00B244B1">
            <w:pPr>
              <w:spacing w:line="276" w:lineRule="auto"/>
              <w:jc w:val="both"/>
              <w:rPr>
                <w:sz w:val="26"/>
                <w:szCs w:val="26"/>
                <w:lang w:val="en-US"/>
              </w:rPr>
            </w:pPr>
            <w:r w:rsidRPr="008E0C97">
              <w:rPr>
                <w:sz w:val="26"/>
                <w:szCs w:val="26"/>
                <w:lang w:val="en-US"/>
              </w:rPr>
              <w:t>Chỉ số lợi thế so sánh hiện hữu của Việt Nam và một số nước ASEAN đối với một số mặt hàng vật liệu xây dựng xuất khẩu năm 2015, 2020</w:t>
            </w:r>
            <w:r w:rsidR="00871A3A">
              <w:rPr>
                <w:sz w:val="26"/>
                <w:szCs w:val="26"/>
                <w:lang w:val="en-US"/>
              </w:rPr>
              <w:t>………………………………………………………...</w:t>
            </w:r>
          </w:p>
          <w:p w14:paraId="5A052539" w14:textId="6E40FB91" w:rsidR="00B244B1" w:rsidRPr="00E02A00" w:rsidRDefault="00B244B1" w:rsidP="00B244B1">
            <w:pPr>
              <w:widowControl w:val="0"/>
              <w:spacing w:line="276" w:lineRule="auto"/>
              <w:jc w:val="both"/>
              <w:rPr>
                <w:b/>
                <w:sz w:val="26"/>
                <w:szCs w:val="26"/>
                <w:lang w:val="en-US"/>
              </w:rPr>
            </w:pPr>
            <w:r w:rsidRPr="00B244B1">
              <w:rPr>
                <w:sz w:val="26"/>
                <w:szCs w:val="26"/>
              </w:rPr>
              <w:t>Chỉ số RO của một số sản phẩm xuất khẩu sang thị trường ASEAN năm 2015, 2020</w:t>
            </w:r>
            <w:r w:rsidR="00871A3A">
              <w:rPr>
                <w:sz w:val="26"/>
                <w:szCs w:val="26"/>
                <w:lang w:val="en-US"/>
              </w:rPr>
              <w:t>…</w:t>
            </w:r>
            <w:r w:rsidR="00E02A00">
              <w:rPr>
                <w:sz w:val="26"/>
                <w:szCs w:val="26"/>
                <w:lang w:val="en-US"/>
              </w:rPr>
              <w:t>…………………………………………………</w:t>
            </w:r>
          </w:p>
          <w:p w14:paraId="29478E75" w14:textId="622932D1" w:rsidR="00457F92" w:rsidRPr="00871A3A" w:rsidRDefault="00457F92" w:rsidP="00871A3A">
            <w:pPr>
              <w:spacing w:line="276" w:lineRule="auto"/>
              <w:jc w:val="both"/>
              <w:rPr>
                <w:rFonts w:cs="Times New Roman"/>
                <w:sz w:val="26"/>
                <w:szCs w:val="26"/>
                <w:lang w:val="en-US"/>
              </w:rPr>
            </w:pPr>
            <w:r w:rsidRPr="00F24E5E">
              <w:rPr>
                <w:rFonts w:cs="Times New Roman"/>
                <w:sz w:val="26"/>
                <w:szCs w:val="26"/>
              </w:rPr>
              <w:t xml:space="preserve">Xuất khẩu hàng hoá của Việt Nam sang các nước ASEAN giai đoạn 2015 – </w:t>
            </w:r>
            <w:r w:rsidR="00253F39">
              <w:rPr>
                <w:rFonts w:cs="Times New Roman"/>
                <w:sz w:val="26"/>
                <w:szCs w:val="26"/>
              </w:rPr>
              <w:t>2020.........................................................................</w:t>
            </w:r>
            <w:r w:rsidR="00871A3A">
              <w:rPr>
                <w:rFonts w:cs="Times New Roman"/>
                <w:sz w:val="26"/>
                <w:szCs w:val="26"/>
                <w:lang w:val="en-US"/>
              </w:rPr>
              <w:t>....</w:t>
            </w:r>
          </w:p>
        </w:tc>
        <w:tc>
          <w:tcPr>
            <w:tcW w:w="838" w:type="dxa"/>
          </w:tcPr>
          <w:p w14:paraId="3881591D" w14:textId="521737AC" w:rsidR="00253F39" w:rsidRDefault="00253F39" w:rsidP="00B244B1">
            <w:pPr>
              <w:spacing w:line="276" w:lineRule="auto"/>
              <w:jc w:val="right"/>
              <w:rPr>
                <w:rFonts w:cs="Times New Roman"/>
                <w:sz w:val="26"/>
                <w:szCs w:val="26"/>
              </w:rPr>
            </w:pPr>
          </w:p>
          <w:p w14:paraId="5FBF9747" w14:textId="77777777" w:rsidR="00E02A00" w:rsidRDefault="00E02A00" w:rsidP="00B244B1">
            <w:pPr>
              <w:spacing w:line="276" w:lineRule="auto"/>
              <w:jc w:val="right"/>
              <w:rPr>
                <w:rFonts w:cs="Times New Roman"/>
                <w:sz w:val="26"/>
                <w:szCs w:val="26"/>
              </w:rPr>
            </w:pPr>
          </w:p>
          <w:p w14:paraId="6714F0FD" w14:textId="77777777" w:rsidR="00457F92" w:rsidRDefault="00B65CA2" w:rsidP="00B244B1">
            <w:pPr>
              <w:spacing w:line="276" w:lineRule="auto"/>
              <w:jc w:val="right"/>
              <w:rPr>
                <w:rFonts w:cs="Times New Roman"/>
                <w:sz w:val="26"/>
                <w:szCs w:val="26"/>
                <w:lang w:val="en-US"/>
              </w:rPr>
            </w:pPr>
            <w:r>
              <w:rPr>
                <w:rFonts w:cs="Times New Roman"/>
                <w:sz w:val="26"/>
                <w:szCs w:val="26"/>
                <w:lang w:val="en-US"/>
              </w:rPr>
              <w:t>97</w:t>
            </w:r>
          </w:p>
          <w:p w14:paraId="5E77BDEC" w14:textId="77777777" w:rsidR="00B65CA2" w:rsidRDefault="00B65CA2" w:rsidP="00B244B1">
            <w:pPr>
              <w:spacing w:line="276" w:lineRule="auto"/>
              <w:jc w:val="right"/>
              <w:rPr>
                <w:rFonts w:cs="Times New Roman"/>
                <w:sz w:val="26"/>
                <w:szCs w:val="26"/>
                <w:lang w:val="en-US"/>
              </w:rPr>
            </w:pPr>
          </w:p>
          <w:p w14:paraId="5C57D85D" w14:textId="77777777" w:rsidR="00B65CA2" w:rsidRDefault="00B65CA2" w:rsidP="00B244B1">
            <w:pPr>
              <w:spacing w:line="276" w:lineRule="auto"/>
              <w:jc w:val="right"/>
              <w:rPr>
                <w:rFonts w:cs="Times New Roman"/>
                <w:sz w:val="26"/>
                <w:szCs w:val="26"/>
                <w:lang w:val="en-US"/>
              </w:rPr>
            </w:pPr>
          </w:p>
          <w:p w14:paraId="0D45D32D" w14:textId="77777777" w:rsidR="00B65CA2" w:rsidRDefault="00B65CA2" w:rsidP="00B244B1">
            <w:pPr>
              <w:spacing w:line="276" w:lineRule="auto"/>
              <w:jc w:val="right"/>
              <w:rPr>
                <w:rFonts w:cs="Times New Roman"/>
                <w:sz w:val="26"/>
                <w:szCs w:val="26"/>
                <w:lang w:val="en-US"/>
              </w:rPr>
            </w:pPr>
            <w:r>
              <w:rPr>
                <w:rFonts w:cs="Times New Roman"/>
                <w:sz w:val="26"/>
                <w:szCs w:val="26"/>
                <w:lang w:val="en-US"/>
              </w:rPr>
              <w:t>100</w:t>
            </w:r>
          </w:p>
          <w:p w14:paraId="447F32D1" w14:textId="77777777" w:rsidR="00B65CA2" w:rsidRDefault="00B65CA2" w:rsidP="00B244B1">
            <w:pPr>
              <w:spacing w:line="276" w:lineRule="auto"/>
              <w:jc w:val="right"/>
              <w:rPr>
                <w:rFonts w:cs="Times New Roman"/>
                <w:sz w:val="26"/>
                <w:szCs w:val="26"/>
                <w:lang w:val="en-US"/>
              </w:rPr>
            </w:pPr>
          </w:p>
          <w:p w14:paraId="1D67BDB7" w14:textId="77777777" w:rsidR="00871A3A" w:rsidRDefault="00871A3A" w:rsidP="00B244B1">
            <w:pPr>
              <w:spacing w:line="276" w:lineRule="auto"/>
              <w:jc w:val="right"/>
              <w:rPr>
                <w:rFonts w:cs="Times New Roman"/>
                <w:sz w:val="26"/>
                <w:szCs w:val="26"/>
                <w:lang w:val="en-US"/>
              </w:rPr>
            </w:pPr>
          </w:p>
          <w:p w14:paraId="676603F7" w14:textId="4B6C8644" w:rsidR="00B65CA2" w:rsidRDefault="00B65CA2" w:rsidP="00B244B1">
            <w:pPr>
              <w:spacing w:line="276" w:lineRule="auto"/>
              <w:jc w:val="right"/>
              <w:rPr>
                <w:rFonts w:cs="Times New Roman"/>
                <w:sz w:val="26"/>
                <w:szCs w:val="26"/>
                <w:lang w:val="en-US"/>
              </w:rPr>
            </w:pPr>
            <w:r>
              <w:rPr>
                <w:rFonts w:cs="Times New Roman"/>
                <w:sz w:val="26"/>
                <w:szCs w:val="26"/>
                <w:lang w:val="en-US"/>
              </w:rPr>
              <w:t>102</w:t>
            </w:r>
          </w:p>
          <w:p w14:paraId="1600CD87" w14:textId="7167FF13" w:rsidR="00B65CA2" w:rsidRDefault="00B65CA2" w:rsidP="00B244B1">
            <w:pPr>
              <w:spacing w:line="276" w:lineRule="auto"/>
              <w:jc w:val="right"/>
              <w:rPr>
                <w:rFonts w:cs="Times New Roman"/>
                <w:sz w:val="26"/>
                <w:szCs w:val="26"/>
                <w:lang w:val="en-US"/>
              </w:rPr>
            </w:pPr>
          </w:p>
          <w:p w14:paraId="3DB1664D" w14:textId="4340B9F3" w:rsidR="00B65CA2" w:rsidRDefault="00B65CA2" w:rsidP="00B244B1">
            <w:pPr>
              <w:spacing w:line="276" w:lineRule="auto"/>
              <w:jc w:val="right"/>
              <w:rPr>
                <w:rFonts w:cs="Times New Roman"/>
                <w:sz w:val="26"/>
                <w:szCs w:val="26"/>
                <w:lang w:val="en-US"/>
              </w:rPr>
            </w:pPr>
            <w:r>
              <w:rPr>
                <w:rFonts w:cs="Times New Roman"/>
                <w:sz w:val="26"/>
                <w:szCs w:val="26"/>
                <w:lang w:val="en-US"/>
              </w:rPr>
              <w:t>105</w:t>
            </w:r>
          </w:p>
          <w:p w14:paraId="252A7107" w14:textId="0E34618C" w:rsidR="00B65CA2" w:rsidRDefault="00B65CA2" w:rsidP="00B244B1">
            <w:pPr>
              <w:spacing w:line="276" w:lineRule="auto"/>
              <w:jc w:val="right"/>
              <w:rPr>
                <w:rFonts w:cs="Times New Roman"/>
                <w:sz w:val="26"/>
                <w:szCs w:val="26"/>
                <w:lang w:val="en-US"/>
              </w:rPr>
            </w:pPr>
          </w:p>
          <w:p w14:paraId="3930F858" w14:textId="732184F5" w:rsidR="00B65CA2" w:rsidRPr="00B65CA2" w:rsidRDefault="00E02A00" w:rsidP="00B244B1">
            <w:pPr>
              <w:spacing w:line="276" w:lineRule="auto"/>
              <w:jc w:val="right"/>
              <w:rPr>
                <w:rFonts w:cs="Times New Roman"/>
                <w:sz w:val="26"/>
                <w:szCs w:val="26"/>
                <w:lang w:val="en-US"/>
              </w:rPr>
            </w:pPr>
            <w:r>
              <w:rPr>
                <w:rFonts w:cs="Times New Roman"/>
                <w:sz w:val="26"/>
                <w:szCs w:val="26"/>
                <w:lang w:val="en-US"/>
              </w:rPr>
              <w:t>108</w:t>
            </w:r>
          </w:p>
        </w:tc>
      </w:tr>
      <w:tr w:rsidR="00457F92" w:rsidRPr="00F24E5E" w14:paraId="69E27E79" w14:textId="77777777" w:rsidTr="00FA176A">
        <w:tc>
          <w:tcPr>
            <w:tcW w:w="1129" w:type="dxa"/>
          </w:tcPr>
          <w:p w14:paraId="664881F7" w14:textId="1F1AAD84" w:rsidR="00457F92" w:rsidRPr="00F24E5E" w:rsidRDefault="00457F92" w:rsidP="00B244B1">
            <w:pPr>
              <w:spacing w:line="276" w:lineRule="auto"/>
              <w:ind w:right="-246" w:hanging="110"/>
              <w:rPr>
                <w:rFonts w:cs="Times New Roman"/>
                <w:sz w:val="26"/>
                <w:szCs w:val="26"/>
              </w:rPr>
            </w:pPr>
            <w:r w:rsidRPr="00F24E5E">
              <w:rPr>
                <w:rFonts w:cs="Times New Roman"/>
                <w:sz w:val="26"/>
                <w:szCs w:val="26"/>
              </w:rPr>
              <w:t>Bảng 2.</w:t>
            </w:r>
            <w:r w:rsidR="00B244B1">
              <w:rPr>
                <w:rFonts w:cs="Times New Roman"/>
                <w:sz w:val="26"/>
                <w:szCs w:val="26"/>
                <w:lang w:val="en-US"/>
              </w:rPr>
              <w:t>10</w:t>
            </w:r>
            <w:r>
              <w:rPr>
                <w:rFonts w:cs="Times New Roman"/>
                <w:sz w:val="26"/>
                <w:szCs w:val="26"/>
              </w:rPr>
              <w:t>.</w:t>
            </w:r>
          </w:p>
        </w:tc>
        <w:tc>
          <w:tcPr>
            <w:tcW w:w="7088" w:type="dxa"/>
          </w:tcPr>
          <w:p w14:paraId="06AED553" w14:textId="54897466" w:rsidR="00457F92" w:rsidRPr="00F24E5E" w:rsidRDefault="00457F92" w:rsidP="00871A3A">
            <w:pPr>
              <w:spacing w:line="276" w:lineRule="auto"/>
              <w:jc w:val="both"/>
              <w:rPr>
                <w:rFonts w:cs="Times New Roman"/>
                <w:sz w:val="26"/>
                <w:szCs w:val="26"/>
              </w:rPr>
            </w:pPr>
            <w:r w:rsidRPr="00F24E5E">
              <w:rPr>
                <w:rFonts w:cs="Times New Roman"/>
                <w:sz w:val="26"/>
                <w:szCs w:val="26"/>
              </w:rPr>
              <w:t xml:space="preserve">Cơ cấu thị trường xuất khẩu của Việt Nam trong ASEAN giai đoạn 2015 – </w:t>
            </w:r>
            <w:r w:rsidR="00253F39">
              <w:rPr>
                <w:rFonts w:cs="Times New Roman"/>
                <w:sz w:val="26"/>
                <w:szCs w:val="26"/>
              </w:rPr>
              <w:t>2020....................................................................................</w:t>
            </w:r>
            <w:r w:rsidR="00871A3A">
              <w:rPr>
                <w:rFonts w:cs="Times New Roman"/>
                <w:sz w:val="26"/>
                <w:szCs w:val="26"/>
                <w:lang w:val="en-US"/>
              </w:rPr>
              <w:t>.</w:t>
            </w:r>
            <w:r w:rsidR="00253F39">
              <w:rPr>
                <w:rFonts w:cs="Times New Roman"/>
                <w:sz w:val="26"/>
                <w:szCs w:val="26"/>
              </w:rPr>
              <w:t>.</w:t>
            </w:r>
          </w:p>
        </w:tc>
        <w:tc>
          <w:tcPr>
            <w:tcW w:w="838" w:type="dxa"/>
          </w:tcPr>
          <w:p w14:paraId="405DC74F" w14:textId="77777777" w:rsidR="00253F39" w:rsidRDefault="00253F39" w:rsidP="00B244B1">
            <w:pPr>
              <w:spacing w:line="276" w:lineRule="auto"/>
              <w:jc w:val="right"/>
              <w:rPr>
                <w:rFonts w:cs="Times New Roman"/>
                <w:sz w:val="26"/>
                <w:szCs w:val="26"/>
              </w:rPr>
            </w:pPr>
          </w:p>
          <w:p w14:paraId="7C3A768A" w14:textId="6B984E2D" w:rsidR="00457F92" w:rsidRPr="00E02A00" w:rsidRDefault="00253F39" w:rsidP="00E02A00">
            <w:pPr>
              <w:spacing w:line="276" w:lineRule="auto"/>
              <w:jc w:val="right"/>
              <w:rPr>
                <w:rFonts w:cs="Times New Roman"/>
                <w:sz w:val="26"/>
                <w:szCs w:val="26"/>
                <w:lang w:val="en-US"/>
              </w:rPr>
            </w:pPr>
            <w:r>
              <w:rPr>
                <w:rFonts w:cs="Times New Roman"/>
                <w:sz w:val="26"/>
                <w:szCs w:val="26"/>
              </w:rPr>
              <w:t>10</w:t>
            </w:r>
            <w:r w:rsidR="00E02A00">
              <w:rPr>
                <w:rFonts w:cs="Times New Roman"/>
                <w:sz w:val="26"/>
                <w:szCs w:val="26"/>
                <w:lang w:val="en-US"/>
              </w:rPr>
              <w:t>9</w:t>
            </w:r>
          </w:p>
        </w:tc>
      </w:tr>
      <w:tr w:rsidR="00457F92" w:rsidRPr="00F24E5E" w14:paraId="3ADC7820" w14:textId="77777777" w:rsidTr="00FA176A">
        <w:tc>
          <w:tcPr>
            <w:tcW w:w="1129" w:type="dxa"/>
          </w:tcPr>
          <w:p w14:paraId="311AC8FE" w14:textId="21B8FAE3" w:rsidR="00457F92" w:rsidRPr="00F24E5E" w:rsidRDefault="00457F92" w:rsidP="00B244B1">
            <w:pPr>
              <w:spacing w:line="276" w:lineRule="auto"/>
              <w:ind w:right="-246" w:hanging="110"/>
              <w:rPr>
                <w:rFonts w:cs="Times New Roman"/>
                <w:sz w:val="26"/>
                <w:szCs w:val="26"/>
              </w:rPr>
            </w:pPr>
            <w:r w:rsidRPr="00F24E5E">
              <w:rPr>
                <w:rFonts w:cs="Times New Roman"/>
                <w:sz w:val="26"/>
                <w:szCs w:val="26"/>
              </w:rPr>
              <w:t>Bảng 2.</w:t>
            </w:r>
            <w:r w:rsidR="00B244B1">
              <w:rPr>
                <w:rFonts w:cs="Times New Roman"/>
                <w:sz w:val="26"/>
                <w:szCs w:val="26"/>
                <w:lang w:val="en-US"/>
              </w:rPr>
              <w:t>11</w:t>
            </w:r>
            <w:r>
              <w:rPr>
                <w:rFonts w:cs="Times New Roman"/>
                <w:sz w:val="26"/>
                <w:szCs w:val="26"/>
              </w:rPr>
              <w:t>.</w:t>
            </w:r>
          </w:p>
        </w:tc>
        <w:tc>
          <w:tcPr>
            <w:tcW w:w="7088" w:type="dxa"/>
          </w:tcPr>
          <w:p w14:paraId="6B9D745D" w14:textId="3992ED9A" w:rsidR="00457F92" w:rsidRPr="009276CD" w:rsidRDefault="00457F92" w:rsidP="009276CD">
            <w:pPr>
              <w:spacing w:line="276" w:lineRule="auto"/>
              <w:jc w:val="both"/>
              <w:rPr>
                <w:rFonts w:cs="Times New Roman"/>
                <w:sz w:val="26"/>
                <w:szCs w:val="26"/>
                <w:lang w:val="en-US"/>
              </w:rPr>
            </w:pPr>
            <w:r w:rsidRPr="00F24E5E">
              <w:rPr>
                <w:rFonts w:cs="Times New Roman"/>
                <w:sz w:val="26"/>
                <w:szCs w:val="26"/>
              </w:rPr>
              <w:t xml:space="preserve">Quy mô dân số và kinh tế của các nước ASEAN năm </w:t>
            </w:r>
            <w:r w:rsidR="00253F39">
              <w:rPr>
                <w:rFonts w:cs="Times New Roman"/>
                <w:sz w:val="26"/>
                <w:szCs w:val="26"/>
              </w:rPr>
              <w:t>2020</w:t>
            </w:r>
            <w:r w:rsidR="009276CD">
              <w:rPr>
                <w:rFonts w:cs="Times New Roman"/>
                <w:sz w:val="26"/>
                <w:szCs w:val="26"/>
              </w:rPr>
              <w:t>…</w:t>
            </w:r>
            <w:r w:rsidR="009276CD">
              <w:rPr>
                <w:rFonts w:cs="Times New Roman"/>
                <w:sz w:val="26"/>
                <w:szCs w:val="26"/>
                <w:lang w:val="en-US"/>
              </w:rPr>
              <w:t>…….</w:t>
            </w:r>
          </w:p>
        </w:tc>
        <w:tc>
          <w:tcPr>
            <w:tcW w:w="838" w:type="dxa"/>
          </w:tcPr>
          <w:p w14:paraId="1286078D" w14:textId="7BE50D48" w:rsidR="00457F92" w:rsidRPr="00E02A00" w:rsidRDefault="00253F39" w:rsidP="00E02A00">
            <w:pPr>
              <w:spacing w:line="276" w:lineRule="auto"/>
              <w:jc w:val="right"/>
              <w:rPr>
                <w:rFonts w:cs="Times New Roman"/>
                <w:sz w:val="26"/>
                <w:szCs w:val="26"/>
                <w:lang w:val="en-US"/>
              </w:rPr>
            </w:pPr>
            <w:r>
              <w:rPr>
                <w:rFonts w:cs="Times New Roman"/>
                <w:sz w:val="26"/>
                <w:szCs w:val="26"/>
              </w:rPr>
              <w:t>10</w:t>
            </w:r>
            <w:r w:rsidR="00E02A00">
              <w:rPr>
                <w:rFonts w:cs="Times New Roman"/>
                <w:sz w:val="26"/>
                <w:szCs w:val="26"/>
                <w:lang w:val="en-US"/>
              </w:rPr>
              <w:t>9</w:t>
            </w:r>
          </w:p>
        </w:tc>
      </w:tr>
      <w:tr w:rsidR="00457F92" w:rsidRPr="00F24E5E" w14:paraId="6171B720" w14:textId="77777777" w:rsidTr="00FA176A">
        <w:tc>
          <w:tcPr>
            <w:tcW w:w="1129" w:type="dxa"/>
          </w:tcPr>
          <w:p w14:paraId="36F93D8A" w14:textId="5B4754B8" w:rsidR="00457F92" w:rsidRPr="00F24E5E" w:rsidRDefault="00457F92" w:rsidP="00B244B1">
            <w:pPr>
              <w:spacing w:line="276" w:lineRule="auto"/>
              <w:ind w:right="-246" w:hanging="110"/>
              <w:rPr>
                <w:rFonts w:cs="Times New Roman"/>
                <w:sz w:val="26"/>
                <w:szCs w:val="26"/>
              </w:rPr>
            </w:pPr>
            <w:r w:rsidRPr="00F24E5E">
              <w:rPr>
                <w:rFonts w:cs="Times New Roman"/>
                <w:sz w:val="26"/>
                <w:szCs w:val="26"/>
              </w:rPr>
              <w:t>Bảng 2.</w:t>
            </w:r>
            <w:r w:rsidR="00B244B1">
              <w:rPr>
                <w:rFonts w:cs="Times New Roman"/>
                <w:sz w:val="26"/>
                <w:szCs w:val="26"/>
                <w:lang w:val="en-US"/>
              </w:rPr>
              <w:t>12</w:t>
            </w:r>
            <w:r>
              <w:rPr>
                <w:rFonts w:cs="Times New Roman"/>
                <w:sz w:val="26"/>
                <w:szCs w:val="26"/>
              </w:rPr>
              <w:t>.</w:t>
            </w:r>
          </w:p>
        </w:tc>
        <w:tc>
          <w:tcPr>
            <w:tcW w:w="7088" w:type="dxa"/>
          </w:tcPr>
          <w:p w14:paraId="12BAAFC7" w14:textId="41AF1E01" w:rsidR="00457F92" w:rsidRPr="00F24E5E" w:rsidRDefault="00457F92" w:rsidP="009276CD">
            <w:pPr>
              <w:spacing w:line="276" w:lineRule="auto"/>
              <w:jc w:val="both"/>
              <w:rPr>
                <w:rFonts w:cs="Times New Roman"/>
                <w:sz w:val="26"/>
                <w:szCs w:val="26"/>
              </w:rPr>
            </w:pPr>
            <w:r w:rsidRPr="00F24E5E">
              <w:rPr>
                <w:rFonts w:cs="Times New Roman"/>
                <w:sz w:val="26"/>
                <w:szCs w:val="26"/>
              </w:rPr>
              <w:t xml:space="preserve">Một số mặt hàng Việt Nam nhập khẩu từ ASEAN có thể thay thế bằng nguồn cung trong nước năm 2015, </w:t>
            </w:r>
            <w:r w:rsidR="00253F39">
              <w:rPr>
                <w:rFonts w:cs="Times New Roman"/>
                <w:sz w:val="26"/>
                <w:szCs w:val="26"/>
              </w:rPr>
              <w:t>2020.....</w:t>
            </w:r>
            <w:r w:rsidR="009276CD">
              <w:rPr>
                <w:rFonts w:cs="Times New Roman"/>
                <w:sz w:val="26"/>
                <w:szCs w:val="26"/>
              </w:rPr>
              <w:t>.............................</w:t>
            </w:r>
          </w:p>
        </w:tc>
        <w:tc>
          <w:tcPr>
            <w:tcW w:w="838" w:type="dxa"/>
          </w:tcPr>
          <w:p w14:paraId="343D4E4A" w14:textId="77777777" w:rsidR="00253F39" w:rsidRDefault="00253F39" w:rsidP="00B244B1">
            <w:pPr>
              <w:spacing w:line="276" w:lineRule="auto"/>
              <w:jc w:val="right"/>
              <w:rPr>
                <w:rFonts w:cs="Times New Roman"/>
                <w:sz w:val="26"/>
                <w:szCs w:val="26"/>
              </w:rPr>
            </w:pPr>
          </w:p>
          <w:p w14:paraId="1EF61433" w14:textId="39D4A71B" w:rsidR="00457F92" w:rsidRPr="00E02A00" w:rsidRDefault="00253F39" w:rsidP="00E02A00">
            <w:pPr>
              <w:spacing w:line="276" w:lineRule="auto"/>
              <w:jc w:val="right"/>
              <w:rPr>
                <w:rFonts w:cs="Times New Roman"/>
                <w:sz w:val="26"/>
                <w:szCs w:val="26"/>
                <w:lang w:val="en-US"/>
              </w:rPr>
            </w:pPr>
            <w:r>
              <w:rPr>
                <w:rFonts w:cs="Times New Roman"/>
                <w:sz w:val="26"/>
                <w:szCs w:val="26"/>
              </w:rPr>
              <w:t>1</w:t>
            </w:r>
            <w:r w:rsidR="00E02A00">
              <w:rPr>
                <w:rFonts w:cs="Times New Roman"/>
                <w:sz w:val="26"/>
                <w:szCs w:val="26"/>
                <w:lang w:val="en-US"/>
              </w:rPr>
              <w:t>15</w:t>
            </w:r>
          </w:p>
        </w:tc>
      </w:tr>
      <w:tr w:rsidR="00457F92" w:rsidRPr="00F24E5E" w14:paraId="5BE99E17" w14:textId="77777777" w:rsidTr="00FA176A">
        <w:tc>
          <w:tcPr>
            <w:tcW w:w="1129" w:type="dxa"/>
          </w:tcPr>
          <w:p w14:paraId="628B3538" w14:textId="5B743616" w:rsidR="00457F92" w:rsidRPr="00F24E5E" w:rsidRDefault="00457F92" w:rsidP="00B244B1">
            <w:pPr>
              <w:spacing w:line="276" w:lineRule="auto"/>
              <w:ind w:right="-246" w:hanging="110"/>
              <w:rPr>
                <w:rFonts w:cs="Times New Roman"/>
                <w:sz w:val="26"/>
                <w:szCs w:val="26"/>
              </w:rPr>
            </w:pPr>
            <w:r w:rsidRPr="00F24E5E">
              <w:rPr>
                <w:rFonts w:cs="Times New Roman"/>
                <w:sz w:val="26"/>
                <w:szCs w:val="26"/>
              </w:rPr>
              <w:t>Bảng 2.</w:t>
            </w:r>
            <w:r w:rsidR="00B244B1">
              <w:rPr>
                <w:rFonts w:cs="Times New Roman"/>
                <w:sz w:val="26"/>
                <w:szCs w:val="26"/>
                <w:lang w:val="en-US"/>
              </w:rPr>
              <w:t>13</w:t>
            </w:r>
            <w:r>
              <w:rPr>
                <w:rFonts w:cs="Times New Roman"/>
                <w:sz w:val="26"/>
                <w:szCs w:val="26"/>
              </w:rPr>
              <w:t>.</w:t>
            </w:r>
          </w:p>
        </w:tc>
        <w:tc>
          <w:tcPr>
            <w:tcW w:w="7088" w:type="dxa"/>
          </w:tcPr>
          <w:p w14:paraId="11858315" w14:textId="61F9F0B9" w:rsidR="00457F92" w:rsidRPr="009276CD" w:rsidRDefault="00457F92" w:rsidP="00B244B1">
            <w:pPr>
              <w:spacing w:line="276" w:lineRule="auto"/>
              <w:jc w:val="both"/>
              <w:rPr>
                <w:rFonts w:cs="Times New Roman"/>
                <w:spacing w:val="-6"/>
                <w:sz w:val="26"/>
                <w:szCs w:val="26"/>
                <w:lang w:val="en-US"/>
              </w:rPr>
            </w:pPr>
            <w:r w:rsidRPr="009276CD">
              <w:rPr>
                <w:rFonts w:cs="Times New Roman"/>
                <w:spacing w:val="-6"/>
                <w:sz w:val="26"/>
                <w:szCs w:val="26"/>
              </w:rPr>
              <w:t>Nhập khẩu của Việt Nam từ các nước ASEAN giai đoạn 2015 – 2020</w:t>
            </w:r>
            <w:r w:rsidR="009276CD">
              <w:rPr>
                <w:rFonts w:cs="Times New Roman"/>
                <w:spacing w:val="-6"/>
                <w:sz w:val="26"/>
                <w:szCs w:val="26"/>
                <w:lang w:val="en-US"/>
              </w:rPr>
              <w:t>...</w:t>
            </w:r>
          </w:p>
        </w:tc>
        <w:tc>
          <w:tcPr>
            <w:tcW w:w="838" w:type="dxa"/>
          </w:tcPr>
          <w:p w14:paraId="4A027905" w14:textId="4398AF85" w:rsidR="00457F92" w:rsidRPr="00E02A00" w:rsidRDefault="00253F39" w:rsidP="00E02A00">
            <w:pPr>
              <w:spacing w:line="276" w:lineRule="auto"/>
              <w:jc w:val="right"/>
              <w:rPr>
                <w:rFonts w:cs="Times New Roman"/>
                <w:sz w:val="26"/>
                <w:szCs w:val="26"/>
                <w:lang w:val="en-US"/>
              </w:rPr>
            </w:pPr>
            <w:r>
              <w:rPr>
                <w:rFonts w:cs="Times New Roman"/>
                <w:sz w:val="26"/>
                <w:szCs w:val="26"/>
              </w:rPr>
              <w:t>11</w:t>
            </w:r>
            <w:r w:rsidR="00E02A00">
              <w:rPr>
                <w:rFonts w:cs="Times New Roman"/>
                <w:sz w:val="26"/>
                <w:szCs w:val="26"/>
                <w:lang w:val="en-US"/>
              </w:rPr>
              <w:t>8</w:t>
            </w:r>
          </w:p>
        </w:tc>
      </w:tr>
      <w:tr w:rsidR="00457F92" w:rsidRPr="00F24E5E" w14:paraId="60D4ABDE" w14:textId="77777777" w:rsidTr="00FA176A">
        <w:tc>
          <w:tcPr>
            <w:tcW w:w="1129" w:type="dxa"/>
          </w:tcPr>
          <w:p w14:paraId="2C62BA10" w14:textId="646B0E84" w:rsidR="00457F92" w:rsidRPr="00F24E5E" w:rsidRDefault="00457F92" w:rsidP="00B244B1">
            <w:pPr>
              <w:spacing w:line="276" w:lineRule="auto"/>
              <w:ind w:right="-246" w:hanging="110"/>
              <w:rPr>
                <w:rFonts w:cs="Times New Roman"/>
                <w:sz w:val="26"/>
                <w:szCs w:val="26"/>
              </w:rPr>
            </w:pPr>
            <w:r w:rsidRPr="00F24E5E">
              <w:rPr>
                <w:rFonts w:cs="Times New Roman"/>
                <w:sz w:val="26"/>
                <w:szCs w:val="26"/>
              </w:rPr>
              <w:t>Bảng 2.</w:t>
            </w:r>
            <w:r>
              <w:rPr>
                <w:rFonts w:cs="Times New Roman"/>
                <w:sz w:val="26"/>
                <w:szCs w:val="26"/>
              </w:rPr>
              <w:t>1</w:t>
            </w:r>
            <w:r w:rsidR="00B244B1">
              <w:rPr>
                <w:rFonts w:cs="Times New Roman"/>
                <w:sz w:val="26"/>
                <w:szCs w:val="26"/>
                <w:lang w:val="en-US"/>
              </w:rPr>
              <w:t>4</w:t>
            </w:r>
            <w:r>
              <w:rPr>
                <w:rFonts w:cs="Times New Roman"/>
                <w:sz w:val="26"/>
                <w:szCs w:val="26"/>
              </w:rPr>
              <w:t>.</w:t>
            </w:r>
          </w:p>
        </w:tc>
        <w:tc>
          <w:tcPr>
            <w:tcW w:w="7088" w:type="dxa"/>
          </w:tcPr>
          <w:p w14:paraId="6288CC41" w14:textId="38DC62F1" w:rsidR="00457F92" w:rsidRPr="00F24E5E" w:rsidRDefault="00457F92" w:rsidP="00FA176A">
            <w:pPr>
              <w:spacing w:line="276" w:lineRule="auto"/>
              <w:jc w:val="both"/>
              <w:rPr>
                <w:rFonts w:cs="Times New Roman"/>
                <w:sz w:val="26"/>
                <w:szCs w:val="26"/>
              </w:rPr>
            </w:pPr>
            <w:r w:rsidRPr="00F24E5E">
              <w:rPr>
                <w:rFonts w:cs="Times New Roman"/>
                <w:sz w:val="26"/>
                <w:szCs w:val="26"/>
              </w:rPr>
              <w:t xml:space="preserve">Cơ cấu thị trường nhập khẩu của Việt Nam trong ASEAN giai đoạn 2015 – </w:t>
            </w:r>
            <w:r w:rsidR="00253F39">
              <w:rPr>
                <w:rFonts w:cs="Times New Roman"/>
                <w:sz w:val="26"/>
                <w:szCs w:val="26"/>
              </w:rPr>
              <w:t>2020................................................................</w:t>
            </w:r>
            <w:r w:rsidR="00FA176A">
              <w:rPr>
                <w:rFonts w:cs="Times New Roman"/>
                <w:sz w:val="26"/>
                <w:szCs w:val="26"/>
                <w:lang w:val="en-US"/>
              </w:rPr>
              <w:t>.</w:t>
            </w:r>
            <w:r w:rsidR="00253F39">
              <w:rPr>
                <w:rFonts w:cs="Times New Roman"/>
                <w:sz w:val="26"/>
                <w:szCs w:val="26"/>
              </w:rPr>
              <w:t>.....................</w:t>
            </w:r>
          </w:p>
        </w:tc>
        <w:tc>
          <w:tcPr>
            <w:tcW w:w="838" w:type="dxa"/>
          </w:tcPr>
          <w:p w14:paraId="79277965" w14:textId="77777777" w:rsidR="00253F39" w:rsidRDefault="00253F39" w:rsidP="00B244B1">
            <w:pPr>
              <w:spacing w:line="276" w:lineRule="auto"/>
              <w:jc w:val="right"/>
              <w:rPr>
                <w:rFonts w:cs="Times New Roman"/>
                <w:sz w:val="26"/>
                <w:szCs w:val="26"/>
              </w:rPr>
            </w:pPr>
          </w:p>
          <w:p w14:paraId="3510CEA7" w14:textId="7106666D" w:rsidR="00457F92" w:rsidRPr="00E02A00" w:rsidRDefault="00253F39" w:rsidP="00E02A00">
            <w:pPr>
              <w:spacing w:line="276" w:lineRule="auto"/>
              <w:jc w:val="right"/>
              <w:rPr>
                <w:rFonts w:cs="Times New Roman"/>
                <w:sz w:val="26"/>
                <w:szCs w:val="26"/>
                <w:lang w:val="en-US"/>
              </w:rPr>
            </w:pPr>
            <w:r>
              <w:rPr>
                <w:rFonts w:cs="Times New Roman"/>
                <w:sz w:val="26"/>
                <w:szCs w:val="26"/>
              </w:rPr>
              <w:t>11</w:t>
            </w:r>
            <w:r w:rsidR="00E02A00">
              <w:rPr>
                <w:rFonts w:cs="Times New Roman"/>
                <w:sz w:val="26"/>
                <w:szCs w:val="26"/>
                <w:lang w:val="en-US"/>
              </w:rPr>
              <w:t>9</w:t>
            </w:r>
          </w:p>
        </w:tc>
      </w:tr>
      <w:tr w:rsidR="00457F92" w:rsidRPr="00F24E5E" w14:paraId="57742695" w14:textId="77777777" w:rsidTr="00FA176A">
        <w:tc>
          <w:tcPr>
            <w:tcW w:w="1129" w:type="dxa"/>
          </w:tcPr>
          <w:p w14:paraId="59D23D43" w14:textId="5C4F246C" w:rsidR="00457F92" w:rsidRPr="00F24E5E" w:rsidRDefault="00457F92" w:rsidP="00B244B1">
            <w:pPr>
              <w:spacing w:line="276" w:lineRule="auto"/>
              <w:ind w:right="-246" w:hanging="110"/>
              <w:rPr>
                <w:rFonts w:cs="Times New Roman"/>
                <w:sz w:val="26"/>
                <w:szCs w:val="26"/>
              </w:rPr>
            </w:pPr>
            <w:r w:rsidRPr="00F24E5E">
              <w:rPr>
                <w:rFonts w:cs="Times New Roman"/>
                <w:sz w:val="26"/>
                <w:szCs w:val="26"/>
              </w:rPr>
              <w:t>Bảng 2.</w:t>
            </w:r>
            <w:r>
              <w:rPr>
                <w:rFonts w:cs="Times New Roman"/>
                <w:sz w:val="26"/>
                <w:szCs w:val="26"/>
              </w:rPr>
              <w:t>1</w:t>
            </w:r>
            <w:r w:rsidR="00B244B1">
              <w:rPr>
                <w:rFonts w:cs="Times New Roman"/>
                <w:sz w:val="26"/>
                <w:szCs w:val="26"/>
                <w:lang w:val="en-US"/>
              </w:rPr>
              <w:t>5</w:t>
            </w:r>
            <w:r>
              <w:rPr>
                <w:rFonts w:cs="Times New Roman"/>
                <w:sz w:val="26"/>
                <w:szCs w:val="26"/>
              </w:rPr>
              <w:t>.</w:t>
            </w:r>
          </w:p>
        </w:tc>
        <w:tc>
          <w:tcPr>
            <w:tcW w:w="7088" w:type="dxa"/>
          </w:tcPr>
          <w:p w14:paraId="71851678" w14:textId="4E6157A2" w:rsidR="00457F92" w:rsidRPr="00F24E5E" w:rsidRDefault="00457F92" w:rsidP="00FA176A">
            <w:pPr>
              <w:spacing w:line="276" w:lineRule="auto"/>
              <w:jc w:val="both"/>
              <w:rPr>
                <w:rFonts w:cs="Times New Roman"/>
                <w:sz w:val="26"/>
                <w:szCs w:val="26"/>
              </w:rPr>
            </w:pPr>
            <w:r w:rsidRPr="00F24E5E">
              <w:rPr>
                <w:rFonts w:cs="Times New Roman"/>
                <w:sz w:val="26"/>
                <w:szCs w:val="26"/>
              </w:rPr>
              <w:t xml:space="preserve">Cơ cấu nhập khẩu của Việt Nam theo thành phần kinh tế phân theo nguồn </w:t>
            </w:r>
            <w:r w:rsidR="00253F39">
              <w:rPr>
                <w:rFonts w:cs="Times New Roman"/>
                <w:sz w:val="26"/>
                <w:szCs w:val="26"/>
              </w:rPr>
              <w:t>vốn........................................................................................</w:t>
            </w:r>
          </w:p>
        </w:tc>
        <w:tc>
          <w:tcPr>
            <w:tcW w:w="838" w:type="dxa"/>
          </w:tcPr>
          <w:p w14:paraId="5A188869" w14:textId="77777777" w:rsidR="00253F39" w:rsidRDefault="00253F39" w:rsidP="00B244B1">
            <w:pPr>
              <w:spacing w:line="276" w:lineRule="auto"/>
              <w:jc w:val="right"/>
              <w:rPr>
                <w:rFonts w:cs="Times New Roman"/>
                <w:sz w:val="26"/>
                <w:szCs w:val="26"/>
              </w:rPr>
            </w:pPr>
          </w:p>
          <w:p w14:paraId="19BBDF59" w14:textId="7CDFAD7B" w:rsidR="00457F92" w:rsidRPr="00E02A00" w:rsidRDefault="00253F39" w:rsidP="00E02A00">
            <w:pPr>
              <w:spacing w:line="276" w:lineRule="auto"/>
              <w:jc w:val="right"/>
              <w:rPr>
                <w:rFonts w:cs="Times New Roman"/>
                <w:sz w:val="26"/>
                <w:szCs w:val="26"/>
                <w:lang w:val="en-US"/>
              </w:rPr>
            </w:pPr>
            <w:r>
              <w:rPr>
                <w:rFonts w:cs="Times New Roman"/>
                <w:sz w:val="26"/>
                <w:szCs w:val="26"/>
              </w:rPr>
              <w:t>1</w:t>
            </w:r>
            <w:r w:rsidR="00E02A00">
              <w:rPr>
                <w:rFonts w:cs="Times New Roman"/>
                <w:sz w:val="26"/>
                <w:szCs w:val="26"/>
                <w:lang w:val="en-US"/>
              </w:rPr>
              <w:t>20</w:t>
            </w:r>
          </w:p>
        </w:tc>
      </w:tr>
      <w:tr w:rsidR="00457F92" w:rsidRPr="00F24E5E" w14:paraId="08BB73A2" w14:textId="77777777" w:rsidTr="00FA176A">
        <w:tc>
          <w:tcPr>
            <w:tcW w:w="1129" w:type="dxa"/>
          </w:tcPr>
          <w:p w14:paraId="1DF90663" w14:textId="77777777" w:rsidR="00457F92" w:rsidRPr="00F24E5E" w:rsidRDefault="00457F92" w:rsidP="00B244B1">
            <w:pPr>
              <w:spacing w:line="276" w:lineRule="auto"/>
              <w:ind w:right="-246" w:hanging="110"/>
              <w:rPr>
                <w:rFonts w:cs="Times New Roman"/>
                <w:sz w:val="26"/>
                <w:szCs w:val="26"/>
              </w:rPr>
            </w:pPr>
            <w:r w:rsidRPr="00F24E5E">
              <w:rPr>
                <w:rFonts w:cs="Times New Roman"/>
                <w:sz w:val="26"/>
                <w:szCs w:val="26"/>
              </w:rPr>
              <w:t>Bảng 3.</w:t>
            </w:r>
            <w:r>
              <w:rPr>
                <w:rFonts w:cs="Times New Roman"/>
                <w:sz w:val="26"/>
                <w:szCs w:val="26"/>
              </w:rPr>
              <w:t>1.</w:t>
            </w:r>
          </w:p>
        </w:tc>
        <w:tc>
          <w:tcPr>
            <w:tcW w:w="7088" w:type="dxa"/>
          </w:tcPr>
          <w:p w14:paraId="7576B8C9" w14:textId="77777777" w:rsidR="00457F92" w:rsidRPr="00FA176A" w:rsidRDefault="00457F92" w:rsidP="00B244B1">
            <w:pPr>
              <w:spacing w:line="276" w:lineRule="auto"/>
              <w:jc w:val="both"/>
              <w:rPr>
                <w:rFonts w:cs="Times New Roman"/>
                <w:spacing w:val="-6"/>
                <w:sz w:val="26"/>
                <w:szCs w:val="26"/>
              </w:rPr>
            </w:pPr>
            <w:r w:rsidRPr="00FA176A">
              <w:rPr>
                <w:rFonts w:cs="Times New Roman"/>
                <w:spacing w:val="-6"/>
                <w:sz w:val="26"/>
                <w:szCs w:val="26"/>
              </w:rPr>
              <w:t>Tăng trưởng GDP của các nước Đông Nam Á giai đoạn 2016 – 2023</w:t>
            </w:r>
          </w:p>
        </w:tc>
        <w:tc>
          <w:tcPr>
            <w:tcW w:w="838" w:type="dxa"/>
          </w:tcPr>
          <w:p w14:paraId="669BF965" w14:textId="52194E4B" w:rsidR="00457F92" w:rsidRPr="00E02A00" w:rsidRDefault="00253F39" w:rsidP="00E02A00">
            <w:pPr>
              <w:spacing w:line="276" w:lineRule="auto"/>
              <w:jc w:val="right"/>
              <w:rPr>
                <w:rFonts w:cs="Times New Roman"/>
                <w:sz w:val="26"/>
                <w:szCs w:val="26"/>
                <w:lang w:val="en-US"/>
              </w:rPr>
            </w:pPr>
            <w:r>
              <w:rPr>
                <w:rFonts w:cs="Times New Roman"/>
                <w:sz w:val="26"/>
                <w:szCs w:val="26"/>
              </w:rPr>
              <w:t>14</w:t>
            </w:r>
            <w:r w:rsidR="00E02A00">
              <w:rPr>
                <w:rFonts w:cs="Times New Roman"/>
                <w:sz w:val="26"/>
                <w:szCs w:val="26"/>
                <w:lang w:val="en-US"/>
              </w:rPr>
              <w:t>4</w:t>
            </w:r>
          </w:p>
        </w:tc>
      </w:tr>
    </w:tbl>
    <w:p w14:paraId="0D0988F3" w14:textId="2FF13329" w:rsidR="00457F92" w:rsidRDefault="00457F92" w:rsidP="0017582F"/>
    <w:p w14:paraId="57310677" w14:textId="77777777" w:rsidR="00457F92" w:rsidRDefault="00457F92" w:rsidP="0017582F"/>
    <w:p w14:paraId="255CBEBA" w14:textId="77777777" w:rsidR="00457F92" w:rsidRDefault="00457F92" w:rsidP="0017582F"/>
    <w:p w14:paraId="53447EEA" w14:textId="1AD5DD34" w:rsidR="00457F92" w:rsidRPr="00FA176A" w:rsidRDefault="00457F92" w:rsidP="00FA176A">
      <w:pPr>
        <w:pStyle w:val="Heading1"/>
        <w:jc w:val="center"/>
        <w:rPr>
          <w:rFonts w:ascii="Times New Roman" w:hAnsi="Times New Roman" w:cs="Times New Roman"/>
          <w:b/>
          <w:color w:val="auto"/>
          <w:sz w:val="26"/>
          <w:szCs w:val="26"/>
        </w:rPr>
      </w:pPr>
      <w:bookmarkStart w:id="10" w:name="_Toc126766547"/>
      <w:r w:rsidRPr="00FA176A">
        <w:rPr>
          <w:rFonts w:ascii="Times New Roman" w:hAnsi="Times New Roman" w:cs="Times New Roman"/>
          <w:b/>
          <w:color w:val="auto"/>
          <w:sz w:val="26"/>
          <w:szCs w:val="26"/>
        </w:rPr>
        <w:lastRenderedPageBreak/>
        <w:t>DANH MỤC HÌNH</w:t>
      </w:r>
      <w:bookmarkEnd w:id="10"/>
    </w:p>
    <w:p w14:paraId="001F1320" w14:textId="432D5385" w:rsidR="00457F92" w:rsidRDefault="00457F92" w:rsidP="0017582F"/>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088"/>
        <w:gridCol w:w="851"/>
      </w:tblGrid>
      <w:tr w:rsidR="00457F92" w:rsidRPr="00F24E5E" w14:paraId="0F638726" w14:textId="77777777" w:rsidTr="00FA176A">
        <w:tc>
          <w:tcPr>
            <w:tcW w:w="1129" w:type="dxa"/>
          </w:tcPr>
          <w:p w14:paraId="302CDFD7" w14:textId="77777777" w:rsidR="00457F92" w:rsidRPr="00F24E5E" w:rsidRDefault="00457F92" w:rsidP="001F17F8">
            <w:pPr>
              <w:spacing w:line="264" w:lineRule="auto"/>
              <w:ind w:right="-250" w:hanging="113"/>
              <w:rPr>
                <w:rFonts w:cs="Times New Roman"/>
                <w:sz w:val="26"/>
                <w:szCs w:val="26"/>
              </w:rPr>
            </w:pPr>
          </w:p>
        </w:tc>
        <w:tc>
          <w:tcPr>
            <w:tcW w:w="7088" w:type="dxa"/>
          </w:tcPr>
          <w:p w14:paraId="44941206" w14:textId="77777777" w:rsidR="00457F92" w:rsidRPr="00F24E5E" w:rsidRDefault="00457F92" w:rsidP="001F17F8">
            <w:pPr>
              <w:spacing w:line="264" w:lineRule="auto"/>
              <w:jc w:val="both"/>
              <w:rPr>
                <w:rFonts w:cs="Times New Roman"/>
                <w:sz w:val="26"/>
                <w:szCs w:val="26"/>
              </w:rPr>
            </w:pPr>
          </w:p>
        </w:tc>
        <w:tc>
          <w:tcPr>
            <w:tcW w:w="851" w:type="dxa"/>
          </w:tcPr>
          <w:p w14:paraId="7F843EA0" w14:textId="77777777" w:rsidR="00457F92" w:rsidRPr="00F24E5E" w:rsidRDefault="00457F92" w:rsidP="001F17F8">
            <w:pPr>
              <w:spacing w:line="264" w:lineRule="auto"/>
              <w:jc w:val="right"/>
              <w:rPr>
                <w:rFonts w:cs="Times New Roman"/>
                <w:sz w:val="26"/>
                <w:szCs w:val="26"/>
              </w:rPr>
            </w:pPr>
            <w:r w:rsidRPr="00F24E5E">
              <w:rPr>
                <w:rFonts w:cs="Times New Roman"/>
                <w:sz w:val="26"/>
                <w:szCs w:val="26"/>
              </w:rPr>
              <w:t>Trang</w:t>
            </w:r>
          </w:p>
        </w:tc>
      </w:tr>
      <w:tr w:rsidR="00457F92" w:rsidRPr="00F24E5E" w14:paraId="61FA9DA5" w14:textId="77777777" w:rsidTr="00FA176A">
        <w:trPr>
          <w:trHeight w:val="313"/>
        </w:trPr>
        <w:tc>
          <w:tcPr>
            <w:tcW w:w="1129" w:type="dxa"/>
          </w:tcPr>
          <w:p w14:paraId="78447C91" w14:textId="77777777" w:rsidR="00457F92" w:rsidRPr="00F24E5E" w:rsidRDefault="00457F92" w:rsidP="001F17F8">
            <w:pPr>
              <w:spacing w:line="264" w:lineRule="auto"/>
              <w:ind w:right="-250" w:hanging="113"/>
              <w:rPr>
                <w:rFonts w:cs="Times New Roman"/>
                <w:sz w:val="26"/>
                <w:szCs w:val="26"/>
              </w:rPr>
            </w:pPr>
            <w:r>
              <w:rPr>
                <w:rFonts w:cs="Times New Roman"/>
                <w:sz w:val="26"/>
                <w:szCs w:val="26"/>
              </w:rPr>
              <w:t>Hình 2.1.</w:t>
            </w:r>
          </w:p>
        </w:tc>
        <w:tc>
          <w:tcPr>
            <w:tcW w:w="7088" w:type="dxa"/>
          </w:tcPr>
          <w:p w14:paraId="766BB69E" w14:textId="4EBE1D99" w:rsidR="00457F92" w:rsidRPr="00F24E5E" w:rsidRDefault="00457F92" w:rsidP="001F17F8">
            <w:pPr>
              <w:spacing w:line="264" w:lineRule="auto"/>
              <w:jc w:val="both"/>
              <w:rPr>
                <w:rFonts w:cs="Times New Roman"/>
                <w:sz w:val="26"/>
                <w:szCs w:val="26"/>
              </w:rPr>
            </w:pPr>
            <w:r w:rsidRPr="00F24E5E">
              <w:rPr>
                <w:rFonts w:cs="Times New Roman"/>
                <w:sz w:val="26"/>
                <w:szCs w:val="26"/>
              </w:rPr>
              <w:t xml:space="preserve">Tình hình xuất nhập khẩu hàng hoá Việt Nam – ASEAN giai đoạn 2015 – </w:t>
            </w:r>
            <w:r w:rsidR="00253F39">
              <w:rPr>
                <w:rFonts w:cs="Times New Roman"/>
                <w:sz w:val="26"/>
                <w:szCs w:val="26"/>
              </w:rPr>
              <w:t>2020....................................................................</w:t>
            </w:r>
            <w:r w:rsidR="001F17F8">
              <w:rPr>
                <w:rFonts w:cs="Times New Roman"/>
                <w:sz w:val="26"/>
                <w:szCs w:val="26"/>
              </w:rPr>
              <w:t>...</w:t>
            </w:r>
          </w:p>
        </w:tc>
        <w:tc>
          <w:tcPr>
            <w:tcW w:w="851" w:type="dxa"/>
          </w:tcPr>
          <w:p w14:paraId="3139807D" w14:textId="77777777" w:rsidR="00253F39" w:rsidRDefault="00253F39" w:rsidP="001F17F8">
            <w:pPr>
              <w:spacing w:line="264" w:lineRule="auto"/>
              <w:jc w:val="right"/>
              <w:rPr>
                <w:rFonts w:cs="Times New Roman"/>
                <w:sz w:val="26"/>
                <w:szCs w:val="26"/>
              </w:rPr>
            </w:pPr>
          </w:p>
          <w:p w14:paraId="2F7CCE14" w14:textId="4642BF8C" w:rsidR="00457F92" w:rsidRPr="0045146E" w:rsidRDefault="00457F92" w:rsidP="0045146E">
            <w:pPr>
              <w:spacing w:line="264" w:lineRule="auto"/>
              <w:jc w:val="right"/>
              <w:rPr>
                <w:rFonts w:cs="Times New Roman"/>
                <w:sz w:val="26"/>
                <w:szCs w:val="26"/>
                <w:lang w:val="en-US"/>
              </w:rPr>
            </w:pPr>
            <w:r w:rsidRPr="00F24E5E">
              <w:rPr>
                <w:rFonts w:cs="Times New Roman"/>
                <w:sz w:val="26"/>
                <w:szCs w:val="26"/>
              </w:rPr>
              <w:t>8</w:t>
            </w:r>
            <w:r w:rsidR="0045146E">
              <w:rPr>
                <w:rFonts w:cs="Times New Roman"/>
                <w:sz w:val="26"/>
                <w:szCs w:val="26"/>
                <w:lang w:val="en-US"/>
              </w:rPr>
              <w:t>7</w:t>
            </w:r>
          </w:p>
        </w:tc>
      </w:tr>
      <w:tr w:rsidR="00457F92" w:rsidRPr="00F24E5E" w14:paraId="6AED1BC3" w14:textId="77777777" w:rsidTr="00FA176A">
        <w:tc>
          <w:tcPr>
            <w:tcW w:w="1129" w:type="dxa"/>
          </w:tcPr>
          <w:p w14:paraId="667EAE9D" w14:textId="77777777" w:rsidR="00457F92" w:rsidRPr="00F24E5E" w:rsidRDefault="00457F92" w:rsidP="001F17F8">
            <w:pPr>
              <w:spacing w:line="264" w:lineRule="auto"/>
              <w:ind w:right="-250" w:hanging="113"/>
              <w:rPr>
                <w:rFonts w:cs="Times New Roman"/>
                <w:sz w:val="26"/>
                <w:szCs w:val="26"/>
              </w:rPr>
            </w:pPr>
            <w:r w:rsidRPr="00F24E5E">
              <w:rPr>
                <w:rFonts w:cs="Times New Roman"/>
                <w:sz w:val="26"/>
                <w:szCs w:val="26"/>
              </w:rPr>
              <w:t>Hình 2.2.</w:t>
            </w:r>
          </w:p>
        </w:tc>
        <w:tc>
          <w:tcPr>
            <w:tcW w:w="7088" w:type="dxa"/>
          </w:tcPr>
          <w:p w14:paraId="24FD978D" w14:textId="6E825FA1" w:rsidR="00457F92" w:rsidRPr="00F24E5E" w:rsidRDefault="00457F92" w:rsidP="001F17F8">
            <w:pPr>
              <w:spacing w:line="264" w:lineRule="auto"/>
              <w:jc w:val="both"/>
              <w:rPr>
                <w:rFonts w:cs="Times New Roman"/>
                <w:sz w:val="26"/>
                <w:szCs w:val="26"/>
              </w:rPr>
            </w:pPr>
            <w:r w:rsidRPr="00F24E5E">
              <w:rPr>
                <w:rFonts w:cs="Times New Roman"/>
                <w:sz w:val="26"/>
                <w:szCs w:val="26"/>
              </w:rPr>
              <w:t xml:space="preserve">Cơ cấu thị trường xuất khẩu của Việt Nam năm 2015, </w:t>
            </w:r>
            <w:r w:rsidR="00253F39">
              <w:rPr>
                <w:rFonts w:cs="Times New Roman"/>
                <w:sz w:val="26"/>
                <w:szCs w:val="26"/>
              </w:rPr>
              <w:t>2020...</w:t>
            </w:r>
            <w:r w:rsidR="001F17F8">
              <w:rPr>
                <w:rFonts w:cs="Times New Roman"/>
                <w:sz w:val="26"/>
                <w:szCs w:val="26"/>
              </w:rPr>
              <w:t>.</w:t>
            </w:r>
          </w:p>
        </w:tc>
        <w:tc>
          <w:tcPr>
            <w:tcW w:w="851" w:type="dxa"/>
          </w:tcPr>
          <w:p w14:paraId="2FABBFE2" w14:textId="3B9A4451" w:rsidR="00457F92" w:rsidRPr="0045146E" w:rsidRDefault="00457F92" w:rsidP="0045146E">
            <w:pPr>
              <w:spacing w:line="264" w:lineRule="auto"/>
              <w:jc w:val="right"/>
              <w:rPr>
                <w:rFonts w:cs="Times New Roman"/>
                <w:sz w:val="26"/>
                <w:szCs w:val="26"/>
                <w:lang w:val="en-US"/>
              </w:rPr>
            </w:pPr>
            <w:r w:rsidRPr="00F24E5E">
              <w:rPr>
                <w:rFonts w:cs="Times New Roman"/>
                <w:sz w:val="26"/>
                <w:szCs w:val="26"/>
              </w:rPr>
              <w:t>8</w:t>
            </w:r>
            <w:r w:rsidR="0045146E">
              <w:rPr>
                <w:rFonts w:cs="Times New Roman"/>
                <w:sz w:val="26"/>
                <w:szCs w:val="26"/>
                <w:lang w:val="en-US"/>
              </w:rPr>
              <w:t>8</w:t>
            </w:r>
          </w:p>
        </w:tc>
      </w:tr>
      <w:tr w:rsidR="00457F92" w:rsidRPr="00F24E5E" w14:paraId="778DEF66" w14:textId="77777777" w:rsidTr="00FA176A">
        <w:tc>
          <w:tcPr>
            <w:tcW w:w="1129" w:type="dxa"/>
          </w:tcPr>
          <w:p w14:paraId="254EFFCD" w14:textId="77777777" w:rsidR="00457F92" w:rsidRPr="00F24E5E" w:rsidRDefault="00457F92" w:rsidP="001F17F8">
            <w:pPr>
              <w:spacing w:line="264" w:lineRule="auto"/>
              <w:ind w:right="-250" w:hanging="113"/>
              <w:rPr>
                <w:rFonts w:cs="Times New Roman"/>
                <w:sz w:val="26"/>
                <w:szCs w:val="26"/>
              </w:rPr>
            </w:pPr>
            <w:r>
              <w:rPr>
                <w:rFonts w:cs="Times New Roman"/>
                <w:sz w:val="26"/>
                <w:szCs w:val="26"/>
              </w:rPr>
              <w:t>Hình 2.3.</w:t>
            </w:r>
          </w:p>
        </w:tc>
        <w:tc>
          <w:tcPr>
            <w:tcW w:w="7088" w:type="dxa"/>
          </w:tcPr>
          <w:p w14:paraId="62B82DF8" w14:textId="1A9B96A8" w:rsidR="00457F92" w:rsidRPr="00F24E5E" w:rsidRDefault="00457F92" w:rsidP="001F17F8">
            <w:pPr>
              <w:spacing w:line="264" w:lineRule="auto"/>
              <w:jc w:val="both"/>
              <w:rPr>
                <w:rFonts w:cs="Times New Roman"/>
                <w:sz w:val="26"/>
                <w:szCs w:val="26"/>
              </w:rPr>
            </w:pPr>
            <w:r w:rsidRPr="00F24E5E">
              <w:rPr>
                <w:rFonts w:cs="Times New Roman"/>
                <w:sz w:val="26"/>
                <w:szCs w:val="26"/>
              </w:rPr>
              <w:t xml:space="preserve">Cơ cấu thị trường nhập khẩu của Việt Nam năm 2015, </w:t>
            </w:r>
            <w:r w:rsidR="00253F39">
              <w:rPr>
                <w:rFonts w:cs="Times New Roman"/>
                <w:sz w:val="26"/>
                <w:szCs w:val="26"/>
              </w:rPr>
              <w:t>2020...</w:t>
            </w:r>
            <w:r w:rsidR="001F17F8">
              <w:rPr>
                <w:rFonts w:cs="Times New Roman"/>
                <w:sz w:val="26"/>
                <w:szCs w:val="26"/>
              </w:rPr>
              <w:t>.</w:t>
            </w:r>
          </w:p>
        </w:tc>
        <w:tc>
          <w:tcPr>
            <w:tcW w:w="851" w:type="dxa"/>
          </w:tcPr>
          <w:p w14:paraId="4EC85C68" w14:textId="52531DC0" w:rsidR="00457F92" w:rsidRPr="0045146E" w:rsidRDefault="00457F92" w:rsidP="0045146E">
            <w:pPr>
              <w:spacing w:line="264" w:lineRule="auto"/>
              <w:jc w:val="right"/>
              <w:rPr>
                <w:rFonts w:cs="Times New Roman"/>
                <w:sz w:val="26"/>
                <w:szCs w:val="26"/>
                <w:lang w:val="en-US"/>
              </w:rPr>
            </w:pPr>
            <w:r w:rsidRPr="00F24E5E">
              <w:rPr>
                <w:rFonts w:cs="Times New Roman"/>
                <w:sz w:val="26"/>
                <w:szCs w:val="26"/>
              </w:rPr>
              <w:t>8</w:t>
            </w:r>
            <w:r w:rsidR="0045146E">
              <w:rPr>
                <w:rFonts w:cs="Times New Roman"/>
                <w:sz w:val="26"/>
                <w:szCs w:val="26"/>
                <w:lang w:val="en-US"/>
              </w:rPr>
              <w:t>9</w:t>
            </w:r>
          </w:p>
        </w:tc>
      </w:tr>
      <w:tr w:rsidR="00457F92" w:rsidRPr="00F24E5E" w14:paraId="2C4C81B4" w14:textId="77777777" w:rsidTr="00FA176A">
        <w:tc>
          <w:tcPr>
            <w:tcW w:w="1129" w:type="dxa"/>
          </w:tcPr>
          <w:p w14:paraId="1B26124B" w14:textId="77777777" w:rsidR="00457F92" w:rsidRPr="00F24E5E" w:rsidRDefault="00457F92" w:rsidP="001F17F8">
            <w:pPr>
              <w:spacing w:line="264" w:lineRule="auto"/>
              <w:ind w:right="-250" w:hanging="113"/>
              <w:rPr>
                <w:rFonts w:cs="Times New Roman"/>
                <w:sz w:val="26"/>
                <w:szCs w:val="26"/>
              </w:rPr>
            </w:pPr>
            <w:r>
              <w:rPr>
                <w:rFonts w:cs="Times New Roman"/>
                <w:sz w:val="26"/>
                <w:szCs w:val="26"/>
              </w:rPr>
              <w:t>Hình 2.4.</w:t>
            </w:r>
          </w:p>
        </w:tc>
        <w:tc>
          <w:tcPr>
            <w:tcW w:w="7088" w:type="dxa"/>
          </w:tcPr>
          <w:p w14:paraId="1E989300" w14:textId="4417A6BE" w:rsidR="00457F92" w:rsidRPr="00F24E5E" w:rsidRDefault="00457F92" w:rsidP="001F17F8">
            <w:pPr>
              <w:spacing w:line="264" w:lineRule="auto"/>
              <w:jc w:val="both"/>
              <w:rPr>
                <w:rFonts w:cs="Times New Roman"/>
                <w:sz w:val="26"/>
                <w:szCs w:val="26"/>
              </w:rPr>
            </w:pPr>
            <w:r w:rsidRPr="00F24E5E">
              <w:rPr>
                <w:rFonts w:cs="Times New Roman"/>
                <w:sz w:val="26"/>
                <w:szCs w:val="26"/>
                <w:shd w:val="clear" w:color="auto" w:fill="FFFFFF"/>
              </w:rPr>
              <w:t xml:space="preserve">Cơ cấu mặt hàng xuất khẩu sang ASEAN năm 2015, </w:t>
            </w:r>
            <w:r w:rsidR="00253F39">
              <w:rPr>
                <w:rFonts w:cs="Times New Roman"/>
                <w:sz w:val="26"/>
                <w:szCs w:val="26"/>
                <w:shd w:val="clear" w:color="auto" w:fill="FFFFFF"/>
              </w:rPr>
              <w:t>2020....</w:t>
            </w:r>
            <w:r w:rsidR="001F17F8">
              <w:rPr>
                <w:rFonts w:cs="Times New Roman"/>
                <w:sz w:val="26"/>
                <w:szCs w:val="26"/>
                <w:shd w:val="clear" w:color="auto" w:fill="FFFFFF"/>
              </w:rPr>
              <w:t>..</w:t>
            </w:r>
          </w:p>
        </w:tc>
        <w:tc>
          <w:tcPr>
            <w:tcW w:w="851" w:type="dxa"/>
          </w:tcPr>
          <w:p w14:paraId="5E4C32FA" w14:textId="64AC8FCE" w:rsidR="00457F92" w:rsidRPr="0045146E" w:rsidRDefault="00457F92" w:rsidP="0045146E">
            <w:pPr>
              <w:spacing w:line="264" w:lineRule="auto"/>
              <w:jc w:val="right"/>
              <w:rPr>
                <w:rFonts w:cs="Times New Roman"/>
                <w:sz w:val="26"/>
                <w:szCs w:val="26"/>
                <w:lang w:val="en-US"/>
              </w:rPr>
            </w:pPr>
            <w:r w:rsidRPr="00F24E5E">
              <w:rPr>
                <w:rFonts w:cs="Times New Roman"/>
                <w:sz w:val="26"/>
                <w:szCs w:val="26"/>
              </w:rPr>
              <w:t>9</w:t>
            </w:r>
            <w:r w:rsidR="0045146E">
              <w:rPr>
                <w:rFonts w:cs="Times New Roman"/>
                <w:sz w:val="26"/>
                <w:szCs w:val="26"/>
                <w:lang w:val="en-US"/>
              </w:rPr>
              <w:t>3</w:t>
            </w:r>
          </w:p>
        </w:tc>
      </w:tr>
      <w:tr w:rsidR="00457F92" w:rsidRPr="00F24E5E" w14:paraId="00CD865C" w14:textId="77777777" w:rsidTr="00FA176A">
        <w:tc>
          <w:tcPr>
            <w:tcW w:w="1129" w:type="dxa"/>
          </w:tcPr>
          <w:p w14:paraId="0E18AAEA" w14:textId="77777777" w:rsidR="00457F92" w:rsidRPr="00F24E5E" w:rsidRDefault="00457F92" w:rsidP="001F17F8">
            <w:pPr>
              <w:spacing w:line="264" w:lineRule="auto"/>
              <w:ind w:right="-250" w:hanging="113"/>
              <w:rPr>
                <w:rFonts w:cs="Times New Roman"/>
                <w:sz w:val="26"/>
                <w:szCs w:val="26"/>
              </w:rPr>
            </w:pPr>
            <w:r>
              <w:rPr>
                <w:rFonts w:cs="Times New Roman"/>
                <w:sz w:val="26"/>
                <w:szCs w:val="26"/>
              </w:rPr>
              <w:t>Hình 2.5.</w:t>
            </w:r>
          </w:p>
        </w:tc>
        <w:tc>
          <w:tcPr>
            <w:tcW w:w="7088" w:type="dxa"/>
          </w:tcPr>
          <w:p w14:paraId="63618249" w14:textId="122DC7AF" w:rsidR="00457F92" w:rsidRPr="00253F39" w:rsidRDefault="00457F92" w:rsidP="001F17F8">
            <w:pPr>
              <w:spacing w:line="264" w:lineRule="auto"/>
              <w:jc w:val="both"/>
              <w:rPr>
                <w:rFonts w:cs="Times New Roman"/>
                <w:sz w:val="26"/>
                <w:szCs w:val="26"/>
              </w:rPr>
            </w:pPr>
            <w:r w:rsidRPr="00F24E5E">
              <w:rPr>
                <w:rFonts w:cs="Times New Roman"/>
                <w:sz w:val="26"/>
                <w:szCs w:val="26"/>
                <w:lang w:val="en-US"/>
              </w:rPr>
              <w:t>Thay</w:t>
            </w:r>
            <w:r w:rsidRPr="00F24E5E">
              <w:rPr>
                <w:rFonts w:cs="Times New Roman"/>
                <w:sz w:val="26"/>
                <w:szCs w:val="26"/>
              </w:rPr>
              <w:t xml:space="preserve"> đổi tỷ trọng của </w:t>
            </w:r>
            <w:r w:rsidRPr="00F24E5E">
              <w:rPr>
                <w:rFonts w:cs="Times New Roman"/>
                <w:sz w:val="26"/>
                <w:szCs w:val="26"/>
                <w:lang w:val="en-US"/>
              </w:rPr>
              <w:t>một số mặt hàng</w:t>
            </w:r>
            <w:r w:rsidRPr="00F24E5E">
              <w:rPr>
                <w:rFonts w:cs="Times New Roman"/>
                <w:sz w:val="26"/>
                <w:szCs w:val="26"/>
              </w:rPr>
              <w:t xml:space="preserve"> chính trong nhóm hàng hóa</w:t>
            </w:r>
            <w:r w:rsidRPr="00F24E5E">
              <w:rPr>
                <w:rFonts w:cs="Times New Roman"/>
                <w:sz w:val="26"/>
                <w:szCs w:val="26"/>
                <w:lang w:val="en-US"/>
              </w:rPr>
              <w:t xml:space="preserve"> nông</w:t>
            </w:r>
            <w:r w:rsidRPr="00F24E5E">
              <w:rPr>
                <w:rFonts w:cs="Times New Roman"/>
                <w:sz w:val="26"/>
                <w:szCs w:val="26"/>
              </w:rPr>
              <w:t xml:space="preserve"> lâm</w:t>
            </w:r>
            <w:r w:rsidRPr="00F24E5E">
              <w:rPr>
                <w:rFonts w:cs="Times New Roman"/>
                <w:sz w:val="26"/>
                <w:szCs w:val="26"/>
                <w:lang w:val="en-US"/>
              </w:rPr>
              <w:t xml:space="preserve"> thủy sản xuất khẩu sang ASEAN giữa</w:t>
            </w:r>
            <w:r w:rsidRPr="00F24E5E">
              <w:rPr>
                <w:rFonts w:cs="Times New Roman"/>
                <w:sz w:val="26"/>
                <w:szCs w:val="26"/>
              </w:rPr>
              <w:t xml:space="preserve"> năm </w:t>
            </w:r>
            <w:r w:rsidRPr="00F24E5E">
              <w:rPr>
                <w:rFonts w:cs="Times New Roman"/>
                <w:sz w:val="26"/>
                <w:szCs w:val="26"/>
                <w:lang w:val="en-US"/>
              </w:rPr>
              <w:t xml:space="preserve">2015 và </w:t>
            </w:r>
            <w:r w:rsidR="00253F39">
              <w:rPr>
                <w:rFonts w:cs="Times New Roman"/>
                <w:sz w:val="26"/>
                <w:szCs w:val="26"/>
                <w:lang w:val="en-US"/>
              </w:rPr>
              <w:t>2020</w:t>
            </w:r>
            <w:r w:rsidR="00253F39">
              <w:rPr>
                <w:rFonts w:cs="Times New Roman"/>
                <w:sz w:val="26"/>
                <w:szCs w:val="26"/>
              </w:rPr>
              <w:t>...................................................................</w:t>
            </w:r>
            <w:r w:rsidR="001F17F8">
              <w:rPr>
                <w:rFonts w:cs="Times New Roman"/>
                <w:sz w:val="26"/>
                <w:szCs w:val="26"/>
              </w:rPr>
              <w:t>...................</w:t>
            </w:r>
          </w:p>
        </w:tc>
        <w:tc>
          <w:tcPr>
            <w:tcW w:w="851" w:type="dxa"/>
          </w:tcPr>
          <w:p w14:paraId="0457ECAF" w14:textId="77777777" w:rsidR="00253F39" w:rsidRDefault="00253F39" w:rsidP="001F17F8">
            <w:pPr>
              <w:spacing w:line="264" w:lineRule="auto"/>
              <w:jc w:val="right"/>
              <w:rPr>
                <w:rFonts w:cs="Times New Roman"/>
                <w:sz w:val="26"/>
                <w:szCs w:val="26"/>
              </w:rPr>
            </w:pPr>
          </w:p>
          <w:p w14:paraId="27F26EE2" w14:textId="77777777" w:rsidR="00253F39" w:rsidRDefault="00253F39" w:rsidP="001F17F8">
            <w:pPr>
              <w:spacing w:line="264" w:lineRule="auto"/>
              <w:jc w:val="right"/>
              <w:rPr>
                <w:rFonts w:cs="Times New Roman"/>
                <w:sz w:val="26"/>
                <w:szCs w:val="26"/>
              </w:rPr>
            </w:pPr>
          </w:p>
          <w:p w14:paraId="2ED01BF6" w14:textId="53787566" w:rsidR="00457F92" w:rsidRPr="0045146E" w:rsidRDefault="00253F39" w:rsidP="0045146E">
            <w:pPr>
              <w:spacing w:line="264" w:lineRule="auto"/>
              <w:jc w:val="right"/>
              <w:rPr>
                <w:rFonts w:cs="Times New Roman"/>
                <w:sz w:val="26"/>
                <w:szCs w:val="26"/>
                <w:lang w:val="en-US"/>
              </w:rPr>
            </w:pPr>
            <w:r>
              <w:rPr>
                <w:rFonts w:cs="Times New Roman"/>
                <w:sz w:val="26"/>
                <w:szCs w:val="26"/>
              </w:rPr>
              <w:t>9</w:t>
            </w:r>
            <w:r w:rsidR="0045146E">
              <w:rPr>
                <w:rFonts w:cs="Times New Roman"/>
                <w:sz w:val="26"/>
                <w:szCs w:val="26"/>
                <w:lang w:val="en-US"/>
              </w:rPr>
              <w:t>4</w:t>
            </w:r>
          </w:p>
        </w:tc>
      </w:tr>
      <w:tr w:rsidR="00457F92" w:rsidRPr="00F24E5E" w14:paraId="6137ADEB" w14:textId="77777777" w:rsidTr="00FA176A">
        <w:tc>
          <w:tcPr>
            <w:tcW w:w="1129" w:type="dxa"/>
          </w:tcPr>
          <w:p w14:paraId="67A830AA" w14:textId="77777777" w:rsidR="00457F92" w:rsidRPr="00F24E5E" w:rsidRDefault="00457F92" w:rsidP="001F17F8">
            <w:pPr>
              <w:spacing w:line="264" w:lineRule="auto"/>
              <w:ind w:right="-250" w:hanging="113"/>
              <w:rPr>
                <w:rFonts w:cs="Times New Roman"/>
                <w:sz w:val="26"/>
                <w:szCs w:val="26"/>
              </w:rPr>
            </w:pPr>
            <w:r>
              <w:rPr>
                <w:rFonts w:cs="Times New Roman"/>
                <w:sz w:val="26"/>
                <w:szCs w:val="26"/>
              </w:rPr>
              <w:t>Hình 2.6.</w:t>
            </w:r>
          </w:p>
        </w:tc>
        <w:tc>
          <w:tcPr>
            <w:tcW w:w="7088" w:type="dxa"/>
          </w:tcPr>
          <w:p w14:paraId="3A5FE145" w14:textId="475CD447" w:rsidR="00457F92" w:rsidRPr="00253F39" w:rsidRDefault="00457F92" w:rsidP="001F17F8">
            <w:pPr>
              <w:spacing w:line="264" w:lineRule="auto"/>
              <w:jc w:val="both"/>
              <w:rPr>
                <w:rFonts w:cs="Times New Roman"/>
                <w:sz w:val="26"/>
                <w:szCs w:val="26"/>
              </w:rPr>
            </w:pPr>
            <w:r w:rsidRPr="00F24E5E">
              <w:rPr>
                <w:rFonts w:cs="Times New Roman"/>
                <w:sz w:val="26"/>
                <w:szCs w:val="26"/>
                <w:lang w:val="en-US"/>
              </w:rPr>
              <w:t>Thay</w:t>
            </w:r>
            <w:r w:rsidRPr="00F24E5E">
              <w:rPr>
                <w:rFonts w:cs="Times New Roman"/>
                <w:sz w:val="26"/>
                <w:szCs w:val="26"/>
              </w:rPr>
              <w:t xml:space="preserve"> đổi tỷ trọng của một số mặt hàng chính trong nhóm hàng hóa</w:t>
            </w:r>
            <w:r>
              <w:rPr>
                <w:rFonts w:cs="Times New Roman"/>
                <w:sz w:val="26"/>
                <w:szCs w:val="26"/>
              </w:rPr>
              <w:t xml:space="preserve"> </w:t>
            </w:r>
            <w:r w:rsidRPr="00F24E5E">
              <w:rPr>
                <w:rFonts w:cs="Times New Roman"/>
                <w:sz w:val="26"/>
                <w:szCs w:val="26"/>
                <w:lang w:val="en-US"/>
              </w:rPr>
              <w:t>nhiên liệu khoáng sản xuất khẩu sang ASEAN giữa</w:t>
            </w:r>
            <w:r w:rsidRPr="00F24E5E">
              <w:rPr>
                <w:rFonts w:cs="Times New Roman"/>
                <w:sz w:val="26"/>
                <w:szCs w:val="26"/>
              </w:rPr>
              <w:t xml:space="preserve"> </w:t>
            </w:r>
            <w:r w:rsidRPr="00F24E5E">
              <w:rPr>
                <w:rFonts w:cs="Times New Roman"/>
                <w:sz w:val="26"/>
                <w:szCs w:val="26"/>
                <w:lang w:val="en-US"/>
              </w:rPr>
              <w:t xml:space="preserve">năm 2015 và </w:t>
            </w:r>
            <w:r w:rsidR="00253F39">
              <w:rPr>
                <w:rFonts w:cs="Times New Roman"/>
                <w:sz w:val="26"/>
                <w:szCs w:val="26"/>
                <w:lang w:val="en-US"/>
              </w:rPr>
              <w:t>2020</w:t>
            </w:r>
            <w:r w:rsidR="00253F39">
              <w:rPr>
                <w:rFonts w:cs="Times New Roman"/>
                <w:sz w:val="26"/>
                <w:szCs w:val="26"/>
              </w:rPr>
              <w:t>....................................................................</w:t>
            </w:r>
            <w:r w:rsidR="001F17F8">
              <w:rPr>
                <w:rFonts w:cs="Times New Roman"/>
                <w:sz w:val="26"/>
                <w:szCs w:val="26"/>
              </w:rPr>
              <w:t>.........</w:t>
            </w:r>
          </w:p>
        </w:tc>
        <w:tc>
          <w:tcPr>
            <w:tcW w:w="851" w:type="dxa"/>
          </w:tcPr>
          <w:p w14:paraId="507B7193" w14:textId="77777777" w:rsidR="00253F39" w:rsidRDefault="00253F39" w:rsidP="001F17F8">
            <w:pPr>
              <w:spacing w:line="264" w:lineRule="auto"/>
              <w:jc w:val="right"/>
              <w:rPr>
                <w:rFonts w:cs="Times New Roman"/>
                <w:sz w:val="26"/>
                <w:szCs w:val="26"/>
              </w:rPr>
            </w:pPr>
          </w:p>
          <w:p w14:paraId="486C1C15" w14:textId="77777777" w:rsidR="00253F39" w:rsidRDefault="00253F39" w:rsidP="001F17F8">
            <w:pPr>
              <w:spacing w:line="264" w:lineRule="auto"/>
              <w:jc w:val="right"/>
              <w:rPr>
                <w:rFonts w:cs="Times New Roman"/>
                <w:sz w:val="26"/>
                <w:szCs w:val="26"/>
              </w:rPr>
            </w:pPr>
          </w:p>
          <w:p w14:paraId="0B51EE82" w14:textId="04901A17" w:rsidR="00457F92" w:rsidRPr="0045146E" w:rsidRDefault="00457F92" w:rsidP="0045146E">
            <w:pPr>
              <w:spacing w:line="264" w:lineRule="auto"/>
              <w:jc w:val="right"/>
              <w:rPr>
                <w:rFonts w:cs="Times New Roman"/>
                <w:sz w:val="26"/>
                <w:szCs w:val="26"/>
                <w:lang w:val="en-US"/>
              </w:rPr>
            </w:pPr>
            <w:r w:rsidRPr="00F24E5E">
              <w:rPr>
                <w:rFonts w:cs="Times New Roman"/>
                <w:sz w:val="26"/>
                <w:szCs w:val="26"/>
              </w:rPr>
              <w:t>9</w:t>
            </w:r>
            <w:r w:rsidR="0045146E">
              <w:rPr>
                <w:rFonts w:cs="Times New Roman"/>
                <w:sz w:val="26"/>
                <w:szCs w:val="26"/>
                <w:lang w:val="en-US"/>
              </w:rPr>
              <w:t>7</w:t>
            </w:r>
          </w:p>
        </w:tc>
      </w:tr>
      <w:tr w:rsidR="00457F92" w:rsidRPr="00F24E5E" w14:paraId="2A4DC54A" w14:textId="77777777" w:rsidTr="00FA176A">
        <w:trPr>
          <w:trHeight w:val="792"/>
        </w:trPr>
        <w:tc>
          <w:tcPr>
            <w:tcW w:w="1129" w:type="dxa"/>
          </w:tcPr>
          <w:p w14:paraId="3017EF28" w14:textId="77777777" w:rsidR="00457F92" w:rsidRPr="00F24E5E" w:rsidRDefault="00457F92" w:rsidP="001F17F8">
            <w:pPr>
              <w:spacing w:line="264" w:lineRule="auto"/>
              <w:ind w:right="-250" w:hanging="113"/>
              <w:rPr>
                <w:rFonts w:cs="Times New Roman"/>
                <w:sz w:val="26"/>
                <w:szCs w:val="26"/>
              </w:rPr>
            </w:pPr>
            <w:r>
              <w:rPr>
                <w:rFonts w:cs="Times New Roman"/>
                <w:sz w:val="26"/>
                <w:szCs w:val="26"/>
              </w:rPr>
              <w:t>Hình 2.7.</w:t>
            </w:r>
          </w:p>
          <w:p w14:paraId="213EA2C1" w14:textId="77777777" w:rsidR="00457F92" w:rsidRPr="00F24E5E" w:rsidRDefault="00457F92" w:rsidP="001F17F8">
            <w:pPr>
              <w:spacing w:line="264" w:lineRule="auto"/>
              <w:ind w:right="-250" w:hanging="113"/>
              <w:rPr>
                <w:rFonts w:cs="Times New Roman"/>
                <w:sz w:val="26"/>
                <w:szCs w:val="26"/>
              </w:rPr>
            </w:pPr>
          </w:p>
        </w:tc>
        <w:tc>
          <w:tcPr>
            <w:tcW w:w="7088" w:type="dxa"/>
          </w:tcPr>
          <w:p w14:paraId="7AF69C0E" w14:textId="3B71B697" w:rsidR="00457F92" w:rsidRPr="00253F39" w:rsidRDefault="00457F92" w:rsidP="001F17F8">
            <w:pPr>
              <w:spacing w:line="264" w:lineRule="auto"/>
              <w:jc w:val="both"/>
              <w:rPr>
                <w:rFonts w:cs="Times New Roman"/>
                <w:sz w:val="26"/>
                <w:szCs w:val="26"/>
              </w:rPr>
            </w:pPr>
            <w:r w:rsidRPr="00F24E5E">
              <w:rPr>
                <w:rFonts w:cs="Times New Roman"/>
                <w:sz w:val="26"/>
                <w:szCs w:val="26"/>
                <w:lang w:val="en-US"/>
              </w:rPr>
              <w:t>Thay</w:t>
            </w:r>
            <w:r w:rsidRPr="00F24E5E">
              <w:rPr>
                <w:rFonts w:cs="Times New Roman"/>
                <w:sz w:val="26"/>
                <w:szCs w:val="26"/>
              </w:rPr>
              <w:t xml:space="preserve"> đổi tỷ trọng của 5 nhóm hàng lớn nhất trong nhóm </w:t>
            </w:r>
            <w:r w:rsidRPr="00F24E5E">
              <w:rPr>
                <w:rFonts w:cs="Times New Roman"/>
                <w:sz w:val="26"/>
                <w:szCs w:val="26"/>
                <w:lang w:val="en-US"/>
              </w:rPr>
              <w:t>hàng</w:t>
            </w:r>
            <w:r w:rsidRPr="00F24E5E">
              <w:rPr>
                <w:rFonts w:cs="Times New Roman"/>
                <w:sz w:val="26"/>
                <w:szCs w:val="26"/>
              </w:rPr>
              <w:t xml:space="preserve"> hóa</w:t>
            </w:r>
            <w:r>
              <w:rPr>
                <w:rFonts w:cs="Times New Roman"/>
                <w:sz w:val="26"/>
                <w:szCs w:val="26"/>
              </w:rPr>
              <w:t xml:space="preserve"> </w:t>
            </w:r>
            <w:r w:rsidRPr="00F24E5E">
              <w:rPr>
                <w:rFonts w:cs="Times New Roman"/>
                <w:sz w:val="26"/>
                <w:szCs w:val="26"/>
              </w:rPr>
              <w:t xml:space="preserve">công nghiệp </w:t>
            </w:r>
            <w:r w:rsidRPr="00F24E5E">
              <w:rPr>
                <w:rFonts w:cs="Times New Roman"/>
                <w:sz w:val="26"/>
                <w:szCs w:val="26"/>
                <w:lang w:val="en-US"/>
              </w:rPr>
              <w:t>chế biến</w:t>
            </w:r>
            <w:r w:rsidRPr="00F24E5E">
              <w:rPr>
                <w:rFonts w:cs="Times New Roman"/>
                <w:sz w:val="26"/>
                <w:szCs w:val="26"/>
              </w:rPr>
              <w:t>,</w:t>
            </w:r>
            <w:r w:rsidRPr="00F24E5E">
              <w:rPr>
                <w:rFonts w:cs="Times New Roman"/>
                <w:sz w:val="26"/>
                <w:szCs w:val="26"/>
                <w:lang w:val="en-US"/>
              </w:rPr>
              <w:t xml:space="preserve"> chế tạo xuất khẩu sang ASEAN giữa</w:t>
            </w:r>
            <w:r w:rsidRPr="00F24E5E">
              <w:rPr>
                <w:rFonts w:cs="Times New Roman"/>
                <w:sz w:val="26"/>
                <w:szCs w:val="26"/>
              </w:rPr>
              <w:t xml:space="preserve"> </w:t>
            </w:r>
            <w:r w:rsidRPr="00F24E5E">
              <w:rPr>
                <w:rFonts w:cs="Times New Roman"/>
                <w:sz w:val="26"/>
                <w:szCs w:val="26"/>
                <w:lang w:val="en-US"/>
              </w:rPr>
              <w:t xml:space="preserve">năm 2015 và </w:t>
            </w:r>
            <w:r w:rsidR="00253F39">
              <w:rPr>
                <w:rFonts w:cs="Times New Roman"/>
                <w:sz w:val="26"/>
                <w:szCs w:val="26"/>
                <w:lang w:val="en-US"/>
              </w:rPr>
              <w:t>2020</w:t>
            </w:r>
            <w:r w:rsidR="00253F39">
              <w:rPr>
                <w:rFonts w:cs="Times New Roman"/>
                <w:sz w:val="26"/>
                <w:szCs w:val="26"/>
              </w:rPr>
              <w:t>...........................................................</w:t>
            </w:r>
            <w:r w:rsidR="001F17F8">
              <w:rPr>
                <w:rFonts w:cs="Times New Roman"/>
                <w:sz w:val="26"/>
                <w:szCs w:val="26"/>
              </w:rPr>
              <w:t>..........</w:t>
            </w:r>
          </w:p>
        </w:tc>
        <w:tc>
          <w:tcPr>
            <w:tcW w:w="851" w:type="dxa"/>
          </w:tcPr>
          <w:p w14:paraId="2371F9C0" w14:textId="77777777" w:rsidR="00253F39" w:rsidRDefault="00253F39" w:rsidP="001F17F8">
            <w:pPr>
              <w:spacing w:line="264" w:lineRule="auto"/>
              <w:jc w:val="right"/>
              <w:rPr>
                <w:rFonts w:cs="Times New Roman"/>
                <w:sz w:val="26"/>
                <w:szCs w:val="26"/>
              </w:rPr>
            </w:pPr>
          </w:p>
          <w:p w14:paraId="64D4F18E" w14:textId="77777777" w:rsidR="00253F39" w:rsidRDefault="00253F39" w:rsidP="001F17F8">
            <w:pPr>
              <w:spacing w:line="264" w:lineRule="auto"/>
              <w:jc w:val="right"/>
              <w:rPr>
                <w:rFonts w:cs="Times New Roman"/>
                <w:sz w:val="26"/>
                <w:szCs w:val="26"/>
              </w:rPr>
            </w:pPr>
          </w:p>
          <w:p w14:paraId="61CDAC09" w14:textId="34CEBE89" w:rsidR="00457F92" w:rsidRPr="0045146E" w:rsidRDefault="00457F92" w:rsidP="0045146E">
            <w:pPr>
              <w:spacing w:line="264" w:lineRule="auto"/>
              <w:jc w:val="right"/>
              <w:rPr>
                <w:rFonts w:cs="Times New Roman"/>
                <w:sz w:val="26"/>
                <w:szCs w:val="26"/>
                <w:lang w:val="en-US"/>
              </w:rPr>
            </w:pPr>
            <w:r w:rsidRPr="00F24E5E">
              <w:rPr>
                <w:rFonts w:cs="Times New Roman"/>
                <w:sz w:val="26"/>
                <w:szCs w:val="26"/>
              </w:rPr>
              <w:t>9</w:t>
            </w:r>
            <w:r w:rsidR="0045146E">
              <w:rPr>
                <w:rFonts w:cs="Times New Roman"/>
                <w:sz w:val="26"/>
                <w:szCs w:val="26"/>
                <w:lang w:val="en-US"/>
              </w:rPr>
              <w:t>9</w:t>
            </w:r>
          </w:p>
        </w:tc>
      </w:tr>
      <w:tr w:rsidR="00457F92" w:rsidRPr="00F24E5E" w14:paraId="26AD8DC8" w14:textId="77777777" w:rsidTr="00FA176A">
        <w:tc>
          <w:tcPr>
            <w:tcW w:w="1129" w:type="dxa"/>
          </w:tcPr>
          <w:p w14:paraId="04967091" w14:textId="77777777" w:rsidR="00457F92" w:rsidRPr="00F24E5E" w:rsidRDefault="00457F92" w:rsidP="001F17F8">
            <w:pPr>
              <w:spacing w:line="264" w:lineRule="auto"/>
              <w:ind w:right="-250" w:hanging="113"/>
              <w:rPr>
                <w:rFonts w:cs="Times New Roman"/>
                <w:sz w:val="26"/>
                <w:szCs w:val="26"/>
              </w:rPr>
            </w:pPr>
            <w:r>
              <w:rPr>
                <w:rFonts w:cs="Times New Roman"/>
                <w:sz w:val="26"/>
                <w:szCs w:val="26"/>
              </w:rPr>
              <w:t>Hình 2.8.</w:t>
            </w:r>
          </w:p>
        </w:tc>
        <w:tc>
          <w:tcPr>
            <w:tcW w:w="7088" w:type="dxa"/>
          </w:tcPr>
          <w:p w14:paraId="1A69257F" w14:textId="0F61DE1F" w:rsidR="00457F92" w:rsidRPr="00FA176A" w:rsidRDefault="00457F92" w:rsidP="001F17F8">
            <w:pPr>
              <w:spacing w:line="264" w:lineRule="auto"/>
              <w:jc w:val="both"/>
              <w:rPr>
                <w:rFonts w:cs="Times New Roman"/>
                <w:sz w:val="26"/>
                <w:szCs w:val="26"/>
                <w:lang w:val="en-US"/>
              </w:rPr>
            </w:pPr>
            <w:r w:rsidRPr="00FA176A">
              <w:rPr>
                <w:rFonts w:cs="Times New Roman"/>
                <w:spacing w:val="-6"/>
                <w:sz w:val="26"/>
                <w:szCs w:val="26"/>
                <w:lang w:val="en-US"/>
              </w:rPr>
              <w:t>Thay</w:t>
            </w:r>
            <w:r w:rsidRPr="00FA176A">
              <w:rPr>
                <w:rFonts w:cs="Times New Roman"/>
                <w:spacing w:val="-6"/>
                <w:sz w:val="26"/>
                <w:szCs w:val="26"/>
              </w:rPr>
              <w:t xml:space="preserve"> đổi tỷ trọng một số </w:t>
            </w:r>
            <w:r w:rsidRPr="00FA176A">
              <w:rPr>
                <w:rFonts w:cs="Times New Roman"/>
                <w:spacing w:val="-6"/>
                <w:sz w:val="26"/>
                <w:szCs w:val="26"/>
                <w:lang w:val="en-US"/>
              </w:rPr>
              <w:t>mặt hàng</w:t>
            </w:r>
            <w:r w:rsidRPr="00FA176A">
              <w:rPr>
                <w:rFonts w:cs="Times New Roman"/>
                <w:spacing w:val="-6"/>
                <w:sz w:val="26"/>
                <w:szCs w:val="26"/>
              </w:rPr>
              <w:t xml:space="preserve"> chính trong nhóm hàng hóa</w:t>
            </w:r>
            <w:r w:rsidRPr="00FA176A">
              <w:rPr>
                <w:rFonts w:cs="Times New Roman"/>
                <w:spacing w:val="-6"/>
                <w:sz w:val="26"/>
                <w:szCs w:val="26"/>
                <w:lang w:val="en-US"/>
              </w:rPr>
              <w:t xml:space="preserve"> vật liệu xây dựng xuất khẩu sang ASEAN giữa</w:t>
            </w:r>
            <w:r w:rsidRPr="00FA176A">
              <w:rPr>
                <w:rFonts w:cs="Times New Roman"/>
                <w:spacing w:val="-6"/>
                <w:sz w:val="26"/>
                <w:szCs w:val="26"/>
              </w:rPr>
              <w:t xml:space="preserve"> </w:t>
            </w:r>
            <w:r w:rsidRPr="00FA176A">
              <w:rPr>
                <w:rFonts w:cs="Times New Roman"/>
                <w:spacing w:val="-6"/>
                <w:sz w:val="26"/>
                <w:szCs w:val="26"/>
                <w:lang w:val="en-US"/>
              </w:rPr>
              <w:t xml:space="preserve">năm 2015 và </w:t>
            </w:r>
            <w:r w:rsidR="00253F39" w:rsidRPr="00FA176A">
              <w:rPr>
                <w:rFonts w:cs="Times New Roman"/>
                <w:spacing w:val="-6"/>
                <w:sz w:val="26"/>
                <w:szCs w:val="26"/>
                <w:lang w:val="en-US"/>
              </w:rPr>
              <w:t>2020</w:t>
            </w:r>
            <w:r w:rsidR="00FA176A">
              <w:rPr>
                <w:rFonts w:cs="Times New Roman"/>
                <w:sz w:val="26"/>
                <w:szCs w:val="26"/>
                <w:lang w:val="en-US"/>
              </w:rPr>
              <w:t>…………..</w:t>
            </w:r>
          </w:p>
        </w:tc>
        <w:tc>
          <w:tcPr>
            <w:tcW w:w="851" w:type="dxa"/>
          </w:tcPr>
          <w:p w14:paraId="513E97D7" w14:textId="77777777" w:rsidR="00253F39" w:rsidRDefault="00253F39" w:rsidP="001F17F8">
            <w:pPr>
              <w:spacing w:line="264" w:lineRule="auto"/>
              <w:jc w:val="right"/>
              <w:rPr>
                <w:rFonts w:cs="Times New Roman"/>
                <w:sz w:val="26"/>
                <w:szCs w:val="26"/>
              </w:rPr>
            </w:pPr>
          </w:p>
          <w:p w14:paraId="4ED0432A" w14:textId="29EAAF87" w:rsidR="00457F92" w:rsidRPr="0045146E" w:rsidRDefault="0045146E" w:rsidP="001F17F8">
            <w:pPr>
              <w:spacing w:line="264" w:lineRule="auto"/>
              <w:jc w:val="right"/>
              <w:rPr>
                <w:rFonts w:cs="Times New Roman"/>
                <w:sz w:val="26"/>
                <w:szCs w:val="26"/>
                <w:lang w:val="en-US"/>
              </w:rPr>
            </w:pPr>
            <w:r>
              <w:rPr>
                <w:rFonts w:cs="Times New Roman"/>
                <w:sz w:val="26"/>
                <w:szCs w:val="26"/>
                <w:lang w:val="en-US"/>
              </w:rPr>
              <w:t>102</w:t>
            </w:r>
          </w:p>
        </w:tc>
      </w:tr>
      <w:tr w:rsidR="00457F92" w:rsidRPr="00F24E5E" w14:paraId="04CE1911" w14:textId="77777777" w:rsidTr="00FA176A">
        <w:tc>
          <w:tcPr>
            <w:tcW w:w="1129" w:type="dxa"/>
          </w:tcPr>
          <w:p w14:paraId="6B24FE3B" w14:textId="77777777" w:rsidR="00457F92" w:rsidRPr="00F24E5E" w:rsidRDefault="00457F92" w:rsidP="001F17F8">
            <w:pPr>
              <w:spacing w:line="264" w:lineRule="auto"/>
              <w:ind w:right="-250" w:hanging="113"/>
              <w:rPr>
                <w:rFonts w:cs="Times New Roman"/>
                <w:sz w:val="26"/>
                <w:szCs w:val="26"/>
              </w:rPr>
            </w:pPr>
            <w:r>
              <w:rPr>
                <w:rFonts w:cs="Times New Roman"/>
                <w:sz w:val="26"/>
                <w:szCs w:val="26"/>
              </w:rPr>
              <w:t>Hình 2.9.</w:t>
            </w:r>
          </w:p>
        </w:tc>
        <w:tc>
          <w:tcPr>
            <w:tcW w:w="7088" w:type="dxa"/>
          </w:tcPr>
          <w:p w14:paraId="053A0FB4" w14:textId="39FED10D" w:rsidR="00457F92" w:rsidRPr="00F24E5E" w:rsidRDefault="00457F92" w:rsidP="001F17F8">
            <w:pPr>
              <w:spacing w:line="264" w:lineRule="auto"/>
              <w:jc w:val="both"/>
              <w:rPr>
                <w:rFonts w:cs="Times New Roman"/>
                <w:sz w:val="26"/>
                <w:szCs w:val="26"/>
              </w:rPr>
            </w:pPr>
            <w:r w:rsidRPr="00F24E5E">
              <w:rPr>
                <w:rFonts w:cs="Times New Roman"/>
                <w:sz w:val="26"/>
                <w:szCs w:val="26"/>
              </w:rPr>
              <w:t>Cơ cấu xuất khẩu của Việt Nam sang các nước ASEAN</w:t>
            </w:r>
            <w:r>
              <w:rPr>
                <w:rFonts w:cs="Times New Roman"/>
                <w:sz w:val="26"/>
                <w:szCs w:val="26"/>
              </w:rPr>
              <w:t xml:space="preserve"> </w:t>
            </w:r>
            <w:r w:rsidRPr="00F24E5E">
              <w:rPr>
                <w:rFonts w:cs="Times New Roman"/>
                <w:sz w:val="26"/>
                <w:szCs w:val="26"/>
              </w:rPr>
              <w:t xml:space="preserve">theo 4 nhóm hàng năm </w:t>
            </w:r>
            <w:r w:rsidR="00253F39">
              <w:rPr>
                <w:rFonts w:cs="Times New Roman"/>
                <w:sz w:val="26"/>
                <w:szCs w:val="26"/>
              </w:rPr>
              <w:t>2015............................................................</w:t>
            </w:r>
            <w:r w:rsidR="001F17F8">
              <w:rPr>
                <w:rFonts w:cs="Times New Roman"/>
                <w:sz w:val="26"/>
                <w:szCs w:val="26"/>
              </w:rPr>
              <w:t>....</w:t>
            </w:r>
          </w:p>
        </w:tc>
        <w:tc>
          <w:tcPr>
            <w:tcW w:w="851" w:type="dxa"/>
          </w:tcPr>
          <w:p w14:paraId="00747F3F" w14:textId="77777777" w:rsidR="00253F39" w:rsidRDefault="00253F39" w:rsidP="001F17F8">
            <w:pPr>
              <w:spacing w:line="264" w:lineRule="auto"/>
              <w:jc w:val="right"/>
              <w:rPr>
                <w:rFonts w:cs="Times New Roman"/>
                <w:sz w:val="26"/>
                <w:szCs w:val="26"/>
              </w:rPr>
            </w:pPr>
          </w:p>
          <w:p w14:paraId="1F792005" w14:textId="28DB511C" w:rsidR="00457F92" w:rsidRPr="0045146E" w:rsidRDefault="0045146E" w:rsidP="001F17F8">
            <w:pPr>
              <w:spacing w:line="264" w:lineRule="auto"/>
              <w:jc w:val="right"/>
              <w:rPr>
                <w:rFonts w:cs="Times New Roman"/>
                <w:sz w:val="26"/>
                <w:szCs w:val="26"/>
                <w:lang w:val="en-US"/>
              </w:rPr>
            </w:pPr>
            <w:r>
              <w:rPr>
                <w:rFonts w:cs="Times New Roman"/>
                <w:sz w:val="26"/>
                <w:szCs w:val="26"/>
                <w:lang w:val="en-US"/>
              </w:rPr>
              <w:t>104</w:t>
            </w:r>
          </w:p>
        </w:tc>
      </w:tr>
      <w:tr w:rsidR="00457F92" w:rsidRPr="00F24E5E" w14:paraId="0B9BC316" w14:textId="77777777" w:rsidTr="00FA176A">
        <w:tc>
          <w:tcPr>
            <w:tcW w:w="1129" w:type="dxa"/>
          </w:tcPr>
          <w:p w14:paraId="71A44BF5" w14:textId="4BC276AE" w:rsidR="00457F92" w:rsidRPr="00F24E5E" w:rsidRDefault="00457F92" w:rsidP="00865A1C">
            <w:pPr>
              <w:spacing w:line="264" w:lineRule="auto"/>
              <w:ind w:right="-250" w:hanging="113"/>
              <w:rPr>
                <w:rFonts w:cs="Times New Roman"/>
                <w:sz w:val="26"/>
                <w:szCs w:val="26"/>
              </w:rPr>
            </w:pPr>
            <w:r>
              <w:rPr>
                <w:rFonts w:cs="Times New Roman"/>
                <w:sz w:val="26"/>
                <w:szCs w:val="26"/>
              </w:rPr>
              <w:t xml:space="preserve">Hình </w:t>
            </w:r>
            <w:r w:rsidR="00865A1C">
              <w:rPr>
                <w:rFonts w:cs="Times New Roman"/>
                <w:sz w:val="26"/>
                <w:szCs w:val="26"/>
                <w:lang w:val="en-US"/>
              </w:rPr>
              <w:t>2</w:t>
            </w:r>
            <w:r>
              <w:rPr>
                <w:rFonts w:cs="Times New Roman"/>
                <w:sz w:val="26"/>
                <w:szCs w:val="26"/>
              </w:rPr>
              <w:t>.10.</w:t>
            </w:r>
          </w:p>
        </w:tc>
        <w:tc>
          <w:tcPr>
            <w:tcW w:w="7088" w:type="dxa"/>
          </w:tcPr>
          <w:p w14:paraId="4702EB57" w14:textId="618CB33B" w:rsidR="00457F92" w:rsidRPr="00F24E5E" w:rsidRDefault="00457F92" w:rsidP="001F17F8">
            <w:pPr>
              <w:spacing w:line="264" w:lineRule="auto"/>
              <w:jc w:val="both"/>
              <w:rPr>
                <w:rFonts w:cs="Times New Roman"/>
                <w:sz w:val="26"/>
                <w:szCs w:val="26"/>
              </w:rPr>
            </w:pPr>
            <w:r w:rsidRPr="00F24E5E">
              <w:rPr>
                <w:rFonts w:cs="Times New Roman"/>
                <w:sz w:val="26"/>
                <w:szCs w:val="26"/>
              </w:rPr>
              <w:t xml:space="preserve">Cơ cấu xuất khẩu của Việt Nam sang các nước ASEAN theo 4 nhóm hàng năm </w:t>
            </w:r>
            <w:r w:rsidR="00253F39">
              <w:rPr>
                <w:rFonts w:cs="Times New Roman"/>
                <w:sz w:val="26"/>
                <w:szCs w:val="26"/>
              </w:rPr>
              <w:t>2020............................................................</w:t>
            </w:r>
            <w:r w:rsidR="001F17F8">
              <w:rPr>
                <w:rFonts w:cs="Times New Roman"/>
                <w:sz w:val="26"/>
                <w:szCs w:val="26"/>
              </w:rPr>
              <w:t>....</w:t>
            </w:r>
          </w:p>
        </w:tc>
        <w:tc>
          <w:tcPr>
            <w:tcW w:w="851" w:type="dxa"/>
          </w:tcPr>
          <w:p w14:paraId="573A692B" w14:textId="77777777" w:rsidR="00253F39" w:rsidRDefault="00253F39" w:rsidP="001F17F8">
            <w:pPr>
              <w:spacing w:line="264" w:lineRule="auto"/>
              <w:jc w:val="right"/>
              <w:rPr>
                <w:rFonts w:cs="Times New Roman"/>
                <w:sz w:val="26"/>
                <w:szCs w:val="26"/>
              </w:rPr>
            </w:pPr>
          </w:p>
          <w:p w14:paraId="560B53D4" w14:textId="2A083DC2" w:rsidR="00457F92" w:rsidRPr="0045146E" w:rsidRDefault="0045146E" w:rsidP="001F17F8">
            <w:pPr>
              <w:spacing w:line="264" w:lineRule="auto"/>
              <w:jc w:val="right"/>
              <w:rPr>
                <w:rFonts w:cs="Times New Roman"/>
                <w:sz w:val="26"/>
                <w:szCs w:val="26"/>
                <w:lang w:val="en-US"/>
              </w:rPr>
            </w:pPr>
            <w:r>
              <w:rPr>
                <w:rFonts w:cs="Times New Roman"/>
                <w:sz w:val="26"/>
                <w:szCs w:val="26"/>
                <w:lang w:val="en-US"/>
              </w:rPr>
              <w:t>104</w:t>
            </w:r>
          </w:p>
        </w:tc>
      </w:tr>
      <w:tr w:rsidR="00457F92" w:rsidRPr="00F24E5E" w14:paraId="02BCD2D8" w14:textId="77777777" w:rsidTr="00FA176A">
        <w:tc>
          <w:tcPr>
            <w:tcW w:w="1129" w:type="dxa"/>
          </w:tcPr>
          <w:p w14:paraId="7197D903" w14:textId="77777777" w:rsidR="00457F92" w:rsidRPr="00F24E5E" w:rsidRDefault="00457F92" w:rsidP="001F17F8">
            <w:pPr>
              <w:spacing w:line="264" w:lineRule="auto"/>
              <w:ind w:right="-250" w:hanging="113"/>
              <w:rPr>
                <w:rFonts w:cs="Times New Roman"/>
                <w:sz w:val="26"/>
                <w:szCs w:val="26"/>
              </w:rPr>
            </w:pPr>
            <w:r>
              <w:rPr>
                <w:rFonts w:cs="Times New Roman"/>
                <w:sz w:val="26"/>
                <w:szCs w:val="26"/>
              </w:rPr>
              <w:t>Hình 2.11.</w:t>
            </w:r>
          </w:p>
        </w:tc>
        <w:tc>
          <w:tcPr>
            <w:tcW w:w="7088" w:type="dxa"/>
          </w:tcPr>
          <w:p w14:paraId="696D46DE" w14:textId="1C456D74" w:rsidR="00457F92" w:rsidRPr="00F24E5E" w:rsidRDefault="00457F92" w:rsidP="001F17F8">
            <w:pPr>
              <w:spacing w:line="264" w:lineRule="auto"/>
              <w:jc w:val="both"/>
              <w:rPr>
                <w:rFonts w:cs="Times New Roman"/>
                <w:sz w:val="26"/>
                <w:szCs w:val="26"/>
              </w:rPr>
            </w:pPr>
            <w:r w:rsidRPr="00F24E5E">
              <w:rPr>
                <w:rFonts w:cs="Times New Roman"/>
                <w:sz w:val="26"/>
                <w:szCs w:val="26"/>
              </w:rPr>
              <w:t xml:space="preserve">Tỷ trọng của một số nhóm hàng xuất khẩu chủ lực của Việt Nam sang ASEAN giai đoạn 2015 – </w:t>
            </w:r>
            <w:r w:rsidR="00253F39">
              <w:rPr>
                <w:rFonts w:cs="Times New Roman"/>
                <w:sz w:val="26"/>
                <w:szCs w:val="26"/>
              </w:rPr>
              <w:t>2020...............................</w:t>
            </w:r>
          </w:p>
        </w:tc>
        <w:tc>
          <w:tcPr>
            <w:tcW w:w="851" w:type="dxa"/>
          </w:tcPr>
          <w:p w14:paraId="426BF797" w14:textId="77777777" w:rsidR="00253F39" w:rsidRDefault="00253F39" w:rsidP="001F17F8">
            <w:pPr>
              <w:spacing w:line="264" w:lineRule="auto"/>
              <w:jc w:val="right"/>
              <w:rPr>
                <w:rFonts w:cs="Times New Roman"/>
                <w:sz w:val="26"/>
                <w:szCs w:val="26"/>
              </w:rPr>
            </w:pPr>
          </w:p>
          <w:p w14:paraId="20449961" w14:textId="02D757E2" w:rsidR="00457F92" w:rsidRPr="0045146E" w:rsidRDefault="00457F92" w:rsidP="0045146E">
            <w:pPr>
              <w:spacing w:line="264" w:lineRule="auto"/>
              <w:jc w:val="right"/>
              <w:rPr>
                <w:rFonts w:cs="Times New Roman"/>
                <w:sz w:val="26"/>
                <w:szCs w:val="26"/>
                <w:lang w:val="en-US"/>
              </w:rPr>
            </w:pPr>
            <w:r w:rsidRPr="00F24E5E">
              <w:rPr>
                <w:rFonts w:cs="Times New Roman"/>
                <w:sz w:val="26"/>
                <w:szCs w:val="26"/>
              </w:rPr>
              <w:t>10</w:t>
            </w:r>
            <w:r w:rsidR="0045146E">
              <w:rPr>
                <w:rFonts w:cs="Times New Roman"/>
                <w:sz w:val="26"/>
                <w:szCs w:val="26"/>
                <w:lang w:val="en-US"/>
              </w:rPr>
              <w:t>7</w:t>
            </w:r>
          </w:p>
        </w:tc>
      </w:tr>
      <w:tr w:rsidR="00457F92" w:rsidRPr="00F24E5E" w14:paraId="761B3CEE" w14:textId="77777777" w:rsidTr="00FA176A">
        <w:tc>
          <w:tcPr>
            <w:tcW w:w="1129" w:type="dxa"/>
          </w:tcPr>
          <w:p w14:paraId="20F14937" w14:textId="77777777" w:rsidR="00457F92" w:rsidRPr="00CD3F14" w:rsidRDefault="00457F92" w:rsidP="001F17F8">
            <w:pPr>
              <w:spacing w:line="264" w:lineRule="auto"/>
              <w:ind w:right="-250" w:hanging="113"/>
              <w:rPr>
                <w:rFonts w:cs="Times New Roman"/>
                <w:sz w:val="26"/>
                <w:szCs w:val="26"/>
              </w:rPr>
            </w:pPr>
            <w:r w:rsidRPr="00F24E5E">
              <w:rPr>
                <w:rFonts w:cs="Times New Roman"/>
                <w:sz w:val="26"/>
                <w:szCs w:val="26"/>
              </w:rPr>
              <w:t>Hình 2.</w:t>
            </w:r>
            <w:r>
              <w:rPr>
                <w:rFonts w:cs="Times New Roman"/>
                <w:sz w:val="26"/>
                <w:szCs w:val="26"/>
              </w:rPr>
              <w:t>12.</w:t>
            </w:r>
          </w:p>
        </w:tc>
        <w:tc>
          <w:tcPr>
            <w:tcW w:w="7088" w:type="dxa"/>
          </w:tcPr>
          <w:p w14:paraId="639284EB" w14:textId="33E7C1DF" w:rsidR="00457F92" w:rsidRPr="00F24E5E" w:rsidRDefault="00457F92" w:rsidP="001F17F8">
            <w:pPr>
              <w:spacing w:line="264" w:lineRule="auto"/>
              <w:jc w:val="both"/>
              <w:rPr>
                <w:rFonts w:cs="Times New Roman"/>
                <w:sz w:val="26"/>
                <w:szCs w:val="26"/>
              </w:rPr>
            </w:pPr>
            <w:r w:rsidRPr="00F24E5E">
              <w:rPr>
                <w:rFonts w:cs="Times New Roman"/>
                <w:sz w:val="26"/>
                <w:szCs w:val="26"/>
              </w:rPr>
              <w:t xml:space="preserve">Kim ngạch xuất khẩu theo thành phần kinh tế của Việt Nam giai đoạn 2015 – </w:t>
            </w:r>
            <w:r w:rsidR="00253F39">
              <w:rPr>
                <w:rFonts w:cs="Times New Roman"/>
                <w:sz w:val="26"/>
                <w:szCs w:val="26"/>
              </w:rPr>
              <w:t>2020.............................................................</w:t>
            </w:r>
            <w:r w:rsidR="001F17F8">
              <w:rPr>
                <w:rFonts w:cs="Times New Roman"/>
                <w:sz w:val="26"/>
                <w:szCs w:val="26"/>
              </w:rPr>
              <w:t>..</w:t>
            </w:r>
          </w:p>
        </w:tc>
        <w:tc>
          <w:tcPr>
            <w:tcW w:w="851" w:type="dxa"/>
          </w:tcPr>
          <w:p w14:paraId="5E1358AF" w14:textId="77777777" w:rsidR="00253F39" w:rsidRDefault="00253F39" w:rsidP="001F17F8">
            <w:pPr>
              <w:spacing w:line="264" w:lineRule="auto"/>
              <w:jc w:val="right"/>
              <w:rPr>
                <w:rFonts w:cs="Times New Roman"/>
                <w:sz w:val="26"/>
                <w:szCs w:val="26"/>
              </w:rPr>
            </w:pPr>
          </w:p>
          <w:p w14:paraId="07021639" w14:textId="58BA9EC3" w:rsidR="00457F92" w:rsidRPr="0045146E" w:rsidRDefault="00457F92" w:rsidP="0045146E">
            <w:pPr>
              <w:spacing w:line="264" w:lineRule="auto"/>
              <w:jc w:val="right"/>
              <w:rPr>
                <w:rFonts w:cs="Times New Roman"/>
                <w:sz w:val="26"/>
                <w:szCs w:val="26"/>
                <w:lang w:val="en-US"/>
              </w:rPr>
            </w:pPr>
            <w:r w:rsidRPr="00F24E5E">
              <w:rPr>
                <w:rFonts w:cs="Times New Roman"/>
                <w:sz w:val="26"/>
                <w:szCs w:val="26"/>
              </w:rPr>
              <w:t>1</w:t>
            </w:r>
            <w:r w:rsidR="0045146E">
              <w:rPr>
                <w:rFonts w:cs="Times New Roman"/>
                <w:sz w:val="26"/>
                <w:szCs w:val="26"/>
                <w:lang w:val="en-US"/>
              </w:rPr>
              <w:t>10</w:t>
            </w:r>
          </w:p>
        </w:tc>
      </w:tr>
      <w:tr w:rsidR="00457F92" w:rsidRPr="00F24E5E" w14:paraId="496FC3C2" w14:textId="77777777" w:rsidTr="00FA176A">
        <w:tc>
          <w:tcPr>
            <w:tcW w:w="1129" w:type="dxa"/>
          </w:tcPr>
          <w:p w14:paraId="0DFD6775" w14:textId="77777777" w:rsidR="00457F92" w:rsidRPr="00CD3F14" w:rsidRDefault="00457F92" w:rsidP="001F17F8">
            <w:pPr>
              <w:spacing w:line="264" w:lineRule="auto"/>
              <w:ind w:right="-250" w:hanging="113"/>
              <w:rPr>
                <w:rFonts w:cs="Times New Roman"/>
                <w:sz w:val="26"/>
                <w:szCs w:val="26"/>
              </w:rPr>
            </w:pPr>
            <w:r w:rsidRPr="00F24E5E">
              <w:rPr>
                <w:rFonts w:cs="Times New Roman"/>
                <w:sz w:val="26"/>
                <w:szCs w:val="26"/>
              </w:rPr>
              <w:t>Hình 2.</w:t>
            </w:r>
            <w:r>
              <w:rPr>
                <w:rFonts w:cs="Times New Roman"/>
                <w:sz w:val="26"/>
                <w:szCs w:val="26"/>
              </w:rPr>
              <w:t>13.</w:t>
            </w:r>
          </w:p>
        </w:tc>
        <w:tc>
          <w:tcPr>
            <w:tcW w:w="7088" w:type="dxa"/>
          </w:tcPr>
          <w:p w14:paraId="4D76A3AF" w14:textId="1FAF1E2F" w:rsidR="00457F92" w:rsidRPr="00F24E5E" w:rsidRDefault="00457F92" w:rsidP="00FA176A">
            <w:pPr>
              <w:spacing w:line="264" w:lineRule="auto"/>
              <w:jc w:val="both"/>
              <w:rPr>
                <w:rFonts w:cs="Times New Roman"/>
                <w:sz w:val="26"/>
                <w:szCs w:val="26"/>
              </w:rPr>
            </w:pPr>
            <w:r w:rsidRPr="00FA176A">
              <w:rPr>
                <w:rFonts w:cs="Times New Roman"/>
                <w:spacing w:val="-6"/>
                <w:sz w:val="26"/>
                <w:szCs w:val="26"/>
              </w:rPr>
              <w:t xml:space="preserve">Cơ cấu hàng hóa nhập khẩu của Việt Nam từ ASEAN năm 2015, </w:t>
            </w:r>
            <w:r w:rsidR="00253F39" w:rsidRPr="00FA176A">
              <w:rPr>
                <w:rFonts w:cs="Times New Roman"/>
                <w:spacing w:val="-6"/>
                <w:sz w:val="26"/>
                <w:szCs w:val="26"/>
              </w:rPr>
              <w:t>2020</w:t>
            </w:r>
          </w:p>
        </w:tc>
        <w:tc>
          <w:tcPr>
            <w:tcW w:w="851" w:type="dxa"/>
          </w:tcPr>
          <w:p w14:paraId="5B72428B" w14:textId="67A700AD" w:rsidR="00457F92" w:rsidRPr="0045146E" w:rsidRDefault="00253F39" w:rsidP="0045146E">
            <w:pPr>
              <w:spacing w:line="264" w:lineRule="auto"/>
              <w:jc w:val="right"/>
              <w:rPr>
                <w:rFonts w:cs="Times New Roman"/>
                <w:sz w:val="26"/>
                <w:szCs w:val="26"/>
                <w:lang w:val="en-US"/>
              </w:rPr>
            </w:pPr>
            <w:r>
              <w:rPr>
                <w:rFonts w:cs="Times New Roman"/>
                <w:sz w:val="26"/>
                <w:szCs w:val="26"/>
              </w:rPr>
              <w:t>1</w:t>
            </w:r>
            <w:r w:rsidR="0045146E">
              <w:rPr>
                <w:rFonts w:cs="Times New Roman"/>
                <w:sz w:val="26"/>
                <w:szCs w:val="26"/>
                <w:lang w:val="en-US"/>
              </w:rPr>
              <w:t>12</w:t>
            </w:r>
          </w:p>
        </w:tc>
      </w:tr>
      <w:tr w:rsidR="00457F92" w:rsidRPr="00F24E5E" w14:paraId="40EB3FF6" w14:textId="77777777" w:rsidTr="00FA176A">
        <w:tc>
          <w:tcPr>
            <w:tcW w:w="1129" w:type="dxa"/>
          </w:tcPr>
          <w:p w14:paraId="5FB5CD94" w14:textId="77777777" w:rsidR="00457F92" w:rsidRPr="00CD3F14" w:rsidRDefault="00457F92" w:rsidP="001F17F8">
            <w:pPr>
              <w:spacing w:line="264" w:lineRule="auto"/>
              <w:ind w:right="-250" w:hanging="113"/>
              <w:rPr>
                <w:rFonts w:cs="Times New Roman"/>
                <w:sz w:val="26"/>
                <w:szCs w:val="26"/>
              </w:rPr>
            </w:pPr>
            <w:r w:rsidRPr="00F24E5E">
              <w:rPr>
                <w:rFonts w:cs="Times New Roman"/>
                <w:sz w:val="26"/>
                <w:szCs w:val="26"/>
                <w:lang w:val="en-US"/>
              </w:rPr>
              <w:t>Hình</w:t>
            </w:r>
            <w:r w:rsidRPr="00F24E5E">
              <w:rPr>
                <w:rFonts w:cs="Times New Roman"/>
                <w:sz w:val="26"/>
                <w:szCs w:val="26"/>
              </w:rPr>
              <w:t xml:space="preserve"> 2.</w:t>
            </w:r>
            <w:r>
              <w:rPr>
                <w:rFonts w:cs="Times New Roman"/>
                <w:sz w:val="26"/>
                <w:szCs w:val="26"/>
              </w:rPr>
              <w:t>14.</w:t>
            </w:r>
          </w:p>
        </w:tc>
        <w:tc>
          <w:tcPr>
            <w:tcW w:w="7088" w:type="dxa"/>
          </w:tcPr>
          <w:p w14:paraId="5C9C9A61" w14:textId="1D40A521" w:rsidR="00457F92" w:rsidRPr="00253F39" w:rsidRDefault="00457F92" w:rsidP="001F17F8">
            <w:pPr>
              <w:spacing w:line="264" w:lineRule="auto"/>
              <w:jc w:val="both"/>
              <w:rPr>
                <w:rFonts w:cs="Times New Roman"/>
                <w:sz w:val="26"/>
                <w:szCs w:val="26"/>
              </w:rPr>
            </w:pPr>
            <w:r w:rsidRPr="00F24E5E">
              <w:rPr>
                <w:rFonts w:cs="Times New Roman"/>
                <w:sz w:val="26"/>
                <w:szCs w:val="26"/>
                <w:lang w:val="en-US"/>
              </w:rPr>
              <w:t>Thay</w:t>
            </w:r>
            <w:r w:rsidRPr="00F24E5E">
              <w:rPr>
                <w:rFonts w:cs="Times New Roman"/>
                <w:sz w:val="26"/>
                <w:szCs w:val="26"/>
              </w:rPr>
              <w:t xml:space="preserve"> đổi tỷ trọng của một số mặt hàng chính trong nhóm hàng hóa công nghiệp chế biến, </w:t>
            </w:r>
            <w:r w:rsidRPr="00F24E5E">
              <w:rPr>
                <w:rFonts w:cs="Times New Roman"/>
                <w:sz w:val="26"/>
                <w:szCs w:val="26"/>
                <w:lang w:val="en-US"/>
              </w:rPr>
              <w:t>chế tạo</w:t>
            </w:r>
            <w:r w:rsidRPr="00F24E5E">
              <w:rPr>
                <w:rFonts w:cs="Times New Roman"/>
                <w:sz w:val="26"/>
                <w:szCs w:val="26"/>
              </w:rPr>
              <w:t xml:space="preserve"> nhập khẩu</w:t>
            </w:r>
            <w:r w:rsidRPr="00F24E5E">
              <w:rPr>
                <w:rFonts w:cs="Times New Roman"/>
                <w:sz w:val="26"/>
                <w:szCs w:val="26"/>
                <w:lang w:val="en-US"/>
              </w:rPr>
              <w:t xml:space="preserve"> từ ASEAN giữa</w:t>
            </w:r>
            <w:r w:rsidRPr="00F24E5E">
              <w:rPr>
                <w:rFonts w:cs="Times New Roman"/>
                <w:sz w:val="26"/>
                <w:szCs w:val="26"/>
              </w:rPr>
              <w:t xml:space="preserve"> </w:t>
            </w:r>
            <w:r w:rsidRPr="00F24E5E">
              <w:rPr>
                <w:rFonts w:cs="Times New Roman"/>
                <w:sz w:val="26"/>
                <w:szCs w:val="26"/>
                <w:lang w:val="en-US"/>
              </w:rPr>
              <w:t xml:space="preserve">năm 2015 và </w:t>
            </w:r>
            <w:r w:rsidR="00253F39">
              <w:rPr>
                <w:rFonts w:cs="Times New Roman"/>
                <w:sz w:val="26"/>
                <w:szCs w:val="26"/>
                <w:lang w:val="en-US"/>
              </w:rPr>
              <w:t>2020</w:t>
            </w:r>
            <w:r w:rsidR="00253F39">
              <w:rPr>
                <w:rFonts w:cs="Times New Roman"/>
                <w:sz w:val="26"/>
                <w:szCs w:val="26"/>
              </w:rPr>
              <w:t>............................................................</w:t>
            </w:r>
          </w:p>
        </w:tc>
        <w:tc>
          <w:tcPr>
            <w:tcW w:w="851" w:type="dxa"/>
          </w:tcPr>
          <w:p w14:paraId="3C3B2922" w14:textId="77777777" w:rsidR="00253F39" w:rsidRDefault="00253F39" w:rsidP="001F17F8">
            <w:pPr>
              <w:spacing w:line="264" w:lineRule="auto"/>
              <w:jc w:val="right"/>
              <w:rPr>
                <w:rFonts w:cs="Times New Roman"/>
                <w:sz w:val="26"/>
                <w:szCs w:val="26"/>
              </w:rPr>
            </w:pPr>
          </w:p>
          <w:p w14:paraId="22E600F0" w14:textId="77777777" w:rsidR="0045146E" w:rsidRDefault="0045146E" w:rsidP="0045146E">
            <w:pPr>
              <w:spacing w:line="264" w:lineRule="auto"/>
              <w:jc w:val="right"/>
              <w:rPr>
                <w:rFonts w:cs="Times New Roman"/>
                <w:sz w:val="26"/>
                <w:szCs w:val="26"/>
              </w:rPr>
            </w:pPr>
          </w:p>
          <w:p w14:paraId="7EDB5F7D" w14:textId="286AC3CB" w:rsidR="00457F92" w:rsidRPr="0045146E" w:rsidRDefault="00253F39" w:rsidP="0045146E">
            <w:pPr>
              <w:spacing w:line="264" w:lineRule="auto"/>
              <w:jc w:val="right"/>
              <w:rPr>
                <w:rFonts w:cs="Times New Roman"/>
                <w:sz w:val="26"/>
                <w:szCs w:val="26"/>
                <w:lang w:val="en-US"/>
              </w:rPr>
            </w:pPr>
            <w:r>
              <w:rPr>
                <w:rFonts w:cs="Times New Roman"/>
                <w:sz w:val="26"/>
                <w:szCs w:val="26"/>
              </w:rPr>
              <w:t>1</w:t>
            </w:r>
            <w:r w:rsidR="0045146E">
              <w:rPr>
                <w:rFonts w:cs="Times New Roman"/>
                <w:sz w:val="26"/>
                <w:szCs w:val="26"/>
                <w:lang w:val="en-US"/>
              </w:rPr>
              <w:t>13</w:t>
            </w:r>
          </w:p>
        </w:tc>
      </w:tr>
      <w:tr w:rsidR="00457F92" w:rsidRPr="00F24E5E" w14:paraId="1B4F0CB9" w14:textId="77777777" w:rsidTr="00FA176A">
        <w:tc>
          <w:tcPr>
            <w:tcW w:w="1129" w:type="dxa"/>
          </w:tcPr>
          <w:p w14:paraId="1C019C75" w14:textId="77777777" w:rsidR="00457F92" w:rsidRPr="00CD3F14" w:rsidRDefault="00457F92" w:rsidP="001F17F8">
            <w:pPr>
              <w:spacing w:line="264" w:lineRule="auto"/>
              <w:ind w:right="-250" w:hanging="113"/>
              <w:rPr>
                <w:rFonts w:cs="Times New Roman"/>
                <w:sz w:val="26"/>
                <w:szCs w:val="26"/>
              </w:rPr>
            </w:pPr>
            <w:r w:rsidRPr="00F24E5E">
              <w:rPr>
                <w:rFonts w:cs="Times New Roman"/>
                <w:sz w:val="26"/>
                <w:szCs w:val="26"/>
                <w:lang w:val="en-US"/>
              </w:rPr>
              <w:t>Hình</w:t>
            </w:r>
            <w:r w:rsidRPr="00F24E5E">
              <w:rPr>
                <w:rFonts w:cs="Times New Roman"/>
                <w:sz w:val="26"/>
                <w:szCs w:val="26"/>
              </w:rPr>
              <w:t xml:space="preserve"> 2.</w:t>
            </w:r>
            <w:r>
              <w:rPr>
                <w:rFonts w:cs="Times New Roman"/>
                <w:sz w:val="26"/>
                <w:szCs w:val="26"/>
              </w:rPr>
              <w:t>15.</w:t>
            </w:r>
          </w:p>
        </w:tc>
        <w:tc>
          <w:tcPr>
            <w:tcW w:w="7088" w:type="dxa"/>
          </w:tcPr>
          <w:p w14:paraId="04DBF10D" w14:textId="4E3327DB" w:rsidR="00457F92" w:rsidRPr="00253F39" w:rsidRDefault="00457F92" w:rsidP="001F17F8">
            <w:pPr>
              <w:spacing w:line="264" w:lineRule="auto"/>
              <w:jc w:val="both"/>
              <w:rPr>
                <w:rFonts w:cs="Times New Roman"/>
                <w:sz w:val="26"/>
                <w:szCs w:val="26"/>
              </w:rPr>
            </w:pPr>
            <w:r w:rsidRPr="00F24E5E">
              <w:rPr>
                <w:rFonts w:cs="Times New Roman"/>
                <w:sz w:val="26"/>
                <w:szCs w:val="26"/>
                <w:lang w:val="en-US"/>
              </w:rPr>
              <w:t>Thay</w:t>
            </w:r>
            <w:r w:rsidRPr="00F24E5E">
              <w:rPr>
                <w:rFonts w:cs="Times New Roman"/>
                <w:sz w:val="26"/>
                <w:szCs w:val="26"/>
              </w:rPr>
              <w:t xml:space="preserve"> đổi tỷ trọng của một số mặt hàng chính trong nhóm hàng hóa </w:t>
            </w:r>
            <w:r w:rsidRPr="00F24E5E">
              <w:rPr>
                <w:rFonts w:cs="Times New Roman"/>
                <w:sz w:val="26"/>
                <w:szCs w:val="26"/>
                <w:lang w:val="en-US"/>
              </w:rPr>
              <w:t>nông lâm thủy sản</w:t>
            </w:r>
            <w:r w:rsidRPr="00F24E5E">
              <w:rPr>
                <w:rFonts w:cs="Times New Roman"/>
                <w:sz w:val="26"/>
                <w:szCs w:val="26"/>
              </w:rPr>
              <w:t xml:space="preserve"> nhập khẩu</w:t>
            </w:r>
            <w:r w:rsidRPr="00F24E5E">
              <w:rPr>
                <w:rFonts w:cs="Times New Roman"/>
                <w:sz w:val="26"/>
                <w:szCs w:val="26"/>
                <w:lang w:val="en-US"/>
              </w:rPr>
              <w:t xml:space="preserve"> từ ASEAN giữa</w:t>
            </w:r>
            <w:r w:rsidRPr="00F24E5E">
              <w:rPr>
                <w:rFonts w:cs="Times New Roman"/>
                <w:sz w:val="26"/>
                <w:szCs w:val="26"/>
              </w:rPr>
              <w:t xml:space="preserve"> </w:t>
            </w:r>
            <w:r w:rsidRPr="00F24E5E">
              <w:rPr>
                <w:rFonts w:cs="Times New Roman"/>
                <w:sz w:val="26"/>
                <w:szCs w:val="26"/>
                <w:lang w:val="en-US"/>
              </w:rPr>
              <w:t xml:space="preserve">năm 2015 và </w:t>
            </w:r>
            <w:r w:rsidR="00253F39">
              <w:rPr>
                <w:rFonts w:cs="Times New Roman"/>
                <w:sz w:val="26"/>
                <w:szCs w:val="26"/>
                <w:lang w:val="en-US"/>
              </w:rPr>
              <w:t>2020</w:t>
            </w:r>
            <w:r w:rsidR="00253F39">
              <w:rPr>
                <w:rFonts w:cs="Times New Roman"/>
                <w:sz w:val="26"/>
                <w:szCs w:val="26"/>
              </w:rPr>
              <w:t>...........................................................................</w:t>
            </w:r>
            <w:r w:rsidR="001F17F8">
              <w:rPr>
                <w:rFonts w:cs="Times New Roman"/>
                <w:sz w:val="26"/>
                <w:szCs w:val="26"/>
              </w:rPr>
              <w:t>...........</w:t>
            </w:r>
          </w:p>
        </w:tc>
        <w:tc>
          <w:tcPr>
            <w:tcW w:w="851" w:type="dxa"/>
          </w:tcPr>
          <w:p w14:paraId="27041E15" w14:textId="77777777" w:rsidR="00253F39" w:rsidRDefault="00253F39" w:rsidP="001F17F8">
            <w:pPr>
              <w:spacing w:line="264" w:lineRule="auto"/>
              <w:jc w:val="right"/>
              <w:rPr>
                <w:rFonts w:cs="Times New Roman"/>
                <w:sz w:val="26"/>
                <w:szCs w:val="26"/>
              </w:rPr>
            </w:pPr>
          </w:p>
          <w:p w14:paraId="718F3F13" w14:textId="77777777" w:rsidR="001F17F8" w:rsidRDefault="001F17F8" w:rsidP="001F17F8">
            <w:pPr>
              <w:spacing w:line="264" w:lineRule="auto"/>
              <w:jc w:val="right"/>
              <w:rPr>
                <w:rFonts w:cs="Times New Roman"/>
                <w:sz w:val="26"/>
                <w:szCs w:val="26"/>
              </w:rPr>
            </w:pPr>
          </w:p>
          <w:p w14:paraId="04BB2A36" w14:textId="58142C98" w:rsidR="00457F92" w:rsidRPr="00653FDE" w:rsidRDefault="00253F39" w:rsidP="00653FDE">
            <w:pPr>
              <w:spacing w:line="264" w:lineRule="auto"/>
              <w:jc w:val="right"/>
              <w:rPr>
                <w:rFonts w:cs="Times New Roman"/>
                <w:sz w:val="26"/>
                <w:szCs w:val="26"/>
                <w:lang w:val="en-US"/>
              </w:rPr>
            </w:pPr>
            <w:r>
              <w:rPr>
                <w:rFonts w:cs="Times New Roman"/>
                <w:sz w:val="26"/>
                <w:szCs w:val="26"/>
              </w:rPr>
              <w:t>11</w:t>
            </w:r>
            <w:r w:rsidR="00653FDE">
              <w:rPr>
                <w:rFonts w:cs="Times New Roman"/>
                <w:sz w:val="26"/>
                <w:szCs w:val="26"/>
                <w:lang w:val="en-US"/>
              </w:rPr>
              <w:t>6</w:t>
            </w:r>
          </w:p>
        </w:tc>
      </w:tr>
      <w:tr w:rsidR="00457F92" w:rsidRPr="00F24E5E" w14:paraId="07FE7273" w14:textId="77777777" w:rsidTr="00FA176A">
        <w:tc>
          <w:tcPr>
            <w:tcW w:w="1129" w:type="dxa"/>
          </w:tcPr>
          <w:p w14:paraId="42A7C40A" w14:textId="77777777" w:rsidR="00457F92" w:rsidRPr="00CD3F14" w:rsidRDefault="00457F92" w:rsidP="001F17F8">
            <w:pPr>
              <w:spacing w:line="264" w:lineRule="auto"/>
              <w:ind w:right="-250" w:hanging="113"/>
              <w:rPr>
                <w:rFonts w:cs="Times New Roman"/>
                <w:sz w:val="26"/>
                <w:szCs w:val="26"/>
              </w:rPr>
            </w:pPr>
            <w:r w:rsidRPr="00F24E5E">
              <w:rPr>
                <w:rFonts w:cs="Times New Roman"/>
                <w:sz w:val="26"/>
                <w:szCs w:val="26"/>
                <w:lang w:val="en-US"/>
              </w:rPr>
              <w:t>Hình</w:t>
            </w:r>
            <w:r w:rsidRPr="00F24E5E">
              <w:rPr>
                <w:rFonts w:cs="Times New Roman"/>
                <w:sz w:val="26"/>
                <w:szCs w:val="26"/>
              </w:rPr>
              <w:t xml:space="preserve"> 2.</w:t>
            </w:r>
            <w:r>
              <w:rPr>
                <w:rFonts w:cs="Times New Roman"/>
                <w:sz w:val="26"/>
                <w:szCs w:val="26"/>
              </w:rPr>
              <w:t>16.</w:t>
            </w:r>
          </w:p>
        </w:tc>
        <w:tc>
          <w:tcPr>
            <w:tcW w:w="7088" w:type="dxa"/>
          </w:tcPr>
          <w:p w14:paraId="39187B44" w14:textId="2F0F6708" w:rsidR="00457F92" w:rsidRPr="00253F39" w:rsidRDefault="00457F92" w:rsidP="001F17F8">
            <w:pPr>
              <w:spacing w:line="264" w:lineRule="auto"/>
              <w:jc w:val="both"/>
              <w:rPr>
                <w:rFonts w:cs="Times New Roman"/>
                <w:sz w:val="26"/>
                <w:szCs w:val="26"/>
              </w:rPr>
            </w:pPr>
            <w:r w:rsidRPr="00F24E5E">
              <w:rPr>
                <w:rFonts w:cs="Times New Roman"/>
                <w:sz w:val="26"/>
                <w:szCs w:val="26"/>
              </w:rPr>
              <w:t xml:space="preserve">Thay đổi tỷ trọng của </w:t>
            </w:r>
            <w:r w:rsidRPr="00F24E5E">
              <w:rPr>
                <w:rFonts w:cs="Times New Roman"/>
                <w:sz w:val="26"/>
                <w:szCs w:val="26"/>
                <w:lang w:val="en-US"/>
              </w:rPr>
              <w:t>một số mặt hàng chính</w:t>
            </w:r>
            <w:r w:rsidRPr="00F24E5E">
              <w:rPr>
                <w:rFonts w:cs="Times New Roman"/>
                <w:sz w:val="26"/>
                <w:szCs w:val="26"/>
              </w:rPr>
              <w:t xml:space="preserve"> trong nhóm hàng hóa </w:t>
            </w:r>
            <w:r w:rsidRPr="00F24E5E">
              <w:rPr>
                <w:rFonts w:cs="Times New Roman"/>
                <w:sz w:val="26"/>
                <w:szCs w:val="26"/>
                <w:lang w:val="en-US"/>
              </w:rPr>
              <w:t>nhiên liệu khoáng sản</w:t>
            </w:r>
            <w:r w:rsidRPr="00F24E5E">
              <w:rPr>
                <w:rFonts w:cs="Times New Roman"/>
                <w:sz w:val="26"/>
                <w:szCs w:val="26"/>
              </w:rPr>
              <w:t xml:space="preserve"> nhập khẩu</w:t>
            </w:r>
            <w:r w:rsidRPr="00F24E5E">
              <w:rPr>
                <w:rFonts w:cs="Times New Roman"/>
                <w:sz w:val="26"/>
                <w:szCs w:val="26"/>
                <w:lang w:val="en-US"/>
              </w:rPr>
              <w:t xml:space="preserve"> từ ASEAN giữa</w:t>
            </w:r>
            <w:r w:rsidRPr="00F24E5E">
              <w:rPr>
                <w:rFonts w:cs="Times New Roman"/>
                <w:sz w:val="26"/>
                <w:szCs w:val="26"/>
              </w:rPr>
              <w:t xml:space="preserve"> </w:t>
            </w:r>
            <w:r w:rsidRPr="00F24E5E">
              <w:rPr>
                <w:rFonts w:cs="Times New Roman"/>
                <w:sz w:val="26"/>
                <w:szCs w:val="26"/>
                <w:lang w:val="en-US"/>
              </w:rPr>
              <w:t xml:space="preserve">năm 2015 và </w:t>
            </w:r>
            <w:r w:rsidR="00253F39">
              <w:rPr>
                <w:rFonts w:cs="Times New Roman"/>
                <w:sz w:val="26"/>
                <w:szCs w:val="26"/>
                <w:lang w:val="en-US"/>
              </w:rPr>
              <w:t>2020</w:t>
            </w:r>
            <w:r w:rsidR="00253F39">
              <w:rPr>
                <w:rFonts w:cs="Times New Roman"/>
                <w:sz w:val="26"/>
                <w:szCs w:val="26"/>
              </w:rPr>
              <w:t>.............................................................................</w:t>
            </w:r>
          </w:p>
        </w:tc>
        <w:tc>
          <w:tcPr>
            <w:tcW w:w="851" w:type="dxa"/>
          </w:tcPr>
          <w:p w14:paraId="47EAA3C9" w14:textId="77777777" w:rsidR="00253F39" w:rsidRDefault="00253F39" w:rsidP="001F17F8">
            <w:pPr>
              <w:spacing w:line="264" w:lineRule="auto"/>
              <w:jc w:val="right"/>
              <w:rPr>
                <w:rFonts w:cs="Times New Roman"/>
                <w:sz w:val="26"/>
                <w:szCs w:val="26"/>
              </w:rPr>
            </w:pPr>
          </w:p>
          <w:p w14:paraId="2B89614F" w14:textId="77777777" w:rsidR="00253F39" w:rsidRDefault="00253F39" w:rsidP="001F17F8">
            <w:pPr>
              <w:spacing w:line="264" w:lineRule="auto"/>
              <w:jc w:val="right"/>
              <w:rPr>
                <w:rFonts w:cs="Times New Roman"/>
                <w:sz w:val="26"/>
                <w:szCs w:val="26"/>
              </w:rPr>
            </w:pPr>
          </w:p>
          <w:p w14:paraId="7B3DAC0D" w14:textId="73E8A536" w:rsidR="00457F92" w:rsidRPr="00653FDE" w:rsidRDefault="00253F39" w:rsidP="00653FDE">
            <w:pPr>
              <w:spacing w:line="264" w:lineRule="auto"/>
              <w:jc w:val="right"/>
              <w:rPr>
                <w:rFonts w:cs="Times New Roman"/>
                <w:sz w:val="26"/>
                <w:szCs w:val="26"/>
                <w:lang w:val="en-US"/>
              </w:rPr>
            </w:pPr>
            <w:r>
              <w:rPr>
                <w:rFonts w:cs="Times New Roman"/>
                <w:sz w:val="26"/>
                <w:szCs w:val="26"/>
              </w:rPr>
              <w:t>11</w:t>
            </w:r>
            <w:r w:rsidR="00653FDE">
              <w:rPr>
                <w:rFonts w:cs="Times New Roman"/>
                <w:sz w:val="26"/>
                <w:szCs w:val="26"/>
                <w:lang w:val="en-US"/>
              </w:rPr>
              <w:t>7</w:t>
            </w:r>
          </w:p>
        </w:tc>
      </w:tr>
      <w:tr w:rsidR="00457F92" w:rsidRPr="00F24E5E" w14:paraId="4FEE63EF" w14:textId="77777777" w:rsidTr="00FA176A">
        <w:trPr>
          <w:trHeight w:val="407"/>
        </w:trPr>
        <w:tc>
          <w:tcPr>
            <w:tcW w:w="1129" w:type="dxa"/>
          </w:tcPr>
          <w:p w14:paraId="477965D7" w14:textId="77777777" w:rsidR="00457F92" w:rsidRPr="00CD3F14" w:rsidRDefault="00457F92" w:rsidP="001F17F8">
            <w:pPr>
              <w:spacing w:line="264" w:lineRule="auto"/>
              <w:ind w:right="-250" w:hanging="113"/>
              <w:rPr>
                <w:rFonts w:cs="Times New Roman"/>
                <w:sz w:val="26"/>
                <w:szCs w:val="26"/>
              </w:rPr>
            </w:pPr>
            <w:r w:rsidRPr="00F24E5E">
              <w:rPr>
                <w:rFonts w:cs="Times New Roman"/>
                <w:sz w:val="26"/>
                <w:szCs w:val="26"/>
                <w:lang w:val="en-US"/>
              </w:rPr>
              <w:t>Hình</w:t>
            </w:r>
            <w:r w:rsidRPr="00F24E5E">
              <w:rPr>
                <w:rFonts w:cs="Times New Roman"/>
                <w:sz w:val="26"/>
                <w:szCs w:val="26"/>
              </w:rPr>
              <w:t xml:space="preserve"> 2.</w:t>
            </w:r>
            <w:r>
              <w:rPr>
                <w:rFonts w:cs="Times New Roman"/>
                <w:sz w:val="26"/>
                <w:szCs w:val="26"/>
              </w:rPr>
              <w:t>17.</w:t>
            </w:r>
          </w:p>
        </w:tc>
        <w:tc>
          <w:tcPr>
            <w:tcW w:w="7088" w:type="dxa"/>
          </w:tcPr>
          <w:p w14:paraId="1744CE90" w14:textId="1A8DDF2C" w:rsidR="00457F92" w:rsidRPr="00253F39" w:rsidRDefault="00457F92" w:rsidP="001F17F8">
            <w:pPr>
              <w:spacing w:line="264" w:lineRule="auto"/>
              <w:jc w:val="both"/>
              <w:rPr>
                <w:rFonts w:cs="Times New Roman"/>
                <w:sz w:val="26"/>
                <w:szCs w:val="26"/>
              </w:rPr>
            </w:pPr>
            <w:r w:rsidRPr="00F24E5E">
              <w:rPr>
                <w:rFonts w:cs="Times New Roman"/>
                <w:sz w:val="26"/>
                <w:szCs w:val="26"/>
                <w:lang w:val="en-US"/>
              </w:rPr>
              <w:t>Thay</w:t>
            </w:r>
            <w:r w:rsidRPr="00F24E5E">
              <w:rPr>
                <w:rFonts w:cs="Times New Roman"/>
                <w:sz w:val="26"/>
                <w:szCs w:val="26"/>
              </w:rPr>
              <w:t xml:space="preserve"> đổi tỷ trọng của một số mặt hàng chính trong nhóm hàng hóa </w:t>
            </w:r>
            <w:r w:rsidRPr="00F24E5E">
              <w:rPr>
                <w:rFonts w:cs="Times New Roman"/>
                <w:sz w:val="26"/>
                <w:szCs w:val="26"/>
                <w:lang w:val="en-US"/>
              </w:rPr>
              <w:t>vật liệu xây dựng</w:t>
            </w:r>
            <w:r w:rsidRPr="00F24E5E">
              <w:rPr>
                <w:rFonts w:cs="Times New Roman"/>
                <w:sz w:val="26"/>
                <w:szCs w:val="26"/>
              </w:rPr>
              <w:t xml:space="preserve"> nhập khẩu</w:t>
            </w:r>
            <w:r w:rsidRPr="00F24E5E">
              <w:rPr>
                <w:rFonts w:cs="Times New Roman"/>
                <w:sz w:val="26"/>
                <w:szCs w:val="26"/>
                <w:lang w:val="en-US"/>
              </w:rPr>
              <w:t xml:space="preserve"> từ ASEAN</w:t>
            </w:r>
            <w:r w:rsidRPr="00F24E5E">
              <w:rPr>
                <w:rFonts w:cs="Times New Roman"/>
                <w:sz w:val="26"/>
                <w:szCs w:val="26"/>
              </w:rPr>
              <w:t xml:space="preserve"> giữa</w:t>
            </w:r>
            <w:r w:rsidRPr="00F24E5E">
              <w:rPr>
                <w:rFonts w:cs="Times New Roman"/>
                <w:sz w:val="26"/>
                <w:szCs w:val="26"/>
                <w:lang w:val="en-US"/>
              </w:rPr>
              <w:t xml:space="preserve"> năm 2015 và </w:t>
            </w:r>
            <w:r w:rsidR="00253F39">
              <w:rPr>
                <w:rFonts w:cs="Times New Roman"/>
                <w:sz w:val="26"/>
                <w:szCs w:val="26"/>
                <w:lang w:val="en-US"/>
              </w:rPr>
              <w:t>2020</w:t>
            </w:r>
            <w:r w:rsidR="00253F39">
              <w:rPr>
                <w:rFonts w:cs="Times New Roman"/>
                <w:sz w:val="26"/>
                <w:szCs w:val="26"/>
              </w:rPr>
              <w:t>...........................................................................................</w:t>
            </w:r>
          </w:p>
        </w:tc>
        <w:tc>
          <w:tcPr>
            <w:tcW w:w="851" w:type="dxa"/>
          </w:tcPr>
          <w:p w14:paraId="13CE25AF" w14:textId="77777777" w:rsidR="00253F39" w:rsidRDefault="00253F39" w:rsidP="001F17F8">
            <w:pPr>
              <w:spacing w:line="264" w:lineRule="auto"/>
              <w:jc w:val="right"/>
              <w:rPr>
                <w:rFonts w:cs="Times New Roman"/>
                <w:sz w:val="26"/>
                <w:szCs w:val="26"/>
              </w:rPr>
            </w:pPr>
          </w:p>
          <w:p w14:paraId="1A10F8F0" w14:textId="77777777" w:rsidR="00253F39" w:rsidRDefault="00253F39" w:rsidP="001F17F8">
            <w:pPr>
              <w:spacing w:line="264" w:lineRule="auto"/>
              <w:jc w:val="right"/>
              <w:rPr>
                <w:rFonts w:cs="Times New Roman"/>
                <w:sz w:val="26"/>
                <w:szCs w:val="26"/>
              </w:rPr>
            </w:pPr>
          </w:p>
          <w:p w14:paraId="45B51B8A" w14:textId="23A9614B" w:rsidR="00457F92" w:rsidRPr="00653FDE" w:rsidRDefault="00253F39" w:rsidP="00653FDE">
            <w:pPr>
              <w:spacing w:line="264" w:lineRule="auto"/>
              <w:jc w:val="right"/>
              <w:rPr>
                <w:rFonts w:cs="Times New Roman"/>
                <w:sz w:val="26"/>
                <w:szCs w:val="26"/>
                <w:lang w:val="en-US"/>
              </w:rPr>
            </w:pPr>
            <w:r>
              <w:rPr>
                <w:rFonts w:cs="Times New Roman"/>
                <w:sz w:val="26"/>
                <w:szCs w:val="26"/>
              </w:rPr>
              <w:t>11</w:t>
            </w:r>
            <w:r w:rsidR="00653FDE">
              <w:rPr>
                <w:rFonts w:cs="Times New Roman"/>
                <w:sz w:val="26"/>
                <w:szCs w:val="26"/>
                <w:lang w:val="en-US"/>
              </w:rPr>
              <w:t>8</w:t>
            </w:r>
          </w:p>
        </w:tc>
      </w:tr>
    </w:tbl>
    <w:p w14:paraId="3CE9E531" w14:textId="77777777" w:rsidR="00457F92" w:rsidRDefault="00457F92" w:rsidP="0017582F"/>
    <w:p w14:paraId="72000329" w14:textId="019D2392" w:rsidR="0017582F" w:rsidRPr="0017582F" w:rsidRDefault="0017582F" w:rsidP="0017582F">
      <w:pPr>
        <w:sectPr w:rsidR="0017582F" w:rsidRPr="0017582F" w:rsidSect="00083B66">
          <w:headerReference w:type="default" r:id="rId10"/>
          <w:pgSz w:w="11907" w:h="16839" w:code="9"/>
          <w:pgMar w:top="1134" w:right="1134" w:bottom="1134" w:left="1701" w:header="425" w:footer="624" w:gutter="0"/>
          <w:pgNumType w:fmt="lowerRoman" w:start="1"/>
          <w:cols w:space="720"/>
          <w:docGrid w:linePitch="360"/>
        </w:sectPr>
      </w:pPr>
    </w:p>
    <w:p w14:paraId="5A581B25" w14:textId="29040BF8" w:rsidR="009B2F09" w:rsidRPr="00541DE3" w:rsidRDefault="009B2F09" w:rsidP="008D2E57">
      <w:pPr>
        <w:pStyle w:val="Heading1"/>
        <w:spacing w:before="120" w:after="120" w:line="312" w:lineRule="auto"/>
        <w:jc w:val="center"/>
        <w:rPr>
          <w:rFonts w:ascii="Times New Roman" w:hAnsi="Times New Roman" w:cs="Times New Roman"/>
          <w:b/>
          <w:bCs/>
          <w:color w:val="auto"/>
          <w:sz w:val="26"/>
          <w:szCs w:val="26"/>
        </w:rPr>
      </w:pPr>
      <w:bookmarkStart w:id="11" w:name="_Toc126766548"/>
      <w:r w:rsidRPr="00541DE3">
        <w:rPr>
          <w:rFonts w:ascii="Times New Roman" w:hAnsi="Times New Roman" w:cs="Times New Roman"/>
          <w:b/>
          <w:bCs/>
          <w:color w:val="auto"/>
          <w:sz w:val="26"/>
          <w:szCs w:val="26"/>
        </w:rPr>
        <w:lastRenderedPageBreak/>
        <w:t>MỞ ĐẦU</w:t>
      </w:r>
      <w:bookmarkEnd w:id="11"/>
    </w:p>
    <w:p w14:paraId="01164990" w14:textId="4A7CA6A9" w:rsidR="00F21E65" w:rsidRPr="009B701B" w:rsidRDefault="009B2F09" w:rsidP="008D2E57">
      <w:pPr>
        <w:widowControl w:val="0"/>
        <w:spacing w:before="120" w:after="120" w:line="312" w:lineRule="auto"/>
        <w:ind w:firstLine="720"/>
        <w:jc w:val="both"/>
        <w:rPr>
          <w:b/>
          <w:sz w:val="26"/>
          <w:szCs w:val="26"/>
        </w:rPr>
      </w:pPr>
      <w:r w:rsidRPr="009B701B">
        <w:rPr>
          <w:b/>
          <w:sz w:val="26"/>
          <w:szCs w:val="26"/>
          <w:lang w:val="en-US"/>
        </w:rPr>
        <w:t xml:space="preserve">1. </w:t>
      </w:r>
      <w:r w:rsidR="006C37B6" w:rsidRPr="009B701B">
        <w:rPr>
          <w:b/>
          <w:sz w:val="26"/>
          <w:szCs w:val="26"/>
        </w:rPr>
        <w:t>Tính cấp thiết của đề tài luận án</w:t>
      </w:r>
    </w:p>
    <w:p w14:paraId="1FD520FB" w14:textId="77777777" w:rsidR="008C36C9" w:rsidRDefault="00D92CDE" w:rsidP="008D2E57">
      <w:pPr>
        <w:widowControl w:val="0"/>
        <w:spacing w:before="120" w:after="120" w:line="312" w:lineRule="auto"/>
        <w:ind w:firstLine="720"/>
        <w:jc w:val="both"/>
        <w:rPr>
          <w:sz w:val="26"/>
          <w:szCs w:val="26"/>
          <w:lang w:val="en-US"/>
        </w:rPr>
      </w:pPr>
      <w:r w:rsidRPr="009B701B">
        <w:rPr>
          <w:sz w:val="26"/>
          <w:szCs w:val="26"/>
          <w:lang w:val="en-US"/>
        </w:rPr>
        <w:t>T</w:t>
      </w:r>
      <w:r w:rsidR="009B2F09" w:rsidRPr="009B701B">
        <w:rPr>
          <w:sz w:val="26"/>
          <w:szCs w:val="26"/>
        </w:rPr>
        <w:t>ừ khi gia nhập Hiệp hội các quốc gia Đông Nam Á (ASEAN) năm 1995, quan hệ</w:t>
      </w:r>
      <w:r w:rsidRPr="009B701B">
        <w:rPr>
          <w:sz w:val="26"/>
          <w:szCs w:val="26"/>
          <w:lang w:val="en-US"/>
        </w:rPr>
        <w:t xml:space="preserve"> hữu nghị và hợp tác trên nhiều lĩnh vực giữa Việt Nam và ASEAN </w:t>
      </w:r>
      <w:r w:rsidR="009B2F09" w:rsidRPr="009B701B">
        <w:rPr>
          <w:sz w:val="26"/>
          <w:szCs w:val="26"/>
        </w:rPr>
        <w:t>không ngừng được mở rộng</w:t>
      </w:r>
      <w:r w:rsidRPr="009B701B">
        <w:rPr>
          <w:sz w:val="26"/>
          <w:szCs w:val="26"/>
          <w:lang w:val="en-US"/>
        </w:rPr>
        <w:t>. ASEAN luôn giữ vị trí là một trong những thị trường quan trọng hàng đầu của Việt Nam</w:t>
      </w:r>
      <w:r w:rsidR="00E162C7" w:rsidRPr="009B701B">
        <w:rPr>
          <w:sz w:val="26"/>
          <w:szCs w:val="26"/>
          <w:lang w:val="en-US"/>
        </w:rPr>
        <w:t xml:space="preserve">. </w:t>
      </w:r>
      <w:r w:rsidR="00AF249B" w:rsidRPr="009B701B">
        <w:rPr>
          <w:sz w:val="26"/>
          <w:szCs w:val="26"/>
        </w:rPr>
        <w:t xml:space="preserve">Trong giai đoạn 2015-2020, thương mại giữa Việt Nam và ASEAN </w:t>
      </w:r>
      <w:r w:rsidR="000B17D0" w:rsidRPr="009B701B">
        <w:rPr>
          <w:sz w:val="26"/>
          <w:szCs w:val="26"/>
          <w:lang w:val="en-US"/>
        </w:rPr>
        <w:t>tiếp tục phát triển</w:t>
      </w:r>
      <w:r w:rsidR="009A444B" w:rsidRPr="009B701B">
        <w:rPr>
          <w:sz w:val="26"/>
          <w:szCs w:val="26"/>
          <w:lang w:val="en-US"/>
        </w:rPr>
        <w:t xml:space="preserve">. </w:t>
      </w:r>
      <w:r w:rsidR="00AF249B" w:rsidRPr="009B701B">
        <w:rPr>
          <w:sz w:val="26"/>
          <w:szCs w:val="26"/>
        </w:rPr>
        <w:t xml:space="preserve">Kim ngạch hai chiều tăng từ 42,1 tỷ USD năm 2015 lên 57,6 tỷ USD năm 2019 và 53,6 tỷ USD năm 2020. </w:t>
      </w:r>
      <w:r w:rsidR="00AF249B" w:rsidRPr="009B701B">
        <w:rPr>
          <w:sz w:val="26"/>
          <w:szCs w:val="26"/>
          <w:lang w:val="en-US"/>
        </w:rPr>
        <w:t>ASEAN là đối tác thương mại lớn thứ 3 của Việt Nam, sau Trung Quốc, Hoa Kỳ</w:t>
      </w:r>
      <w:r w:rsidR="009A444B" w:rsidRPr="009B701B">
        <w:rPr>
          <w:sz w:val="26"/>
          <w:szCs w:val="26"/>
          <w:lang w:val="en-US"/>
        </w:rPr>
        <w:t xml:space="preserve">. </w:t>
      </w:r>
    </w:p>
    <w:p w14:paraId="6E9E5B66" w14:textId="5BBB98DA" w:rsidR="009A444B" w:rsidRPr="009B701B" w:rsidRDefault="009A444B" w:rsidP="008D2E57">
      <w:pPr>
        <w:widowControl w:val="0"/>
        <w:spacing w:before="120" w:after="120" w:line="312" w:lineRule="auto"/>
        <w:ind w:firstLine="720"/>
        <w:jc w:val="both"/>
        <w:rPr>
          <w:sz w:val="26"/>
          <w:szCs w:val="26"/>
          <w:lang w:val="en-US"/>
        </w:rPr>
      </w:pPr>
      <w:r w:rsidRPr="009B701B">
        <w:rPr>
          <w:sz w:val="26"/>
          <w:szCs w:val="26"/>
          <w:lang w:val="en-US"/>
        </w:rPr>
        <w:t xml:space="preserve">Tuy nhiên, thương mại Việt Nam - ASEAN có xu hướng tăng trưởng chậm lại. </w:t>
      </w:r>
      <w:r w:rsidR="00605D2D" w:rsidRPr="009B701B">
        <w:rPr>
          <w:color w:val="000000"/>
          <w:sz w:val="26"/>
          <w:szCs w:val="26"/>
        </w:rPr>
        <w:t xml:space="preserve">Trong khi </w:t>
      </w:r>
      <w:r w:rsidR="00F73291">
        <w:rPr>
          <w:color w:val="000000"/>
          <w:sz w:val="26"/>
          <w:szCs w:val="26"/>
          <w:lang w:val="en-US"/>
        </w:rPr>
        <w:t xml:space="preserve">đó, </w:t>
      </w:r>
      <w:r w:rsidR="00605D2D" w:rsidRPr="009B701B">
        <w:rPr>
          <w:color w:val="000000"/>
          <w:sz w:val="26"/>
          <w:szCs w:val="26"/>
        </w:rPr>
        <w:t xml:space="preserve">quy mô </w:t>
      </w:r>
      <w:r w:rsidRPr="009B701B">
        <w:rPr>
          <w:color w:val="000000"/>
          <w:sz w:val="26"/>
          <w:szCs w:val="26"/>
          <w:lang w:val="en-US"/>
        </w:rPr>
        <w:t>nhập siêu với ASEAN tiếp tục mở rộng. T</w:t>
      </w:r>
      <w:r w:rsidRPr="009B701B">
        <w:rPr>
          <w:bCs/>
          <w:sz w:val="26"/>
          <w:szCs w:val="26"/>
        </w:rPr>
        <w:t xml:space="preserve">ỷ trọng </w:t>
      </w:r>
      <w:r w:rsidR="008C36C9">
        <w:rPr>
          <w:bCs/>
          <w:sz w:val="26"/>
          <w:szCs w:val="26"/>
        </w:rPr>
        <w:t xml:space="preserve">của </w:t>
      </w:r>
      <w:r w:rsidRPr="009B701B">
        <w:rPr>
          <w:bCs/>
          <w:sz w:val="26"/>
          <w:szCs w:val="26"/>
        </w:rPr>
        <w:t xml:space="preserve">thị trường ASEAN trong tổng </w:t>
      </w:r>
      <w:r w:rsidRPr="009B701B">
        <w:rPr>
          <w:bCs/>
          <w:sz w:val="26"/>
          <w:szCs w:val="26"/>
          <w:lang w:val="en-US"/>
        </w:rPr>
        <w:t xml:space="preserve">giá trị </w:t>
      </w:r>
      <w:r w:rsidRPr="009B701B">
        <w:rPr>
          <w:bCs/>
          <w:sz w:val="26"/>
          <w:szCs w:val="26"/>
        </w:rPr>
        <w:t xml:space="preserve">trao đổi thương mại của Việt Nam với thế giới </w:t>
      </w:r>
      <w:r w:rsidR="00D0142F" w:rsidRPr="009B701B">
        <w:rPr>
          <w:bCs/>
          <w:sz w:val="26"/>
          <w:szCs w:val="26"/>
          <w:lang w:val="en-US"/>
        </w:rPr>
        <w:t>có</w:t>
      </w:r>
      <w:r w:rsidR="00D0142F" w:rsidRPr="009B701B">
        <w:rPr>
          <w:bCs/>
          <w:sz w:val="26"/>
          <w:szCs w:val="26"/>
        </w:rPr>
        <w:t xml:space="preserve"> xu hướng </w:t>
      </w:r>
      <w:r w:rsidRPr="009B701B">
        <w:rPr>
          <w:bCs/>
          <w:sz w:val="26"/>
          <w:szCs w:val="26"/>
          <w:lang w:val="en-US"/>
        </w:rPr>
        <w:t xml:space="preserve">giảm sút và hiện chỉ chiếm </w:t>
      </w:r>
      <w:r w:rsidRPr="009B701B">
        <w:rPr>
          <w:bCs/>
          <w:sz w:val="26"/>
          <w:szCs w:val="26"/>
        </w:rPr>
        <w:t>khoảng 10%</w:t>
      </w:r>
      <w:r w:rsidRPr="009B701B">
        <w:rPr>
          <w:bCs/>
          <w:sz w:val="26"/>
          <w:szCs w:val="26"/>
          <w:lang w:val="en-US"/>
        </w:rPr>
        <w:t>.</w:t>
      </w:r>
    </w:p>
    <w:p w14:paraId="280D78BE" w14:textId="03F090DA" w:rsidR="007D2B87" w:rsidRPr="009B701B" w:rsidRDefault="008C36C9" w:rsidP="008D2E57">
      <w:pPr>
        <w:spacing w:before="120" w:after="120" w:line="312" w:lineRule="auto"/>
        <w:ind w:firstLine="720"/>
        <w:jc w:val="both"/>
        <w:rPr>
          <w:sz w:val="26"/>
          <w:szCs w:val="26"/>
        </w:rPr>
      </w:pPr>
      <w:r>
        <w:rPr>
          <w:sz w:val="26"/>
          <w:szCs w:val="26"/>
        </w:rPr>
        <w:t>B</w:t>
      </w:r>
      <w:r w:rsidR="007D2B87" w:rsidRPr="009B701B">
        <w:rPr>
          <w:sz w:val="26"/>
          <w:szCs w:val="26"/>
        </w:rPr>
        <w:t>ên cạnh những kết quả tích cực đạt được, cơ cấu thương mại Việt Nam – ASEAN trong giai đoạn 2015 – 2020 cũng bộc lộ những tồn tại, hạn chế. C</w:t>
      </w:r>
      <w:r w:rsidR="007D2B87" w:rsidRPr="009B701B">
        <w:rPr>
          <w:sz w:val="26"/>
          <w:szCs w:val="26"/>
          <w:lang w:val="en-US"/>
        </w:rPr>
        <w:t xml:space="preserve">ơ cấu </w:t>
      </w:r>
      <w:r w:rsidR="009D3B78">
        <w:rPr>
          <w:sz w:val="26"/>
          <w:szCs w:val="26"/>
          <w:lang w:val="en-US"/>
        </w:rPr>
        <w:t>xuất nhập khẩu</w:t>
      </w:r>
      <w:r w:rsidR="007D2B87" w:rsidRPr="009B701B">
        <w:rPr>
          <w:sz w:val="26"/>
          <w:szCs w:val="26"/>
          <w:lang w:val="en-US"/>
        </w:rPr>
        <w:t xml:space="preserve"> của Việt Nam với ASEAN vẫn còn mất cân đối lớn, </w:t>
      </w:r>
      <w:r w:rsidR="007D2B87" w:rsidRPr="009B701B">
        <w:rPr>
          <w:sz w:val="26"/>
          <w:szCs w:val="26"/>
        </w:rPr>
        <w:t xml:space="preserve">cán cân thương mại </w:t>
      </w:r>
      <w:r w:rsidR="007D2B87" w:rsidRPr="009B701B">
        <w:rPr>
          <w:sz w:val="26"/>
          <w:szCs w:val="26"/>
          <w:lang w:val="en-US"/>
        </w:rPr>
        <w:t xml:space="preserve">của </w:t>
      </w:r>
      <w:r w:rsidR="007D2B87" w:rsidRPr="009B701B">
        <w:rPr>
          <w:sz w:val="26"/>
          <w:szCs w:val="26"/>
        </w:rPr>
        <w:t xml:space="preserve">Việt Nam </w:t>
      </w:r>
      <w:r w:rsidR="007D2B87" w:rsidRPr="009B701B">
        <w:rPr>
          <w:sz w:val="26"/>
          <w:szCs w:val="26"/>
          <w:lang w:val="en-US"/>
        </w:rPr>
        <w:t xml:space="preserve">với </w:t>
      </w:r>
      <w:r w:rsidR="007D2B87" w:rsidRPr="009B701B">
        <w:rPr>
          <w:sz w:val="26"/>
          <w:szCs w:val="26"/>
        </w:rPr>
        <w:t xml:space="preserve">ASEAN chưa được cải thiện, nhập siêu từ ASEAN vẫn còn lớn (năm 2015 nhập siêu 5.554 triệu USD, năm 2020 nhập siêu 7.334 triệu USD). Cơ cấu mặt hàng xuất khẩu sang ASEAN vẫn phụ thuộc lớn vào một số </w:t>
      </w:r>
      <w:r w:rsidR="007D2B87" w:rsidRPr="009B701B">
        <w:rPr>
          <w:sz w:val="26"/>
          <w:szCs w:val="26"/>
          <w:lang w:val="en-US"/>
        </w:rPr>
        <w:t xml:space="preserve">ít </w:t>
      </w:r>
      <w:r w:rsidR="007D2B87" w:rsidRPr="009B701B">
        <w:rPr>
          <w:sz w:val="26"/>
          <w:szCs w:val="26"/>
        </w:rPr>
        <w:t xml:space="preserve">mặt hàng xuất khẩu chủ lực như điện thoại, máy vi tính, sản phẩm điện tử và linh kiện, máy móc, thiết bị, dệt may… </w:t>
      </w:r>
      <w:r w:rsidR="007D2B87" w:rsidRPr="009B701B">
        <w:rPr>
          <w:iCs/>
          <w:sz w:val="26"/>
          <w:szCs w:val="26"/>
        </w:rPr>
        <w:t>Số lượng mặt hàng thực sự có lợi thế cạnh tranh tại thị trường Đông Nam Á</w:t>
      </w:r>
      <w:r w:rsidR="00EB4585">
        <w:rPr>
          <w:iCs/>
          <w:sz w:val="26"/>
          <w:szCs w:val="26"/>
        </w:rPr>
        <w:t xml:space="preserve"> (ĐNA)</w:t>
      </w:r>
      <w:r w:rsidR="007D2B87" w:rsidRPr="009B701B">
        <w:rPr>
          <w:iCs/>
          <w:sz w:val="26"/>
          <w:szCs w:val="26"/>
        </w:rPr>
        <w:t xml:space="preserve"> còn hạn chế</w:t>
      </w:r>
      <w:r w:rsidR="007D2B87" w:rsidRPr="009B701B">
        <w:rPr>
          <w:sz w:val="26"/>
          <w:szCs w:val="26"/>
        </w:rPr>
        <w:t>. Cơ cấu mặt hàng xuất khẩu sang thị trường ASEAN dịch chuyển chậm, chư</w:t>
      </w:r>
      <w:r w:rsidR="001E72D0">
        <w:rPr>
          <w:sz w:val="26"/>
          <w:szCs w:val="26"/>
          <w:lang w:val="en-US"/>
        </w:rPr>
        <w:t xml:space="preserve">a </w:t>
      </w:r>
      <w:r w:rsidR="007D2B87" w:rsidRPr="009B701B">
        <w:rPr>
          <w:sz w:val="26"/>
          <w:szCs w:val="26"/>
        </w:rPr>
        <w:t xml:space="preserve">hướng mạnh vào xuất khẩu hàng hóa chế biến sâu, có giá trị gia tăng cao, chưa phát huy được </w:t>
      </w:r>
      <w:r w:rsidR="007D2B87" w:rsidRPr="009B701B">
        <w:rPr>
          <w:sz w:val="26"/>
          <w:szCs w:val="26"/>
          <w:lang w:val="en-US"/>
        </w:rPr>
        <w:t>tiềm năng xuất khẩu của các mặt hàng do khu vực</w:t>
      </w:r>
      <w:r w:rsidR="007D2B87" w:rsidRPr="009B701B">
        <w:rPr>
          <w:sz w:val="26"/>
          <w:szCs w:val="26"/>
        </w:rPr>
        <w:t xml:space="preserve"> có</w:t>
      </w:r>
      <w:r w:rsidR="007D2B87" w:rsidRPr="009B701B">
        <w:rPr>
          <w:sz w:val="26"/>
          <w:szCs w:val="26"/>
          <w:lang w:val="en-US"/>
        </w:rPr>
        <w:t xml:space="preserve"> vốn trong nước sản xuất</w:t>
      </w:r>
      <w:r w:rsidR="007D2B87" w:rsidRPr="009B701B">
        <w:rPr>
          <w:sz w:val="26"/>
          <w:szCs w:val="26"/>
        </w:rPr>
        <w:t xml:space="preserve"> như da giày, đồ gỗ, dây và cáp điện, vải kỹ thuật, sản phẩm nhựa, sản phẩm cao su, thiết bị điện, chất tẩy rửa, gạch men, sản phẩm từ thủy tinh, thực phẩm chế biến, sữa và sản phẩm sữa… Cơ cấu thành phần kinh tế tham gia xuất khẩu vẫn phụ thuộc lớn vào khu vực</w:t>
      </w:r>
      <w:r w:rsidR="00BF7A19">
        <w:rPr>
          <w:sz w:val="26"/>
          <w:szCs w:val="26"/>
        </w:rPr>
        <w:t xml:space="preserve"> vốn</w:t>
      </w:r>
      <w:r w:rsidR="007D2B87" w:rsidRPr="009B701B">
        <w:rPr>
          <w:sz w:val="26"/>
          <w:szCs w:val="26"/>
        </w:rPr>
        <w:t xml:space="preserve"> đầu tư nước ngoài. Trong cơ cấu mặt hàng nhập khẩu từ ASEAN, các mặt hàng không nhất thiết nhập khẩu, hoặc </w:t>
      </w:r>
      <w:r w:rsidR="007D2B87" w:rsidRPr="009B701B">
        <w:rPr>
          <w:sz w:val="26"/>
          <w:szCs w:val="26"/>
          <w:lang w:val="en-US"/>
        </w:rPr>
        <w:t>nên</w:t>
      </w:r>
      <w:r w:rsidR="007D2B87" w:rsidRPr="009B701B">
        <w:rPr>
          <w:sz w:val="26"/>
          <w:szCs w:val="26"/>
        </w:rPr>
        <w:t xml:space="preserve"> hạn chế nhập khẩu như các sản phẩm điện, sắt thép, giấy, sản phẩm nhựa, chất tẩy rửa, đường </w:t>
      </w:r>
      <w:r w:rsidR="00F30A43">
        <w:rPr>
          <w:sz w:val="26"/>
          <w:szCs w:val="26"/>
        </w:rPr>
        <w:t>mía...</w:t>
      </w:r>
      <w:r w:rsidR="007D2B87" w:rsidRPr="009B701B">
        <w:rPr>
          <w:sz w:val="26"/>
          <w:szCs w:val="26"/>
        </w:rPr>
        <w:t xml:space="preserve"> </w:t>
      </w:r>
      <w:r w:rsidR="007D2B87" w:rsidRPr="009B701B">
        <w:rPr>
          <w:sz w:val="26"/>
          <w:szCs w:val="26"/>
          <w:lang w:val="en-US"/>
        </w:rPr>
        <w:t>vẫn còn chiếm tỷ trọng đáng kể</w:t>
      </w:r>
      <w:r w:rsidR="007D2B87" w:rsidRPr="009B701B">
        <w:rPr>
          <w:sz w:val="26"/>
          <w:szCs w:val="26"/>
        </w:rPr>
        <w:t>. Những bất cập, hạn chế trong cơ cấu thương mại của Việt Nam với ASEAN trong giai đoạn 2015-2020 cho thấy</w:t>
      </w:r>
      <w:r w:rsidR="00D0142F" w:rsidRPr="009B701B">
        <w:rPr>
          <w:sz w:val="26"/>
          <w:szCs w:val="26"/>
        </w:rPr>
        <w:t>,</w:t>
      </w:r>
      <w:r w:rsidR="007D2B87" w:rsidRPr="009B701B">
        <w:rPr>
          <w:sz w:val="26"/>
          <w:szCs w:val="26"/>
        </w:rPr>
        <w:t xml:space="preserve"> Việt Nam vẫn chưa khai thác hiệu quả nhu cầu thị trường ASEAN trên cơ sở phát huy lợi thế của mình. </w:t>
      </w:r>
    </w:p>
    <w:p w14:paraId="2BF9FB5F" w14:textId="7861330B" w:rsidR="008C36C9" w:rsidRDefault="00C36F3D" w:rsidP="008D2E57">
      <w:pPr>
        <w:widowControl w:val="0"/>
        <w:spacing w:before="120" w:after="120" w:line="312" w:lineRule="auto"/>
        <w:ind w:firstLine="720"/>
        <w:jc w:val="both"/>
        <w:rPr>
          <w:bCs/>
          <w:sz w:val="26"/>
          <w:szCs w:val="26"/>
          <w:lang w:val="en-US"/>
        </w:rPr>
      </w:pPr>
      <w:r w:rsidRPr="009B701B">
        <w:rPr>
          <w:bCs/>
          <w:sz w:val="26"/>
          <w:szCs w:val="26"/>
          <w:lang w:val="en-US"/>
        </w:rPr>
        <w:lastRenderedPageBreak/>
        <w:t>V</w:t>
      </w:r>
      <w:r w:rsidR="005E6FAE" w:rsidRPr="009B701B">
        <w:rPr>
          <w:bCs/>
          <w:sz w:val="26"/>
          <w:szCs w:val="26"/>
          <w:lang w:val="en-US"/>
        </w:rPr>
        <w:t>ới quy mô nền kinh tế hơn 3.000 tỷ USD</w:t>
      </w:r>
      <w:r w:rsidRPr="009B701B">
        <w:rPr>
          <w:bCs/>
          <w:sz w:val="26"/>
          <w:szCs w:val="26"/>
          <w:lang w:val="en-US"/>
        </w:rPr>
        <w:t>, dân số hơn</w:t>
      </w:r>
      <w:r w:rsidR="005E6FAE" w:rsidRPr="009B701B">
        <w:rPr>
          <w:bCs/>
          <w:sz w:val="26"/>
          <w:szCs w:val="26"/>
          <w:lang w:val="en-US"/>
        </w:rPr>
        <w:t xml:space="preserve"> 670 triệu người</w:t>
      </w:r>
      <w:r w:rsidRPr="009B701B">
        <w:rPr>
          <w:bCs/>
          <w:sz w:val="26"/>
          <w:szCs w:val="26"/>
          <w:lang w:val="en-US"/>
        </w:rPr>
        <w:t xml:space="preserve"> và có quá trình hội nhập, liên kết kinh tế nội khối cũng như giữa ASEAN và các nền kinh tế đối tác đang có những bước tiến lớn, </w:t>
      </w:r>
      <w:r w:rsidR="007F2A28" w:rsidRPr="009B701B">
        <w:rPr>
          <w:bCs/>
          <w:sz w:val="26"/>
          <w:szCs w:val="26"/>
          <w:lang w:val="en-US"/>
        </w:rPr>
        <w:t xml:space="preserve">ASEAN </w:t>
      </w:r>
      <w:r w:rsidRPr="009B701B">
        <w:rPr>
          <w:bCs/>
          <w:sz w:val="26"/>
          <w:szCs w:val="26"/>
          <w:lang w:val="en-US"/>
        </w:rPr>
        <w:t xml:space="preserve">được đánh giá </w:t>
      </w:r>
      <w:r w:rsidR="007F2A28" w:rsidRPr="009B701B">
        <w:rPr>
          <w:bCs/>
          <w:sz w:val="26"/>
          <w:szCs w:val="26"/>
          <w:lang w:val="en-US"/>
        </w:rPr>
        <w:t xml:space="preserve">là thị trường </w:t>
      </w:r>
      <w:r w:rsidR="005E6FAE" w:rsidRPr="009B701B">
        <w:rPr>
          <w:bCs/>
          <w:sz w:val="26"/>
          <w:szCs w:val="26"/>
          <w:lang w:val="en-US"/>
        </w:rPr>
        <w:t xml:space="preserve">có quy mô lớn, </w:t>
      </w:r>
      <w:r w:rsidRPr="009B701B">
        <w:rPr>
          <w:bCs/>
          <w:sz w:val="26"/>
          <w:szCs w:val="26"/>
          <w:lang w:val="en-US"/>
        </w:rPr>
        <w:t xml:space="preserve">có nhiều triển vọng phát triển, </w:t>
      </w:r>
      <w:r w:rsidR="005E6FAE" w:rsidRPr="009B701B">
        <w:rPr>
          <w:bCs/>
          <w:sz w:val="26"/>
          <w:szCs w:val="26"/>
          <w:lang w:val="en-US"/>
        </w:rPr>
        <w:t xml:space="preserve">có sức </w:t>
      </w:r>
      <w:r w:rsidRPr="009B701B">
        <w:rPr>
          <w:bCs/>
          <w:sz w:val="26"/>
          <w:szCs w:val="26"/>
          <w:lang w:val="en-US"/>
        </w:rPr>
        <w:t xml:space="preserve">hút lớn </w:t>
      </w:r>
      <w:r w:rsidR="005E6FAE" w:rsidRPr="009B701B">
        <w:rPr>
          <w:bCs/>
          <w:sz w:val="26"/>
          <w:szCs w:val="26"/>
          <w:lang w:val="en-US"/>
        </w:rPr>
        <w:t>đối với nhiều đối tác trên thế giới. Thị trường ASEAN k</w:t>
      </w:r>
      <w:r w:rsidR="007F2A28" w:rsidRPr="009B701B">
        <w:rPr>
          <w:bCs/>
          <w:sz w:val="26"/>
          <w:szCs w:val="26"/>
          <w:lang w:val="en-US"/>
        </w:rPr>
        <w:t xml:space="preserve">hông khó tính như các thị trường Nhật Bản, EU, Hoa </w:t>
      </w:r>
      <w:r w:rsidR="00F30A43">
        <w:rPr>
          <w:bCs/>
          <w:sz w:val="26"/>
          <w:szCs w:val="26"/>
          <w:lang w:val="en-US"/>
        </w:rPr>
        <w:t>Kỳ</w:t>
      </w:r>
      <w:r w:rsidR="00F30A43">
        <w:rPr>
          <w:bCs/>
          <w:sz w:val="26"/>
          <w:szCs w:val="26"/>
        </w:rPr>
        <w:t xml:space="preserve">, </w:t>
      </w:r>
      <w:r w:rsidR="005E6FAE" w:rsidRPr="009B701B">
        <w:rPr>
          <w:bCs/>
          <w:sz w:val="26"/>
          <w:szCs w:val="26"/>
          <w:lang w:val="en-US"/>
        </w:rPr>
        <w:t xml:space="preserve">rất </w:t>
      </w:r>
      <w:r w:rsidR="007F2A28" w:rsidRPr="009B701B">
        <w:rPr>
          <w:bCs/>
          <w:sz w:val="26"/>
          <w:szCs w:val="26"/>
          <w:lang w:val="en-US"/>
        </w:rPr>
        <w:t xml:space="preserve">phù hợp với nhiều chủng loại hàng hóa </w:t>
      </w:r>
      <w:r w:rsidR="005E6FAE" w:rsidRPr="009B701B">
        <w:rPr>
          <w:bCs/>
          <w:sz w:val="26"/>
          <w:szCs w:val="26"/>
          <w:lang w:val="en-US"/>
        </w:rPr>
        <w:t xml:space="preserve">xuất khẩu </w:t>
      </w:r>
      <w:r w:rsidR="007F2A28" w:rsidRPr="009B701B">
        <w:rPr>
          <w:bCs/>
          <w:sz w:val="26"/>
          <w:szCs w:val="26"/>
          <w:lang w:val="en-US"/>
        </w:rPr>
        <w:t xml:space="preserve">của Việt Nam. </w:t>
      </w:r>
      <w:r w:rsidR="008C36C9" w:rsidRPr="009B701B">
        <w:rPr>
          <w:sz w:val="26"/>
          <w:szCs w:val="26"/>
          <w:lang w:val="en-US"/>
        </w:rPr>
        <w:t xml:space="preserve">Tính đến nay, ASEAN vẫn là </w:t>
      </w:r>
      <w:r w:rsidR="008C36C9" w:rsidRPr="009B701B">
        <w:rPr>
          <w:sz w:val="26"/>
          <w:szCs w:val="26"/>
        </w:rPr>
        <w:t xml:space="preserve">thị trường có mức độ cam kết tự do hóa thương mại ở mức cao nhất trong các </w:t>
      </w:r>
      <w:r w:rsidR="00F636D7">
        <w:rPr>
          <w:sz w:val="26"/>
          <w:szCs w:val="26"/>
        </w:rPr>
        <w:t>FTA</w:t>
      </w:r>
      <w:r w:rsidR="008C36C9" w:rsidRPr="009B701B">
        <w:rPr>
          <w:sz w:val="26"/>
          <w:szCs w:val="26"/>
        </w:rPr>
        <w:t xml:space="preserve"> Việt Nam tham gia.</w:t>
      </w:r>
      <w:r w:rsidR="008C36C9" w:rsidRPr="009B701B">
        <w:rPr>
          <w:sz w:val="26"/>
          <w:szCs w:val="26"/>
          <w:lang w:val="en-US"/>
        </w:rPr>
        <w:t xml:space="preserve"> Hướng tới mục tiêu xây dựng một thị trường chung và cơ sở sản xuất đơn nhất, tính đến năm 2018, </w:t>
      </w:r>
      <w:r w:rsidR="008C36C9" w:rsidRPr="009B701B">
        <w:rPr>
          <w:sz w:val="26"/>
          <w:szCs w:val="26"/>
        </w:rPr>
        <w:t xml:space="preserve">các </w:t>
      </w:r>
      <w:r w:rsidR="008C36C9" w:rsidRPr="009B701B">
        <w:rPr>
          <w:sz w:val="26"/>
          <w:szCs w:val="26"/>
          <w:lang w:val="en-US"/>
        </w:rPr>
        <w:t>quốc gia</w:t>
      </w:r>
      <w:r w:rsidR="008C36C9" w:rsidRPr="009B701B">
        <w:rPr>
          <w:sz w:val="26"/>
          <w:szCs w:val="26"/>
        </w:rPr>
        <w:t xml:space="preserve"> ASEAN đã xóa bỏ </w:t>
      </w:r>
      <w:r w:rsidR="008C36C9" w:rsidRPr="009B701B">
        <w:rPr>
          <w:sz w:val="26"/>
          <w:szCs w:val="26"/>
          <w:lang w:val="en-US"/>
        </w:rPr>
        <w:t xml:space="preserve">thuế nhập khẩu đối với </w:t>
      </w:r>
      <w:r w:rsidR="008C36C9" w:rsidRPr="009B701B">
        <w:rPr>
          <w:sz w:val="26"/>
          <w:szCs w:val="26"/>
        </w:rPr>
        <w:t xml:space="preserve">98,6% </w:t>
      </w:r>
      <w:r w:rsidR="008C36C9" w:rsidRPr="009B701B">
        <w:rPr>
          <w:sz w:val="26"/>
          <w:szCs w:val="26"/>
          <w:lang w:val="en-US"/>
        </w:rPr>
        <w:t xml:space="preserve">số </w:t>
      </w:r>
      <w:r w:rsidR="008C36C9" w:rsidRPr="009B701B">
        <w:rPr>
          <w:sz w:val="26"/>
          <w:szCs w:val="26"/>
        </w:rPr>
        <w:t>dòng thuế</w:t>
      </w:r>
      <w:r w:rsidR="008C36C9" w:rsidRPr="009B701B">
        <w:rPr>
          <w:sz w:val="26"/>
          <w:szCs w:val="26"/>
          <w:lang w:val="en-US"/>
        </w:rPr>
        <w:t xml:space="preserve">, </w:t>
      </w:r>
      <w:r w:rsidR="008C36C9" w:rsidRPr="009B701B">
        <w:rPr>
          <w:sz w:val="26"/>
          <w:szCs w:val="26"/>
        </w:rPr>
        <w:t>trong đó các nước ASEAN-6 đã xóa bỏ 99,3% dòng thuế</w:t>
      </w:r>
      <w:r w:rsidR="008C36C9" w:rsidRPr="009B701B">
        <w:rPr>
          <w:sz w:val="26"/>
          <w:szCs w:val="26"/>
          <w:lang w:val="en-US"/>
        </w:rPr>
        <w:t xml:space="preserve">, </w:t>
      </w:r>
      <w:r w:rsidR="008C36C9" w:rsidRPr="009B701B">
        <w:rPr>
          <w:sz w:val="26"/>
          <w:szCs w:val="26"/>
        </w:rPr>
        <w:t>các nước CLMV đã xóa bỏ 97,7% dòng thuế.</w:t>
      </w:r>
    </w:p>
    <w:p w14:paraId="393493C7" w14:textId="60CF36F7" w:rsidR="00DE2A39" w:rsidRPr="009B701B" w:rsidRDefault="00DE2A39" w:rsidP="008D2E57">
      <w:pPr>
        <w:widowControl w:val="0"/>
        <w:spacing w:before="120" w:after="120" w:line="312" w:lineRule="auto"/>
        <w:ind w:firstLine="720"/>
        <w:jc w:val="both"/>
        <w:rPr>
          <w:bCs/>
          <w:sz w:val="26"/>
          <w:szCs w:val="26"/>
          <w:lang w:val="en-US"/>
        </w:rPr>
      </w:pPr>
      <w:r w:rsidRPr="009B701B">
        <w:rPr>
          <w:sz w:val="26"/>
          <w:szCs w:val="26"/>
          <w:lang w:val="en-US"/>
        </w:rPr>
        <w:t>Thực hiện Kế hoạch tổng thể xây dựng Cộng đồng Kinh tế ASEAN</w:t>
      </w:r>
      <w:r w:rsidR="00EB4585">
        <w:rPr>
          <w:sz w:val="26"/>
          <w:szCs w:val="26"/>
        </w:rPr>
        <w:t xml:space="preserve"> (AEC)</w:t>
      </w:r>
      <w:r w:rsidRPr="009B701B">
        <w:rPr>
          <w:sz w:val="26"/>
          <w:szCs w:val="26"/>
          <w:lang w:val="en-US"/>
        </w:rPr>
        <w:t xml:space="preserve"> đến năm 2025, </w:t>
      </w:r>
      <w:r w:rsidRPr="009B701B">
        <w:rPr>
          <w:color w:val="000000"/>
          <w:sz w:val="26"/>
          <w:szCs w:val="26"/>
          <w:shd w:val="clear" w:color="auto" w:fill="FFFFFF"/>
        </w:rPr>
        <w:t>về thương mại hàng hóa, ASEAN sẽ tiếp tục cắt giảm hoặc xóa bỏ các rào cản tại biên giới và sau đường biên giới gây cản trở thương mại, nhằm tạo sự lưu chuyển cạnh tranh, hiệu quả và tự do của hàng hóa trong khu vực. </w:t>
      </w:r>
      <w:r w:rsidRPr="009B701B">
        <w:rPr>
          <w:color w:val="000000"/>
          <w:sz w:val="26"/>
          <w:szCs w:val="26"/>
        </w:rPr>
        <w:t xml:space="preserve">Khi các mục tiêu của </w:t>
      </w:r>
      <w:r w:rsidRPr="009B701B">
        <w:rPr>
          <w:color w:val="000000"/>
          <w:sz w:val="26"/>
          <w:szCs w:val="26"/>
          <w:lang w:val="en-US"/>
        </w:rPr>
        <w:t xml:space="preserve">AEC </w:t>
      </w:r>
      <w:r w:rsidRPr="009B701B">
        <w:rPr>
          <w:color w:val="000000"/>
          <w:sz w:val="26"/>
          <w:szCs w:val="26"/>
        </w:rPr>
        <w:t xml:space="preserve">được hoàn tất, AEC sẽ </w:t>
      </w:r>
      <w:r w:rsidRPr="009B701B">
        <w:rPr>
          <w:color w:val="000000"/>
          <w:sz w:val="26"/>
          <w:szCs w:val="26"/>
          <w:lang w:val="en-US"/>
        </w:rPr>
        <w:t xml:space="preserve">tiếp tục </w:t>
      </w:r>
      <w:r w:rsidRPr="009B701B">
        <w:rPr>
          <w:color w:val="000000"/>
          <w:sz w:val="26"/>
          <w:szCs w:val="26"/>
        </w:rPr>
        <w:t>mang lại những cơ hội lớn cho nền kinh tế và các doanh nghiệp Việt Nam</w:t>
      </w:r>
      <w:r w:rsidRPr="009B701B">
        <w:rPr>
          <w:color w:val="000000"/>
          <w:sz w:val="26"/>
          <w:szCs w:val="26"/>
          <w:lang w:val="en-US"/>
        </w:rPr>
        <w:t>.</w:t>
      </w:r>
    </w:p>
    <w:p w14:paraId="0326D599" w14:textId="3345F299" w:rsidR="00DE2A39" w:rsidRPr="009B701B" w:rsidRDefault="0030009C" w:rsidP="008D2E57">
      <w:pPr>
        <w:widowControl w:val="0"/>
        <w:spacing w:before="120" w:after="120" w:line="312" w:lineRule="auto"/>
        <w:ind w:firstLine="720"/>
        <w:jc w:val="both"/>
        <w:rPr>
          <w:color w:val="000000"/>
          <w:sz w:val="26"/>
          <w:szCs w:val="26"/>
          <w:lang w:val="en-US"/>
        </w:rPr>
      </w:pPr>
      <w:r w:rsidRPr="009B701B">
        <w:rPr>
          <w:bCs/>
          <w:sz w:val="26"/>
          <w:szCs w:val="26"/>
          <w:lang w:val="en-US"/>
        </w:rPr>
        <w:t xml:space="preserve">Trong khi đó, những năm gần đây, Việt Nam tiếp tục đạt được nhiều thành tựu to lớn trong phát triển </w:t>
      </w:r>
      <w:r w:rsidR="00EB4585">
        <w:rPr>
          <w:bCs/>
          <w:sz w:val="26"/>
          <w:szCs w:val="26"/>
          <w:lang w:val="en-US"/>
        </w:rPr>
        <w:t>KTXH</w:t>
      </w:r>
      <w:r w:rsidRPr="009B701B">
        <w:rPr>
          <w:bCs/>
          <w:sz w:val="26"/>
          <w:szCs w:val="26"/>
          <w:lang w:val="en-US"/>
        </w:rPr>
        <w:t xml:space="preserve">. </w:t>
      </w:r>
      <w:r w:rsidR="00737509" w:rsidRPr="009B701B">
        <w:rPr>
          <w:sz w:val="26"/>
          <w:szCs w:val="26"/>
          <w:shd w:val="clear" w:color="auto" w:fill="FFFFFF"/>
        </w:rPr>
        <w:t>Liên tiếp trong 4 năm, từ 2016-2019, Việt Nam đứng trong tốp 10 nước tăng trưởng cao nhất thế giới, là một trong 16 nền kinh tế mới nổi thành công nhất.</w:t>
      </w:r>
      <w:r w:rsidR="00737509" w:rsidRPr="009B701B">
        <w:rPr>
          <w:sz w:val="26"/>
          <w:szCs w:val="26"/>
          <w:shd w:val="clear" w:color="auto" w:fill="FFFFFF"/>
          <w:lang w:val="en-US"/>
        </w:rPr>
        <w:t xml:space="preserve"> Năng lực</w:t>
      </w:r>
      <w:r w:rsidR="002C2B70" w:rsidRPr="009B701B">
        <w:rPr>
          <w:sz w:val="26"/>
          <w:szCs w:val="26"/>
          <w:shd w:val="clear" w:color="auto" w:fill="FFFFFF"/>
          <w:lang w:val="en-US"/>
        </w:rPr>
        <w:t xml:space="preserve"> sản xuất và</w:t>
      </w:r>
      <w:r w:rsidR="00737509" w:rsidRPr="009B701B">
        <w:rPr>
          <w:sz w:val="26"/>
          <w:szCs w:val="26"/>
          <w:shd w:val="clear" w:color="auto" w:fill="FFFFFF"/>
          <w:lang w:val="en-US"/>
        </w:rPr>
        <w:t xml:space="preserve"> xuất nhập khẩu của Việt Nam cũng được cải thiện mạnh mẽ. </w:t>
      </w:r>
      <w:r w:rsidR="002C2B70" w:rsidRPr="009B701B">
        <w:rPr>
          <w:color w:val="000000"/>
          <w:sz w:val="26"/>
          <w:szCs w:val="26"/>
        </w:rPr>
        <w:t>Từ 2016 đến nay, cán cân thương mại liên tục thặng dư, các kỷ lục xuất siêu liên tiếp được thiết lập</w:t>
      </w:r>
      <w:r w:rsidR="002C2B70" w:rsidRPr="009B701B">
        <w:rPr>
          <w:color w:val="000000"/>
          <w:sz w:val="26"/>
          <w:szCs w:val="26"/>
          <w:lang w:val="en-US"/>
        </w:rPr>
        <w:t xml:space="preserve">. Năm 2019, lần đầu tiên thương mại Việt Nam cán mốc 500 tỷ USD. </w:t>
      </w:r>
      <w:r w:rsidR="00DE2A39" w:rsidRPr="009B701B">
        <w:rPr>
          <w:color w:val="000000"/>
          <w:sz w:val="26"/>
          <w:szCs w:val="26"/>
          <w:lang w:val="en-US"/>
        </w:rPr>
        <w:t>Năm 2021, Việt Nam nằm trong số 20 nền kinh tế có quy mô thương mại lớn nhất thế giới. Một số mặt hàng xuất khẩu thế mạnh của Việt Nam luôn đứng trong tốp đầu của thế giới. Nhiều mặt hàng công nghiệp chế biến, chế tạo của Việt Nam có chất lượng tốt và có thể cạnh tranh ngang ngửa với các sản phẩm cùng loại của ASEAN.</w:t>
      </w:r>
    </w:p>
    <w:p w14:paraId="37C6BE5D" w14:textId="71366182" w:rsidR="002A384F" w:rsidRPr="009B701B" w:rsidRDefault="00C36F3D" w:rsidP="008D2E57">
      <w:pPr>
        <w:widowControl w:val="0"/>
        <w:spacing w:before="120" w:after="120" w:line="312" w:lineRule="auto"/>
        <w:ind w:firstLine="720"/>
        <w:jc w:val="both"/>
        <w:rPr>
          <w:sz w:val="26"/>
          <w:szCs w:val="26"/>
          <w:lang w:val="pt-PT"/>
        </w:rPr>
      </w:pPr>
      <w:r w:rsidRPr="009B701B">
        <w:rPr>
          <w:bCs/>
          <w:sz w:val="26"/>
          <w:szCs w:val="26"/>
          <w:lang w:val="en-US"/>
        </w:rPr>
        <w:t xml:space="preserve">Trong nhiều năm qua, </w:t>
      </w:r>
      <w:r w:rsidRPr="009B701B">
        <w:rPr>
          <w:sz w:val="26"/>
          <w:szCs w:val="26"/>
          <w:lang w:val="pt-PT"/>
        </w:rPr>
        <w:t xml:space="preserve">ASEAN </w:t>
      </w:r>
      <w:r w:rsidR="00DE2A39" w:rsidRPr="009B701B">
        <w:rPr>
          <w:sz w:val="26"/>
          <w:szCs w:val="26"/>
          <w:lang w:val="pt-PT"/>
        </w:rPr>
        <w:t xml:space="preserve">cũng </w:t>
      </w:r>
      <w:r w:rsidRPr="009B701B">
        <w:rPr>
          <w:sz w:val="26"/>
          <w:szCs w:val="26"/>
          <w:lang w:val="pt-PT"/>
        </w:rPr>
        <w:t xml:space="preserve">là </w:t>
      </w:r>
      <w:r w:rsidR="002510B8" w:rsidRPr="009B701B">
        <w:rPr>
          <w:sz w:val="26"/>
          <w:szCs w:val="26"/>
          <w:lang w:val="pt-PT"/>
        </w:rPr>
        <w:t xml:space="preserve">đối tác dành được sự quan tâm đặc biệt của Nhà nước, các cơ quan quản lý, các địa phương và cộng đồng doanh nghiệp. </w:t>
      </w:r>
      <w:r w:rsidRPr="009B701B">
        <w:rPr>
          <w:sz w:val="26"/>
          <w:szCs w:val="26"/>
          <w:lang w:val="pt-PT"/>
        </w:rPr>
        <w:t xml:space="preserve">Lãnh đạo cấp cao của Việt Nam và </w:t>
      </w:r>
      <w:r w:rsidR="002510B8" w:rsidRPr="009B701B">
        <w:rPr>
          <w:sz w:val="26"/>
          <w:szCs w:val="26"/>
          <w:lang w:val="pt-PT"/>
        </w:rPr>
        <w:t xml:space="preserve">các quốc gia ASEAN như </w:t>
      </w:r>
      <w:r w:rsidRPr="009B701B">
        <w:rPr>
          <w:sz w:val="26"/>
          <w:szCs w:val="26"/>
          <w:lang w:val="pt-PT"/>
        </w:rPr>
        <w:t>Thái Lan, In</w:t>
      </w:r>
      <w:r w:rsidR="002510B8" w:rsidRPr="009B701B">
        <w:rPr>
          <w:sz w:val="26"/>
          <w:szCs w:val="26"/>
          <w:lang w:val="pt-PT"/>
        </w:rPr>
        <w:t>-đô-nê-xi-a</w:t>
      </w:r>
      <w:r w:rsidRPr="009B701B">
        <w:rPr>
          <w:sz w:val="26"/>
          <w:szCs w:val="26"/>
          <w:lang w:val="pt-PT"/>
        </w:rPr>
        <w:t>, Ma</w:t>
      </w:r>
      <w:r w:rsidR="002510B8" w:rsidRPr="009B701B">
        <w:rPr>
          <w:sz w:val="26"/>
          <w:szCs w:val="26"/>
          <w:lang w:val="pt-PT"/>
        </w:rPr>
        <w:t xml:space="preserve">-lai-xi-a, Lào, Cam-pu-chia, Mi-an-ma </w:t>
      </w:r>
      <w:r w:rsidRPr="009B701B">
        <w:rPr>
          <w:sz w:val="26"/>
          <w:szCs w:val="26"/>
          <w:lang w:val="pt-PT"/>
        </w:rPr>
        <w:t xml:space="preserve">đã đặt ra các mục tiêu cao cho thương mại song phương. </w:t>
      </w:r>
      <w:r w:rsidR="002A384F" w:rsidRPr="009B701B">
        <w:rPr>
          <w:sz w:val="26"/>
          <w:szCs w:val="26"/>
          <w:lang w:val="pt-PT"/>
        </w:rPr>
        <w:t>T</w:t>
      </w:r>
      <w:r w:rsidR="002510B8" w:rsidRPr="009B701B">
        <w:rPr>
          <w:sz w:val="26"/>
          <w:szCs w:val="26"/>
          <w:lang w:val="pt-PT"/>
        </w:rPr>
        <w:t xml:space="preserve">ận dụng, khai thác hiệu quả các thị trường có </w:t>
      </w:r>
      <w:r w:rsidR="00F636D7">
        <w:rPr>
          <w:sz w:val="26"/>
          <w:szCs w:val="26"/>
          <w:lang w:val="pt-PT"/>
        </w:rPr>
        <w:t>FTA</w:t>
      </w:r>
      <w:r w:rsidR="002510B8" w:rsidRPr="009B701B">
        <w:rPr>
          <w:sz w:val="26"/>
          <w:szCs w:val="26"/>
          <w:lang w:val="pt-PT"/>
        </w:rPr>
        <w:t xml:space="preserve">, trong đó có </w:t>
      </w:r>
      <w:r w:rsidR="00EB4585">
        <w:rPr>
          <w:sz w:val="26"/>
          <w:szCs w:val="26"/>
          <w:lang w:val="pt-PT"/>
        </w:rPr>
        <w:t>AEC</w:t>
      </w:r>
      <w:r w:rsidR="002510B8" w:rsidRPr="009B701B">
        <w:rPr>
          <w:sz w:val="26"/>
          <w:szCs w:val="26"/>
          <w:lang w:val="pt-PT"/>
        </w:rPr>
        <w:t xml:space="preserve"> đang là nhiệm vụ trọng tâm trong công tác phát triển thị trường ngoài nước. Tr</w:t>
      </w:r>
      <w:r w:rsidR="002A384F" w:rsidRPr="009B701B">
        <w:rPr>
          <w:sz w:val="26"/>
          <w:szCs w:val="26"/>
          <w:lang w:val="pt-PT"/>
        </w:rPr>
        <w:t>ước tình hình xu</w:t>
      </w:r>
      <w:r w:rsidR="002510B8" w:rsidRPr="009B701B">
        <w:rPr>
          <w:sz w:val="26"/>
          <w:szCs w:val="26"/>
          <w:lang w:val="pt-PT"/>
        </w:rPr>
        <w:t xml:space="preserve">ất khẩu sang thị trường ASEAN những năm gần đây có dấu hiệu chững lại, </w:t>
      </w:r>
      <w:r w:rsidR="00F30A43">
        <w:rPr>
          <w:sz w:val="26"/>
          <w:szCs w:val="26"/>
          <w:lang w:val="pt-PT"/>
        </w:rPr>
        <w:t>việc</w:t>
      </w:r>
      <w:r w:rsidR="00F30A43">
        <w:rPr>
          <w:sz w:val="26"/>
          <w:szCs w:val="26"/>
        </w:rPr>
        <w:t xml:space="preserve"> </w:t>
      </w:r>
      <w:r w:rsidR="002A384F" w:rsidRPr="009B701B">
        <w:rPr>
          <w:sz w:val="26"/>
          <w:szCs w:val="26"/>
          <w:lang w:val="pt-PT"/>
        </w:rPr>
        <w:t xml:space="preserve">hoàn </w:t>
      </w:r>
      <w:r w:rsidR="002A384F" w:rsidRPr="009B701B">
        <w:rPr>
          <w:sz w:val="26"/>
          <w:szCs w:val="26"/>
          <w:lang w:val="pt-PT"/>
        </w:rPr>
        <w:lastRenderedPageBreak/>
        <w:t xml:space="preserve">thành mục tiêu về phát triển thương mại song phương với các nước ASEAN như các nhà Lãnh đạo cấp cao đã đặt ra là thách thức không nhỏ. </w:t>
      </w:r>
    </w:p>
    <w:p w14:paraId="5E81BE2A" w14:textId="4DDDD1E5" w:rsidR="00C36F3D" w:rsidRPr="009B701B" w:rsidRDefault="00195065" w:rsidP="008D2E57">
      <w:pPr>
        <w:widowControl w:val="0"/>
        <w:spacing w:before="120" w:after="120" w:line="312" w:lineRule="auto"/>
        <w:ind w:firstLine="720"/>
        <w:jc w:val="both"/>
        <w:rPr>
          <w:sz w:val="26"/>
          <w:szCs w:val="26"/>
        </w:rPr>
      </w:pPr>
      <w:r w:rsidRPr="009B701B">
        <w:rPr>
          <w:rStyle w:val="Strong"/>
          <w:b w:val="0"/>
          <w:sz w:val="26"/>
          <w:szCs w:val="26"/>
          <w:lang w:val="en-US"/>
        </w:rPr>
        <w:t xml:space="preserve">Trước </w:t>
      </w:r>
      <w:r w:rsidR="00C36F3D" w:rsidRPr="009B701B">
        <w:rPr>
          <w:rStyle w:val="Strong"/>
          <w:b w:val="0"/>
          <w:sz w:val="26"/>
          <w:szCs w:val="26"/>
        </w:rPr>
        <w:t>bối cảnh</w:t>
      </w:r>
      <w:r w:rsidRPr="009B701B">
        <w:rPr>
          <w:rStyle w:val="Strong"/>
          <w:b w:val="0"/>
          <w:sz w:val="26"/>
          <w:szCs w:val="26"/>
          <w:lang w:val="en-US"/>
        </w:rPr>
        <w:t xml:space="preserve">, tình hình mới, Việt Nam đứng trước nhiều cơ hội lớn cũng như thách thức không nhỏ trong việc tăng cường quan hệ thương mại với các nước </w:t>
      </w:r>
      <w:r w:rsidR="00F30A43">
        <w:rPr>
          <w:rStyle w:val="Strong"/>
          <w:b w:val="0"/>
          <w:sz w:val="26"/>
          <w:szCs w:val="26"/>
          <w:lang w:val="en-US"/>
        </w:rPr>
        <w:t>ASEAN</w:t>
      </w:r>
      <w:r w:rsidR="00F30A43">
        <w:rPr>
          <w:rStyle w:val="Strong"/>
          <w:b w:val="0"/>
          <w:sz w:val="26"/>
          <w:szCs w:val="26"/>
        </w:rPr>
        <w:t xml:space="preserve">, </w:t>
      </w:r>
      <w:r w:rsidR="008704BE" w:rsidRPr="009B701B">
        <w:rPr>
          <w:rStyle w:val="Strong"/>
          <w:b w:val="0"/>
          <w:sz w:val="26"/>
          <w:szCs w:val="26"/>
        </w:rPr>
        <w:t xml:space="preserve">là những nước gần gũi về địa </w:t>
      </w:r>
      <w:r w:rsidR="00F30A43">
        <w:rPr>
          <w:rStyle w:val="Strong"/>
          <w:b w:val="0"/>
          <w:sz w:val="26"/>
          <w:szCs w:val="26"/>
        </w:rPr>
        <w:t xml:space="preserve">lý, </w:t>
      </w:r>
      <w:r w:rsidR="008704BE" w:rsidRPr="009B701B">
        <w:rPr>
          <w:rStyle w:val="Strong"/>
          <w:b w:val="0"/>
          <w:sz w:val="26"/>
          <w:szCs w:val="26"/>
        </w:rPr>
        <w:t>tập quán, văn hoá, là thị trường truyền thống quen thuộc</w:t>
      </w:r>
      <w:r w:rsidRPr="009B701B">
        <w:rPr>
          <w:rStyle w:val="Strong"/>
          <w:b w:val="0"/>
          <w:sz w:val="26"/>
          <w:szCs w:val="26"/>
          <w:lang w:val="en-US"/>
        </w:rPr>
        <w:t xml:space="preserve">. Đó là những cơ hội lớn đặt ra </w:t>
      </w:r>
      <w:r w:rsidR="00E939BB" w:rsidRPr="009B701B">
        <w:rPr>
          <w:rStyle w:val="Strong"/>
          <w:b w:val="0"/>
          <w:sz w:val="26"/>
          <w:szCs w:val="26"/>
          <w:lang w:val="en-US"/>
        </w:rPr>
        <w:t xml:space="preserve">trong việc ứng dụng những thành tựu của cuộc Cách mạng Công nghiệp 4.0 để </w:t>
      </w:r>
      <w:r w:rsidRPr="009B701B">
        <w:rPr>
          <w:rStyle w:val="Strong"/>
          <w:b w:val="0"/>
          <w:sz w:val="26"/>
          <w:szCs w:val="26"/>
          <w:lang w:val="en-US"/>
        </w:rPr>
        <w:t>nâng cao trình độ sản xuất,</w:t>
      </w:r>
      <w:r w:rsidR="00DC0D35" w:rsidRPr="009B701B">
        <w:rPr>
          <w:rStyle w:val="Strong"/>
          <w:b w:val="0"/>
          <w:sz w:val="26"/>
          <w:szCs w:val="26"/>
          <w:lang w:val="en-US"/>
        </w:rPr>
        <w:t xml:space="preserve"> cơ hội</w:t>
      </w:r>
      <w:r w:rsidRPr="009B701B">
        <w:rPr>
          <w:rStyle w:val="Strong"/>
          <w:b w:val="0"/>
          <w:sz w:val="26"/>
          <w:szCs w:val="26"/>
          <w:lang w:val="en-US"/>
        </w:rPr>
        <w:t xml:space="preserve"> </w:t>
      </w:r>
      <w:r w:rsidR="00E939BB" w:rsidRPr="009B701B">
        <w:rPr>
          <w:rStyle w:val="Strong"/>
          <w:b w:val="0"/>
          <w:sz w:val="26"/>
          <w:szCs w:val="26"/>
          <w:lang w:val="en-US"/>
        </w:rPr>
        <w:t>tham gia sâu hơn vào mạng lưới sản xuất, các chuỗi giá trị khu vực và toàn cầu đã hoặc đang hình thành mới ở khu vực</w:t>
      </w:r>
      <w:r w:rsidRPr="009B701B">
        <w:rPr>
          <w:rStyle w:val="Strong"/>
          <w:b w:val="0"/>
          <w:sz w:val="26"/>
          <w:szCs w:val="26"/>
          <w:lang w:val="en-US"/>
        </w:rPr>
        <w:t xml:space="preserve">, </w:t>
      </w:r>
      <w:r w:rsidR="00DC0D35" w:rsidRPr="009B701B">
        <w:rPr>
          <w:rStyle w:val="Strong"/>
          <w:b w:val="0"/>
          <w:sz w:val="26"/>
          <w:szCs w:val="26"/>
          <w:lang w:val="en-US"/>
        </w:rPr>
        <w:t xml:space="preserve">cơ hội </w:t>
      </w:r>
      <w:r w:rsidR="00E939BB" w:rsidRPr="009B701B">
        <w:rPr>
          <w:rStyle w:val="Strong"/>
          <w:b w:val="0"/>
          <w:sz w:val="26"/>
          <w:szCs w:val="26"/>
          <w:lang w:val="en-US"/>
        </w:rPr>
        <w:t xml:space="preserve">tiếp nhận, đón đầu </w:t>
      </w:r>
      <w:r w:rsidRPr="009B701B">
        <w:rPr>
          <w:rStyle w:val="Strong"/>
          <w:b w:val="0"/>
          <w:sz w:val="26"/>
          <w:szCs w:val="26"/>
          <w:lang w:val="en-US"/>
        </w:rPr>
        <w:t xml:space="preserve">luồng vốn đầu tư dịch chuyển </w:t>
      </w:r>
      <w:r w:rsidR="00E939BB" w:rsidRPr="009B701B">
        <w:rPr>
          <w:rStyle w:val="Strong"/>
          <w:b w:val="0"/>
          <w:sz w:val="26"/>
          <w:szCs w:val="26"/>
          <w:lang w:val="en-US"/>
        </w:rPr>
        <w:t>từ Trung Quốc</w:t>
      </w:r>
      <w:r w:rsidRPr="009B701B">
        <w:rPr>
          <w:rStyle w:val="Strong"/>
          <w:b w:val="0"/>
          <w:sz w:val="26"/>
          <w:szCs w:val="26"/>
          <w:lang w:val="en-US"/>
        </w:rPr>
        <w:t xml:space="preserve"> và các nước Đông Bắc Á</w:t>
      </w:r>
      <w:r w:rsidR="00DC0D35" w:rsidRPr="009B701B">
        <w:rPr>
          <w:rStyle w:val="Strong"/>
          <w:b w:val="0"/>
          <w:sz w:val="26"/>
          <w:szCs w:val="26"/>
          <w:lang w:val="en-US"/>
        </w:rPr>
        <w:t xml:space="preserve"> vào các lĩnh vực chế biến, chế tạo, cơ hội khai thác kết quả tự do hóa thương mại của </w:t>
      </w:r>
      <w:r w:rsidR="00EB4585">
        <w:rPr>
          <w:rStyle w:val="Strong"/>
          <w:b w:val="0"/>
          <w:sz w:val="26"/>
          <w:szCs w:val="26"/>
          <w:lang w:val="en-US"/>
        </w:rPr>
        <w:t>AEC</w:t>
      </w:r>
      <w:r w:rsidR="00DC0D35" w:rsidRPr="009B701B">
        <w:rPr>
          <w:rStyle w:val="Strong"/>
          <w:b w:val="0"/>
          <w:sz w:val="26"/>
          <w:szCs w:val="26"/>
          <w:lang w:val="en-US"/>
        </w:rPr>
        <w:t xml:space="preserve">. Bên cạnh đó, </w:t>
      </w:r>
      <w:r w:rsidR="00C36F3D" w:rsidRPr="009B701B">
        <w:rPr>
          <w:rStyle w:val="Strong"/>
          <w:b w:val="0"/>
          <w:sz w:val="26"/>
          <w:szCs w:val="26"/>
        </w:rPr>
        <w:t>đại dịch Covid-19</w:t>
      </w:r>
      <w:r w:rsidR="00DC0D35" w:rsidRPr="009B701B">
        <w:rPr>
          <w:rStyle w:val="Strong"/>
          <w:b w:val="0"/>
          <w:sz w:val="26"/>
          <w:szCs w:val="26"/>
          <w:lang w:val="en-US"/>
        </w:rPr>
        <w:t xml:space="preserve"> đã </w:t>
      </w:r>
      <w:r w:rsidR="00F30A43">
        <w:rPr>
          <w:rStyle w:val="Strong"/>
          <w:b w:val="0"/>
          <w:sz w:val="26"/>
          <w:szCs w:val="26"/>
          <w:lang w:val="en-US"/>
        </w:rPr>
        <w:t>tác</w:t>
      </w:r>
      <w:r w:rsidR="00F30A43">
        <w:rPr>
          <w:rStyle w:val="Strong"/>
          <w:b w:val="0"/>
          <w:sz w:val="26"/>
          <w:szCs w:val="26"/>
        </w:rPr>
        <w:t xml:space="preserve"> động </w:t>
      </w:r>
      <w:r w:rsidR="00F75B17">
        <w:rPr>
          <w:rStyle w:val="Strong"/>
          <w:b w:val="0"/>
          <w:sz w:val="26"/>
          <w:szCs w:val="26"/>
        </w:rPr>
        <w:t>sâu sắc đến k</w:t>
      </w:r>
      <w:r w:rsidR="00C36F3D" w:rsidRPr="009B701B">
        <w:rPr>
          <w:rStyle w:val="Strong"/>
          <w:b w:val="0"/>
          <w:sz w:val="26"/>
          <w:szCs w:val="26"/>
        </w:rPr>
        <w:t xml:space="preserve">inh </w:t>
      </w:r>
      <w:r w:rsidR="00F75B17">
        <w:rPr>
          <w:rStyle w:val="Strong"/>
          <w:b w:val="0"/>
          <w:sz w:val="26"/>
          <w:szCs w:val="26"/>
        </w:rPr>
        <w:t xml:space="preserve">tế, </w:t>
      </w:r>
      <w:r w:rsidR="00C36F3D" w:rsidRPr="009B701B">
        <w:rPr>
          <w:rStyle w:val="Strong"/>
          <w:b w:val="0"/>
          <w:sz w:val="26"/>
          <w:szCs w:val="26"/>
        </w:rPr>
        <w:t>thương mại</w:t>
      </w:r>
      <w:r w:rsidR="00F75B17">
        <w:rPr>
          <w:rStyle w:val="Strong"/>
          <w:b w:val="0"/>
          <w:sz w:val="26"/>
          <w:szCs w:val="26"/>
        </w:rPr>
        <w:t xml:space="preserve"> toàn cầu, dẫn đến những </w:t>
      </w:r>
      <w:r w:rsidR="00C36F3D" w:rsidRPr="009B701B">
        <w:rPr>
          <w:rStyle w:val="Strong"/>
          <w:b w:val="0"/>
          <w:sz w:val="26"/>
          <w:szCs w:val="26"/>
        </w:rPr>
        <w:t xml:space="preserve">thay đổi, điều chỉnh mới. </w:t>
      </w:r>
      <w:r w:rsidR="00C36F3D" w:rsidRPr="009B701B">
        <w:rPr>
          <w:sz w:val="26"/>
          <w:szCs w:val="26"/>
          <w:shd w:val="clear" w:color="auto" w:fill="FFFFFF"/>
        </w:rPr>
        <w:t>Đại dịch buộc các nền kinh tế và đối tác</w:t>
      </w:r>
      <w:r w:rsidR="00017F5C" w:rsidRPr="009B701B">
        <w:rPr>
          <w:sz w:val="26"/>
          <w:szCs w:val="26"/>
          <w:shd w:val="clear" w:color="auto" w:fill="FFFFFF"/>
          <w:lang w:val="en-US"/>
        </w:rPr>
        <w:t xml:space="preserve"> phải suy tính và thực hiện chu toàn hơn việc </w:t>
      </w:r>
      <w:r w:rsidR="00C36F3D" w:rsidRPr="009B701B">
        <w:rPr>
          <w:sz w:val="26"/>
          <w:szCs w:val="26"/>
          <w:shd w:val="clear" w:color="auto" w:fill="FFFFFF"/>
        </w:rPr>
        <w:t xml:space="preserve">lựa chọn thị </w:t>
      </w:r>
      <w:r w:rsidR="00F75B17">
        <w:rPr>
          <w:sz w:val="26"/>
          <w:szCs w:val="26"/>
          <w:shd w:val="clear" w:color="auto" w:fill="FFFFFF"/>
        </w:rPr>
        <w:t xml:space="preserve">trường, </w:t>
      </w:r>
      <w:r w:rsidR="00C36F3D" w:rsidRPr="009B701B">
        <w:rPr>
          <w:sz w:val="26"/>
          <w:szCs w:val="26"/>
          <w:shd w:val="clear" w:color="auto" w:fill="FFFFFF"/>
        </w:rPr>
        <w:t>mặt hàng</w:t>
      </w:r>
      <w:r w:rsidR="002A384F" w:rsidRPr="009B701B">
        <w:rPr>
          <w:sz w:val="26"/>
          <w:szCs w:val="26"/>
          <w:shd w:val="clear" w:color="auto" w:fill="FFFFFF"/>
          <w:lang w:val="en-US"/>
        </w:rPr>
        <w:t xml:space="preserve"> mục tiêu</w:t>
      </w:r>
      <w:r w:rsidR="00C36F3D" w:rsidRPr="009B701B">
        <w:rPr>
          <w:sz w:val="26"/>
          <w:szCs w:val="26"/>
          <w:shd w:val="clear" w:color="auto" w:fill="FFFFFF"/>
        </w:rPr>
        <w:t xml:space="preserve">, phương thức tiếp cận </w:t>
      </w:r>
      <w:r w:rsidR="002A384F" w:rsidRPr="009B701B">
        <w:rPr>
          <w:sz w:val="26"/>
          <w:szCs w:val="26"/>
          <w:shd w:val="clear" w:color="auto" w:fill="FFFFFF"/>
          <w:lang w:val="en-US"/>
        </w:rPr>
        <w:t xml:space="preserve">từng </w:t>
      </w:r>
      <w:r w:rsidR="00C36F3D" w:rsidRPr="009B701B">
        <w:rPr>
          <w:sz w:val="26"/>
          <w:szCs w:val="26"/>
          <w:shd w:val="clear" w:color="auto" w:fill="FFFFFF"/>
        </w:rPr>
        <w:t xml:space="preserve">thị trường để đảm bảo thị trường không bị ngăn trở, các chuỗi cung ứng, chuỗi giá trị không bị đứt gãy, gián đoạn. </w:t>
      </w:r>
      <w:r w:rsidR="00C36F3D" w:rsidRPr="009B701B">
        <w:rPr>
          <w:sz w:val="26"/>
          <w:szCs w:val="26"/>
        </w:rPr>
        <w:t xml:space="preserve">Cơ cấu thương mại </w:t>
      </w:r>
      <w:r w:rsidR="00323D99" w:rsidRPr="009B701B">
        <w:rPr>
          <w:sz w:val="26"/>
          <w:szCs w:val="26"/>
          <w:lang w:val="en-US"/>
        </w:rPr>
        <w:t xml:space="preserve">của mỗi quốc gia </w:t>
      </w:r>
      <w:r w:rsidR="00C36F3D" w:rsidRPr="009B701B">
        <w:rPr>
          <w:sz w:val="26"/>
          <w:szCs w:val="26"/>
        </w:rPr>
        <w:t xml:space="preserve">vì thế cũng sẽ </w:t>
      </w:r>
      <w:r w:rsidR="00017F5C" w:rsidRPr="009B701B">
        <w:rPr>
          <w:sz w:val="26"/>
          <w:szCs w:val="26"/>
        </w:rPr>
        <w:t>phải thay đổi tương ứng.</w:t>
      </w:r>
    </w:p>
    <w:p w14:paraId="17952202" w14:textId="512E1AE5" w:rsidR="00017F5C" w:rsidRPr="009B701B" w:rsidRDefault="008704BE" w:rsidP="008D2E57">
      <w:pPr>
        <w:widowControl w:val="0"/>
        <w:spacing w:before="120" w:after="120" w:line="312" w:lineRule="auto"/>
        <w:ind w:firstLine="720"/>
        <w:jc w:val="both"/>
        <w:rPr>
          <w:sz w:val="26"/>
          <w:szCs w:val="26"/>
          <w:lang w:val="en-US"/>
        </w:rPr>
      </w:pPr>
      <w:r w:rsidRPr="009B701B">
        <w:rPr>
          <w:bCs/>
          <w:sz w:val="26"/>
          <w:szCs w:val="26"/>
          <w:lang w:val="en-US"/>
        </w:rPr>
        <w:t>Để</w:t>
      </w:r>
      <w:r w:rsidRPr="009B701B">
        <w:rPr>
          <w:bCs/>
          <w:sz w:val="26"/>
          <w:szCs w:val="26"/>
        </w:rPr>
        <w:t xml:space="preserve"> luận giải căn cơ </w:t>
      </w:r>
      <w:r w:rsidR="00880691" w:rsidRPr="009B701B">
        <w:rPr>
          <w:bCs/>
          <w:sz w:val="26"/>
          <w:szCs w:val="26"/>
        </w:rPr>
        <w:t xml:space="preserve">cho những vấn đề đang đặt ra như: </w:t>
      </w:r>
      <w:r w:rsidR="00880691" w:rsidRPr="009B701B">
        <w:rPr>
          <w:bCs/>
          <w:sz w:val="26"/>
          <w:szCs w:val="26"/>
          <w:lang w:val="en-US"/>
        </w:rPr>
        <w:t>sự</w:t>
      </w:r>
      <w:r w:rsidR="00880691" w:rsidRPr="009B701B">
        <w:rPr>
          <w:bCs/>
          <w:sz w:val="26"/>
          <w:szCs w:val="26"/>
        </w:rPr>
        <w:t xml:space="preserve"> giảm sút trong </w:t>
      </w:r>
      <w:r w:rsidR="00017F5C" w:rsidRPr="009B701B">
        <w:rPr>
          <w:bCs/>
          <w:sz w:val="26"/>
          <w:szCs w:val="26"/>
          <w:lang w:val="en-US"/>
        </w:rPr>
        <w:t xml:space="preserve">vai trò của thị trường ASEAN </w:t>
      </w:r>
      <w:r w:rsidR="00880691" w:rsidRPr="009B701B">
        <w:rPr>
          <w:bCs/>
          <w:sz w:val="26"/>
          <w:szCs w:val="26"/>
          <w:lang w:val="en-US"/>
        </w:rPr>
        <w:t>đối</w:t>
      </w:r>
      <w:r w:rsidR="00880691" w:rsidRPr="009B701B">
        <w:rPr>
          <w:bCs/>
          <w:sz w:val="26"/>
          <w:szCs w:val="26"/>
        </w:rPr>
        <w:t xml:space="preserve"> với thương mại quốc tế của Việt Nam</w:t>
      </w:r>
      <w:r w:rsidR="00C30491">
        <w:rPr>
          <w:bCs/>
          <w:sz w:val="26"/>
          <w:szCs w:val="26"/>
          <w:lang w:val="en-US"/>
        </w:rPr>
        <w:t>,</w:t>
      </w:r>
      <w:r w:rsidR="00880691" w:rsidRPr="009B701B">
        <w:rPr>
          <w:bCs/>
          <w:sz w:val="26"/>
          <w:szCs w:val="26"/>
        </w:rPr>
        <w:t xml:space="preserve"> n</w:t>
      </w:r>
      <w:r w:rsidR="00017F5C" w:rsidRPr="009B701B">
        <w:rPr>
          <w:bCs/>
          <w:sz w:val="26"/>
          <w:szCs w:val="26"/>
          <w:lang w:val="en-US"/>
        </w:rPr>
        <w:t>hập siêu từ ASEAN chưa được cải thiện</w:t>
      </w:r>
      <w:r w:rsidR="00C30491">
        <w:rPr>
          <w:bCs/>
          <w:sz w:val="26"/>
          <w:szCs w:val="26"/>
          <w:lang w:val="en-US"/>
        </w:rPr>
        <w:t>,</w:t>
      </w:r>
      <w:r w:rsidR="00A16B6B">
        <w:rPr>
          <w:bCs/>
          <w:sz w:val="26"/>
          <w:szCs w:val="26"/>
          <w:lang w:val="en-US"/>
        </w:rPr>
        <w:t xml:space="preserve"> </w:t>
      </w:r>
      <w:r w:rsidR="00880691" w:rsidRPr="009B701B">
        <w:rPr>
          <w:bCs/>
          <w:sz w:val="26"/>
          <w:szCs w:val="26"/>
          <w:lang w:val="en-US"/>
        </w:rPr>
        <w:t>giải</w:t>
      </w:r>
      <w:r w:rsidR="00880691" w:rsidRPr="009B701B">
        <w:rPr>
          <w:bCs/>
          <w:sz w:val="26"/>
          <w:szCs w:val="26"/>
        </w:rPr>
        <w:t xml:space="preserve"> pháp nào, biện pháp nào để </w:t>
      </w:r>
      <w:r w:rsidR="00017F5C" w:rsidRPr="009B701B">
        <w:rPr>
          <w:bCs/>
          <w:sz w:val="26"/>
          <w:szCs w:val="26"/>
          <w:lang w:val="en-US"/>
        </w:rPr>
        <w:t xml:space="preserve">Việt Nam tận dụng tốt </w:t>
      </w:r>
      <w:r w:rsidR="00880691" w:rsidRPr="009B701B">
        <w:rPr>
          <w:bCs/>
          <w:sz w:val="26"/>
          <w:szCs w:val="26"/>
          <w:lang w:val="en-US"/>
        </w:rPr>
        <w:t>hơn</w:t>
      </w:r>
      <w:r w:rsidR="00880691" w:rsidRPr="009B701B">
        <w:rPr>
          <w:bCs/>
          <w:sz w:val="26"/>
          <w:szCs w:val="26"/>
        </w:rPr>
        <w:t xml:space="preserve"> </w:t>
      </w:r>
      <w:r w:rsidR="00017F5C" w:rsidRPr="009B701B">
        <w:rPr>
          <w:bCs/>
          <w:sz w:val="26"/>
          <w:szCs w:val="26"/>
          <w:lang w:val="en-US"/>
        </w:rPr>
        <w:t xml:space="preserve">những cơ hội </w:t>
      </w:r>
      <w:r w:rsidR="00880691" w:rsidRPr="009B701B">
        <w:rPr>
          <w:bCs/>
          <w:sz w:val="26"/>
          <w:szCs w:val="26"/>
          <w:lang w:val="en-US"/>
        </w:rPr>
        <w:t>từ</w:t>
      </w:r>
      <w:r w:rsidR="00880691" w:rsidRPr="009B701B">
        <w:rPr>
          <w:bCs/>
          <w:sz w:val="26"/>
          <w:szCs w:val="26"/>
        </w:rPr>
        <w:t xml:space="preserve"> </w:t>
      </w:r>
      <w:r w:rsidR="00EB4585">
        <w:rPr>
          <w:bCs/>
          <w:sz w:val="26"/>
          <w:szCs w:val="26"/>
          <w:lang w:val="en-US"/>
        </w:rPr>
        <w:t>AEC</w:t>
      </w:r>
      <w:r w:rsidR="00C30491">
        <w:rPr>
          <w:bCs/>
          <w:sz w:val="26"/>
          <w:szCs w:val="26"/>
          <w:lang w:val="en-US"/>
        </w:rPr>
        <w:t>,</w:t>
      </w:r>
      <w:r w:rsidR="00A16B6B">
        <w:rPr>
          <w:bCs/>
          <w:sz w:val="26"/>
          <w:szCs w:val="26"/>
          <w:lang w:val="en-US"/>
        </w:rPr>
        <w:t xml:space="preserve"> </w:t>
      </w:r>
      <w:r w:rsidR="00A62D1A" w:rsidRPr="009B701B">
        <w:rPr>
          <w:bCs/>
          <w:sz w:val="26"/>
          <w:szCs w:val="26"/>
          <w:lang w:val="en-US"/>
        </w:rPr>
        <w:t>cũng</w:t>
      </w:r>
      <w:r w:rsidR="00A62D1A" w:rsidRPr="009B701B">
        <w:rPr>
          <w:bCs/>
          <w:sz w:val="26"/>
          <w:szCs w:val="26"/>
        </w:rPr>
        <w:t xml:space="preserve"> như </w:t>
      </w:r>
      <w:r w:rsidR="00017F5C" w:rsidRPr="009B701B">
        <w:rPr>
          <w:bCs/>
          <w:sz w:val="26"/>
          <w:szCs w:val="26"/>
          <w:lang w:val="en-US"/>
        </w:rPr>
        <w:t xml:space="preserve">nâng cao hiệu quả khai thác thị trường ASEAN, hướng tới </w:t>
      </w:r>
      <w:r w:rsidR="00A62D1A" w:rsidRPr="009B701B">
        <w:rPr>
          <w:bCs/>
          <w:sz w:val="26"/>
          <w:szCs w:val="26"/>
          <w:lang w:val="en-US"/>
        </w:rPr>
        <w:t>hài</w:t>
      </w:r>
      <w:r w:rsidR="00A62D1A" w:rsidRPr="009B701B">
        <w:rPr>
          <w:bCs/>
          <w:sz w:val="26"/>
          <w:szCs w:val="26"/>
        </w:rPr>
        <w:t xml:space="preserve"> hoà lợi ích giữa các bên và đạt tới </w:t>
      </w:r>
      <w:r w:rsidR="00017F5C" w:rsidRPr="009B701B">
        <w:rPr>
          <w:bCs/>
          <w:sz w:val="26"/>
          <w:szCs w:val="26"/>
          <w:lang w:val="en-US"/>
        </w:rPr>
        <w:t>cán cân thương mại cân bằng và bền vững hơn. Đây là những vấn đề có ý nghĩa thực tiễn đang đặt ra đối với các cơ quan quản lý, các nhà hoạch định chính sách, đồng thời cũng được các nhà nghiên cứu, doanh nghiệp và cơ quan truyền thông báo chí quan tâm. Nghiên cứu cơ cấu thương mại của Việt Nam với ASEAN và các giải pháp tái cơ cấu thương mại sẽ góp phần tìm câu trả lời cho những vấn đề nêu trên.</w:t>
      </w:r>
    </w:p>
    <w:p w14:paraId="32693CEE" w14:textId="525AB865" w:rsidR="00BB1D24" w:rsidRPr="00A16B6B" w:rsidRDefault="00BB1D24" w:rsidP="008D2E57">
      <w:pPr>
        <w:widowControl w:val="0"/>
        <w:spacing w:before="120" w:after="120" w:line="312" w:lineRule="auto"/>
        <w:ind w:firstLine="720"/>
        <w:jc w:val="both"/>
        <w:rPr>
          <w:sz w:val="26"/>
          <w:szCs w:val="26"/>
        </w:rPr>
      </w:pPr>
      <w:r w:rsidRPr="00A16B6B">
        <w:rPr>
          <w:sz w:val="26"/>
          <w:szCs w:val="26"/>
          <w:lang w:val="en-US"/>
        </w:rPr>
        <w:t xml:space="preserve">Sau khi </w:t>
      </w:r>
      <w:r w:rsidRPr="00A16B6B">
        <w:rPr>
          <w:sz w:val="26"/>
          <w:szCs w:val="26"/>
        </w:rPr>
        <w:t xml:space="preserve">rà soát các công trình nghiên cứu liên quan, </w:t>
      </w:r>
      <w:r w:rsidR="00E9614B" w:rsidRPr="00A16B6B">
        <w:rPr>
          <w:sz w:val="26"/>
          <w:szCs w:val="26"/>
          <w:lang w:val="en-US"/>
        </w:rPr>
        <w:t>n</w:t>
      </w:r>
      <w:r w:rsidRPr="00A16B6B">
        <w:rPr>
          <w:sz w:val="26"/>
          <w:szCs w:val="26"/>
        </w:rPr>
        <w:t xml:space="preserve">ghiên cứu sinh nhận thấy chưa có </w:t>
      </w:r>
      <w:r w:rsidR="00017F5C" w:rsidRPr="00A16B6B">
        <w:rPr>
          <w:sz w:val="26"/>
          <w:szCs w:val="26"/>
          <w:lang w:val="en-US"/>
        </w:rPr>
        <w:t xml:space="preserve">công trình </w:t>
      </w:r>
      <w:r w:rsidRPr="00A16B6B">
        <w:rPr>
          <w:sz w:val="26"/>
          <w:szCs w:val="26"/>
          <w:lang w:val="en-US"/>
        </w:rPr>
        <w:t xml:space="preserve">nào </w:t>
      </w:r>
      <w:r w:rsidRPr="00A16B6B">
        <w:rPr>
          <w:sz w:val="26"/>
          <w:szCs w:val="26"/>
        </w:rPr>
        <w:t>nghiên cứu một cách</w:t>
      </w:r>
      <w:r w:rsidR="00E9614B" w:rsidRPr="00A16B6B">
        <w:rPr>
          <w:sz w:val="26"/>
          <w:szCs w:val="26"/>
          <w:lang w:val="en-US"/>
        </w:rPr>
        <w:t xml:space="preserve"> toàn diện và có </w:t>
      </w:r>
      <w:r w:rsidRPr="00A16B6B">
        <w:rPr>
          <w:sz w:val="26"/>
          <w:szCs w:val="26"/>
        </w:rPr>
        <w:t xml:space="preserve">hệ thống về thương mại </w:t>
      </w:r>
      <w:r w:rsidR="00E9614B" w:rsidRPr="00A16B6B">
        <w:rPr>
          <w:sz w:val="26"/>
          <w:szCs w:val="26"/>
          <w:lang w:val="en-US"/>
        </w:rPr>
        <w:t xml:space="preserve">của </w:t>
      </w:r>
      <w:r w:rsidRPr="00A16B6B">
        <w:rPr>
          <w:sz w:val="26"/>
          <w:szCs w:val="26"/>
        </w:rPr>
        <w:t xml:space="preserve">Việt Nam </w:t>
      </w:r>
      <w:r w:rsidR="00E9614B" w:rsidRPr="00A16B6B">
        <w:rPr>
          <w:sz w:val="26"/>
          <w:szCs w:val="26"/>
          <w:lang w:val="en-US"/>
        </w:rPr>
        <w:t>với</w:t>
      </w:r>
      <w:r w:rsidRPr="00A16B6B">
        <w:rPr>
          <w:sz w:val="26"/>
          <w:szCs w:val="26"/>
        </w:rPr>
        <w:t xml:space="preserve"> ASEAN</w:t>
      </w:r>
      <w:r w:rsidRPr="00A16B6B">
        <w:rPr>
          <w:sz w:val="26"/>
          <w:szCs w:val="26"/>
          <w:lang w:val="en-US"/>
        </w:rPr>
        <w:t xml:space="preserve"> </w:t>
      </w:r>
      <w:r w:rsidR="00E9614B" w:rsidRPr="00A16B6B">
        <w:rPr>
          <w:sz w:val="26"/>
          <w:szCs w:val="26"/>
          <w:lang w:val="en-US"/>
        </w:rPr>
        <w:t xml:space="preserve">trong </w:t>
      </w:r>
      <w:r w:rsidRPr="00A16B6B">
        <w:rPr>
          <w:sz w:val="26"/>
          <w:szCs w:val="26"/>
          <w:lang w:val="en-US"/>
        </w:rPr>
        <w:t>giai đoạn 2015-2020</w:t>
      </w:r>
      <w:r w:rsidRPr="00A16B6B">
        <w:rPr>
          <w:sz w:val="26"/>
          <w:szCs w:val="26"/>
        </w:rPr>
        <w:t xml:space="preserve">, </w:t>
      </w:r>
      <w:r w:rsidR="00E9614B" w:rsidRPr="00A16B6B">
        <w:rPr>
          <w:sz w:val="26"/>
          <w:szCs w:val="26"/>
          <w:lang w:val="en-US"/>
        </w:rPr>
        <w:t xml:space="preserve">cũng như đi sâu vào vấn đề </w:t>
      </w:r>
      <w:r w:rsidRPr="00A16B6B">
        <w:rPr>
          <w:sz w:val="26"/>
          <w:szCs w:val="26"/>
        </w:rPr>
        <w:t>tái cơ cấu thương mại Việt Nam-ASEAN</w:t>
      </w:r>
      <w:r w:rsidR="00E9614B" w:rsidRPr="00A16B6B">
        <w:rPr>
          <w:sz w:val="26"/>
          <w:szCs w:val="26"/>
          <w:lang w:val="en-US"/>
        </w:rPr>
        <w:t xml:space="preserve"> trong bối cảnh mới. </w:t>
      </w:r>
      <w:r w:rsidR="00C766B7" w:rsidRPr="00A16B6B">
        <w:rPr>
          <w:sz w:val="26"/>
          <w:szCs w:val="26"/>
          <w:lang w:val="en-US"/>
        </w:rPr>
        <w:t xml:space="preserve">Về lý luận cũng chưa có tác giả nào nghiên cứu vấn đề tái cơ cấu thương mại quốc tế, với thực tiễn áp dụng với thị trường ASEAN. </w:t>
      </w:r>
      <w:r w:rsidRPr="00A16B6B">
        <w:rPr>
          <w:sz w:val="26"/>
          <w:szCs w:val="26"/>
        </w:rPr>
        <w:t>Trong khi</w:t>
      </w:r>
      <w:r w:rsidR="00E9614B" w:rsidRPr="00A16B6B">
        <w:rPr>
          <w:sz w:val="26"/>
          <w:szCs w:val="26"/>
          <w:lang w:val="en-US"/>
        </w:rPr>
        <w:t xml:space="preserve"> đó, </w:t>
      </w:r>
      <w:r w:rsidRPr="00A16B6B">
        <w:rPr>
          <w:sz w:val="26"/>
          <w:szCs w:val="26"/>
        </w:rPr>
        <w:t xml:space="preserve">ASEAN </w:t>
      </w:r>
      <w:r w:rsidR="00E9614B" w:rsidRPr="00A16B6B">
        <w:rPr>
          <w:sz w:val="26"/>
          <w:szCs w:val="26"/>
          <w:lang w:val="en-US"/>
        </w:rPr>
        <w:t xml:space="preserve">những năm gần đây </w:t>
      </w:r>
      <w:r w:rsidRPr="00A16B6B">
        <w:rPr>
          <w:sz w:val="26"/>
          <w:szCs w:val="26"/>
        </w:rPr>
        <w:t xml:space="preserve">luôn là thị trường “nóng”, thu hút sự quan tâm đặt biệt của các nhà Lãnh đạo, </w:t>
      </w:r>
      <w:r w:rsidR="00E9614B" w:rsidRPr="00A16B6B">
        <w:rPr>
          <w:sz w:val="26"/>
          <w:szCs w:val="26"/>
          <w:lang w:val="en-US"/>
        </w:rPr>
        <w:t xml:space="preserve">cơ quan quản lý, </w:t>
      </w:r>
      <w:r w:rsidRPr="00A16B6B">
        <w:rPr>
          <w:sz w:val="26"/>
          <w:szCs w:val="26"/>
        </w:rPr>
        <w:t xml:space="preserve">cộng đồng doanh nghiệp, các cơ quan truyền thông, báo chí. </w:t>
      </w:r>
    </w:p>
    <w:p w14:paraId="0A5350FA" w14:textId="77777777" w:rsidR="00C766B7" w:rsidRPr="007E7957" w:rsidRDefault="00C9563F" w:rsidP="006D0820">
      <w:pPr>
        <w:widowControl w:val="0"/>
        <w:spacing w:after="120" w:line="312" w:lineRule="auto"/>
        <w:ind w:firstLine="720"/>
        <w:jc w:val="both"/>
        <w:rPr>
          <w:sz w:val="26"/>
          <w:szCs w:val="26"/>
        </w:rPr>
      </w:pPr>
      <w:r w:rsidRPr="00A16B6B">
        <w:rPr>
          <w:sz w:val="26"/>
          <w:szCs w:val="26"/>
          <w:lang w:val="en-US"/>
        </w:rPr>
        <w:lastRenderedPageBreak/>
        <w:t xml:space="preserve">Xuất phát từ tầm quan trọng của thị trường ASEAN và tính cấp bách của thực tiễn, </w:t>
      </w:r>
      <w:r w:rsidR="00BB1D24" w:rsidRPr="00A16B6B">
        <w:rPr>
          <w:sz w:val="26"/>
          <w:szCs w:val="26"/>
        </w:rPr>
        <w:t>nghiên cứu sinh đã lựa chọn đề tài: “</w:t>
      </w:r>
      <w:r w:rsidR="00BB1D24" w:rsidRPr="00A16B6B">
        <w:rPr>
          <w:i/>
          <w:sz w:val="26"/>
          <w:szCs w:val="26"/>
        </w:rPr>
        <w:t>Tái cơ cấu thương mại Việt Nam-ASEAN</w:t>
      </w:r>
      <w:r w:rsidR="00BB1D24" w:rsidRPr="00A16B6B">
        <w:rPr>
          <w:sz w:val="26"/>
          <w:szCs w:val="26"/>
        </w:rPr>
        <w:t>” làm định hướng nghiên cứu cho luận án tiến sĩ của mình.</w:t>
      </w:r>
      <w:r w:rsidR="00BB1D24" w:rsidRPr="007E7957">
        <w:rPr>
          <w:sz w:val="26"/>
          <w:szCs w:val="26"/>
        </w:rPr>
        <w:t xml:space="preserve"> </w:t>
      </w:r>
    </w:p>
    <w:p w14:paraId="39564A7B" w14:textId="70689F34" w:rsidR="00E21D10" w:rsidRPr="007E7957" w:rsidRDefault="00C766B7" w:rsidP="006D0820">
      <w:pPr>
        <w:widowControl w:val="0"/>
        <w:spacing w:after="120" w:line="312" w:lineRule="auto"/>
        <w:ind w:firstLine="720"/>
        <w:jc w:val="both"/>
        <w:rPr>
          <w:b/>
          <w:sz w:val="26"/>
          <w:szCs w:val="26"/>
          <w:lang w:val="en-US"/>
        </w:rPr>
      </w:pPr>
      <w:r w:rsidRPr="007E7957">
        <w:rPr>
          <w:b/>
          <w:sz w:val="26"/>
          <w:szCs w:val="26"/>
          <w:lang w:val="en-US"/>
        </w:rPr>
        <w:t xml:space="preserve">2. </w:t>
      </w:r>
      <w:r w:rsidR="00E21D10" w:rsidRPr="007E7957">
        <w:rPr>
          <w:b/>
          <w:sz w:val="26"/>
          <w:szCs w:val="26"/>
          <w:lang w:val="en-US"/>
        </w:rPr>
        <w:t>Tổng quan tình hình nghiên cứu liên quan đến đề tài luận án</w:t>
      </w:r>
    </w:p>
    <w:p w14:paraId="3E742B59" w14:textId="029161B1" w:rsidR="00E21D10" w:rsidRPr="00A16B6B" w:rsidRDefault="00E21D10" w:rsidP="006D0820">
      <w:pPr>
        <w:widowControl w:val="0"/>
        <w:spacing w:after="120" w:line="312" w:lineRule="auto"/>
        <w:ind w:firstLine="720"/>
        <w:jc w:val="both"/>
        <w:rPr>
          <w:b/>
          <w:sz w:val="26"/>
          <w:szCs w:val="26"/>
        </w:rPr>
      </w:pPr>
      <w:r w:rsidRPr="00A16B6B">
        <w:rPr>
          <w:b/>
          <w:sz w:val="26"/>
          <w:szCs w:val="26"/>
        </w:rPr>
        <w:t>2.1. Công trình nghiên cứu liên quan đến tái cơ cấu kinh tế</w:t>
      </w:r>
      <w:r w:rsidRPr="00A16B6B">
        <w:rPr>
          <w:b/>
          <w:sz w:val="26"/>
          <w:szCs w:val="26"/>
          <w:lang w:val="en-US"/>
        </w:rPr>
        <w:t xml:space="preserve"> và</w:t>
      </w:r>
      <w:r w:rsidRPr="00A16B6B">
        <w:rPr>
          <w:b/>
          <w:sz w:val="26"/>
          <w:szCs w:val="26"/>
        </w:rPr>
        <w:t xml:space="preserve"> tái cơ cấu thương mại</w:t>
      </w:r>
    </w:p>
    <w:p w14:paraId="09AFC6EF" w14:textId="535595FF" w:rsidR="00E21D10" w:rsidRPr="00EB1B28" w:rsidRDefault="00A61229" w:rsidP="006D0820">
      <w:pPr>
        <w:widowControl w:val="0"/>
        <w:spacing w:after="120" w:line="312" w:lineRule="auto"/>
        <w:ind w:firstLine="720"/>
        <w:jc w:val="both"/>
        <w:rPr>
          <w:b/>
          <w:bCs/>
          <w:i/>
          <w:sz w:val="26"/>
          <w:szCs w:val="26"/>
        </w:rPr>
      </w:pPr>
      <w:r w:rsidRPr="00EB1B28">
        <w:rPr>
          <w:b/>
          <w:bCs/>
          <w:i/>
          <w:sz w:val="26"/>
          <w:szCs w:val="26"/>
        </w:rPr>
        <w:t xml:space="preserve">2.1.1. </w:t>
      </w:r>
      <w:r w:rsidR="00A62D1A" w:rsidRPr="00EB1B28">
        <w:rPr>
          <w:b/>
          <w:bCs/>
          <w:i/>
          <w:sz w:val="26"/>
          <w:szCs w:val="26"/>
        </w:rPr>
        <w:t>C</w:t>
      </w:r>
      <w:r w:rsidR="00E21D10" w:rsidRPr="00EB1B28">
        <w:rPr>
          <w:b/>
          <w:bCs/>
          <w:i/>
          <w:sz w:val="26"/>
          <w:szCs w:val="26"/>
        </w:rPr>
        <w:t>ông trình nghiên cứu liên quan tới tái cơ cấu kinh tế</w:t>
      </w:r>
    </w:p>
    <w:p w14:paraId="376F6AE2" w14:textId="77777777" w:rsidR="00FB0ED5" w:rsidRPr="007E7957" w:rsidRDefault="00FB0ED5" w:rsidP="006D0820">
      <w:pPr>
        <w:widowControl w:val="0"/>
        <w:spacing w:after="120" w:line="312" w:lineRule="auto"/>
        <w:jc w:val="both"/>
        <w:rPr>
          <w:sz w:val="26"/>
          <w:szCs w:val="26"/>
          <w:lang w:val="en-US"/>
        </w:rPr>
      </w:pPr>
      <w:r w:rsidRPr="007E7957">
        <w:rPr>
          <w:sz w:val="26"/>
          <w:szCs w:val="26"/>
          <w:lang w:val="en-US"/>
        </w:rPr>
        <w:tab/>
        <w:t xml:space="preserve">Nền kinh tế thế giới và các nền kinh tế quốc gia trong những thập kỷ qua đã trải qua nhiều giai đoạn thăng trầm, có lúc tăng trưởng tích cực, có lúc rơi vào suy thoái, khủng hoảng. Trước tác động của các cuộc cách mạng công nghiệp, để nắm bắt được các cơ hội phát triển, </w:t>
      </w:r>
      <w:r w:rsidR="00C00BBF" w:rsidRPr="007E7957">
        <w:rPr>
          <w:sz w:val="26"/>
          <w:szCs w:val="26"/>
          <w:lang w:val="en-US"/>
        </w:rPr>
        <w:t xml:space="preserve">thúc đẩy công nghiệp hóa, hiện đại hóa đất nước, </w:t>
      </w:r>
      <w:r w:rsidRPr="007E7957">
        <w:rPr>
          <w:sz w:val="26"/>
          <w:szCs w:val="26"/>
          <w:lang w:val="en-US"/>
        </w:rPr>
        <w:t xml:space="preserve">hoặc để thoát ra khỏi suy thoái, nhiều quốc gia đã thực hiện các chính sách cải cách kinh tế, tập trung vào tái cơ cấu nền kinh tế, nhằm xác lập lại một cơ cấu kinh tế hợp lý hơn, phù hợp với </w:t>
      </w:r>
      <w:r w:rsidR="00C00BBF" w:rsidRPr="007E7957">
        <w:rPr>
          <w:sz w:val="26"/>
          <w:szCs w:val="26"/>
          <w:lang w:val="en-US"/>
        </w:rPr>
        <w:t xml:space="preserve">điều kiện, hoàn cảnh mới. </w:t>
      </w:r>
      <w:r w:rsidRPr="007E7957">
        <w:rPr>
          <w:sz w:val="26"/>
          <w:szCs w:val="26"/>
          <w:lang w:val="en-US"/>
        </w:rPr>
        <w:t>Chủ đề tái cơ cấu kinh tế, tái cấu trúc nền kinh tế</w:t>
      </w:r>
      <w:r w:rsidR="00C00BBF" w:rsidRPr="007E7957">
        <w:rPr>
          <w:sz w:val="26"/>
          <w:szCs w:val="26"/>
          <w:lang w:val="en-US"/>
        </w:rPr>
        <w:t xml:space="preserve"> do đó</w:t>
      </w:r>
      <w:r w:rsidRPr="007E7957">
        <w:rPr>
          <w:sz w:val="26"/>
          <w:szCs w:val="26"/>
          <w:lang w:val="en-US"/>
        </w:rPr>
        <w:t xml:space="preserve"> đã được nhiều tác giả trên thế giới </w:t>
      </w:r>
      <w:r w:rsidR="00C00BBF" w:rsidRPr="007E7957">
        <w:rPr>
          <w:sz w:val="26"/>
          <w:szCs w:val="26"/>
          <w:lang w:val="en-US"/>
        </w:rPr>
        <w:t xml:space="preserve">cũng như trong nước </w:t>
      </w:r>
      <w:r w:rsidRPr="007E7957">
        <w:rPr>
          <w:sz w:val="26"/>
          <w:szCs w:val="26"/>
          <w:lang w:val="en-US"/>
        </w:rPr>
        <w:t>nghiên cứu.</w:t>
      </w:r>
    </w:p>
    <w:p w14:paraId="48643273" w14:textId="3BEE1FE4" w:rsidR="00F21D65" w:rsidRPr="007E7957" w:rsidRDefault="001E6036" w:rsidP="006D0820">
      <w:pPr>
        <w:widowControl w:val="0"/>
        <w:spacing w:after="120" w:line="312" w:lineRule="auto"/>
        <w:ind w:firstLine="720"/>
        <w:jc w:val="both"/>
        <w:rPr>
          <w:sz w:val="26"/>
          <w:szCs w:val="26"/>
          <w:lang w:val="en-US"/>
        </w:rPr>
      </w:pPr>
      <w:r w:rsidRPr="007E7957">
        <w:rPr>
          <w:sz w:val="26"/>
          <w:szCs w:val="26"/>
          <w:lang w:val="en-US"/>
        </w:rPr>
        <w:t xml:space="preserve">Trong cuốn </w:t>
      </w:r>
      <w:r w:rsidRPr="00A16B6B">
        <w:rPr>
          <w:sz w:val="26"/>
          <w:szCs w:val="26"/>
          <w:lang w:val="en-US"/>
        </w:rPr>
        <w:t>“</w:t>
      </w:r>
      <w:r w:rsidRPr="00A16B6B">
        <w:rPr>
          <w:i/>
          <w:iCs/>
          <w:sz w:val="26"/>
          <w:szCs w:val="26"/>
          <w:lang w:val="en-US"/>
        </w:rPr>
        <w:t>Tái cơ cấu kinh tế tại Đông Á và Ấn Độ</w:t>
      </w:r>
      <w:r w:rsidR="007A4C3A" w:rsidRPr="00A16B6B">
        <w:rPr>
          <w:i/>
          <w:iCs/>
          <w:sz w:val="26"/>
          <w:szCs w:val="26"/>
        </w:rPr>
        <w:t>”</w:t>
      </w:r>
      <w:r w:rsidRPr="00A16B6B">
        <w:rPr>
          <w:i/>
          <w:iCs/>
          <w:sz w:val="26"/>
          <w:szCs w:val="26"/>
          <w:lang w:val="en-US"/>
        </w:rPr>
        <w:t xml:space="preserve"> (Economic Restructuring in East Asia and India)</w:t>
      </w:r>
      <w:r w:rsidRPr="00A16B6B">
        <w:rPr>
          <w:sz w:val="26"/>
          <w:szCs w:val="26"/>
          <w:lang w:val="en-US"/>
        </w:rPr>
        <w:t>,</w:t>
      </w:r>
      <w:r w:rsidRPr="007E7957">
        <w:rPr>
          <w:sz w:val="26"/>
          <w:szCs w:val="26"/>
          <w:lang w:val="en-US"/>
        </w:rPr>
        <w:t xml:space="preserve"> Agrawal Pradeep và cộng sự (2016)</w:t>
      </w:r>
      <w:r w:rsidR="00F21D65" w:rsidRPr="007E7957">
        <w:rPr>
          <w:sz w:val="26"/>
          <w:szCs w:val="26"/>
          <w:lang w:val="en-US"/>
        </w:rPr>
        <w:t xml:space="preserve"> hệ thống hóa </w:t>
      </w:r>
      <w:r w:rsidR="00B75554" w:rsidRPr="007E7957">
        <w:rPr>
          <w:sz w:val="26"/>
          <w:szCs w:val="26"/>
          <w:lang w:val="en-US"/>
        </w:rPr>
        <w:t xml:space="preserve">một số vấn đề lý luận về </w:t>
      </w:r>
      <w:r w:rsidR="00F21D65" w:rsidRPr="007E7957">
        <w:rPr>
          <w:sz w:val="26"/>
          <w:szCs w:val="26"/>
          <w:lang w:val="en-US"/>
        </w:rPr>
        <w:t xml:space="preserve">tái cơ cấu kinh tế và </w:t>
      </w:r>
      <w:r w:rsidR="00F15868" w:rsidRPr="007E7957">
        <w:rPr>
          <w:sz w:val="26"/>
          <w:szCs w:val="26"/>
          <w:lang w:val="en-US"/>
        </w:rPr>
        <w:t>nghiên cứu kinh nghiệm tái cơ cấu kinh tế của 5 nền kinh tế châu Á</w:t>
      </w:r>
      <w:r w:rsidR="00B75554" w:rsidRPr="007E7957">
        <w:rPr>
          <w:sz w:val="26"/>
          <w:szCs w:val="26"/>
          <w:lang w:val="en-US"/>
        </w:rPr>
        <w:t xml:space="preserve">: Hàn Quốc, </w:t>
      </w:r>
      <w:r w:rsidR="00D303EB">
        <w:rPr>
          <w:sz w:val="26"/>
          <w:szCs w:val="26"/>
          <w:lang w:val="en-US"/>
        </w:rPr>
        <w:t>Xinh-ga-po</w:t>
      </w:r>
      <w:r w:rsidR="00B75554" w:rsidRPr="007E7957">
        <w:rPr>
          <w:sz w:val="26"/>
          <w:szCs w:val="26"/>
          <w:lang w:val="en-US"/>
        </w:rPr>
        <w:t xml:space="preserve">, Thái Lan, </w:t>
      </w:r>
      <w:r w:rsidR="005C1479">
        <w:rPr>
          <w:sz w:val="26"/>
          <w:szCs w:val="26"/>
          <w:lang w:val="en-US"/>
        </w:rPr>
        <w:t>In-đô-nê-xi-a</w:t>
      </w:r>
      <w:r w:rsidR="00B75554" w:rsidRPr="007E7957">
        <w:rPr>
          <w:sz w:val="26"/>
          <w:szCs w:val="26"/>
          <w:lang w:val="en-US"/>
        </w:rPr>
        <w:t>, Ấn Độ</w:t>
      </w:r>
      <w:r w:rsidR="00F21D65" w:rsidRPr="007E7957">
        <w:rPr>
          <w:sz w:val="26"/>
          <w:szCs w:val="26"/>
          <w:lang w:val="en-US"/>
        </w:rPr>
        <w:t>.</w:t>
      </w:r>
      <w:r w:rsidR="00F15868" w:rsidRPr="007E7957">
        <w:rPr>
          <w:sz w:val="26"/>
          <w:szCs w:val="26"/>
          <w:lang w:val="en-US"/>
        </w:rPr>
        <w:t xml:space="preserve"> </w:t>
      </w:r>
      <w:r w:rsidR="00F94363" w:rsidRPr="007E7957">
        <w:rPr>
          <w:sz w:val="26"/>
          <w:szCs w:val="26"/>
          <w:lang w:val="en-US"/>
        </w:rPr>
        <w:t xml:space="preserve">Các tác giả cho rằng “gói chính sách” tái cơ cấu kinh tế gồm 2 nhóm nhân tố </w:t>
      </w:r>
      <w:r w:rsidR="0022049D">
        <w:rPr>
          <w:sz w:val="26"/>
          <w:szCs w:val="26"/>
          <w:lang w:val="en-US"/>
        </w:rPr>
        <w:t>chính</w:t>
      </w:r>
      <w:r w:rsidR="0022049D">
        <w:rPr>
          <w:sz w:val="26"/>
          <w:szCs w:val="26"/>
        </w:rPr>
        <w:t>: các</w:t>
      </w:r>
      <w:r w:rsidR="00F94363" w:rsidRPr="007E7957">
        <w:rPr>
          <w:sz w:val="26"/>
          <w:szCs w:val="26"/>
          <w:lang w:val="en-US"/>
        </w:rPr>
        <w:t xml:space="preserve"> yếu tố ổn định hóa (stabilization) và các yếu tố tăng trưởng (growth)</w:t>
      </w:r>
      <w:r w:rsidR="00B75554" w:rsidRPr="007E7957">
        <w:rPr>
          <w:sz w:val="26"/>
          <w:szCs w:val="26"/>
          <w:lang w:val="en-US"/>
        </w:rPr>
        <w:t>. Một nền kinh tế thông thường sẽ bắt đầu quá trình tái cơ cấu kinh tế trong tình huống khủng hoảng kinh tế vĩ mô, với lạm phát cao, thâm hụt tài chính và cán cân thanh toán tăng.</w:t>
      </w:r>
      <w:r w:rsidR="00F475DE" w:rsidRPr="007E7957">
        <w:rPr>
          <w:sz w:val="26"/>
          <w:szCs w:val="26"/>
          <w:lang w:val="en-US"/>
        </w:rPr>
        <w:t xml:space="preserve"> Khi đó, chính sách tái cơ cấu trước tiên sẽ tập trung vào yếu tố ổn định hóa, bao gồm các chính sách về tài chính, tiền tệ và tỷ giá hối đoái, nhằm tạo môi trường vĩ mô ổn định. Động lực của tăng trưởng thường đến từ việc sắp xếp, bố trí lại các nguồn lực của nền kinh tế hướng tới mục tiêu tăng năng suất. Để làm được điều này, cơ cấu của các biện pháp, chính sách khuyến khích trong nền kinh tế sẽ phải thay đổi, cá</w:t>
      </w:r>
      <w:r w:rsidR="003B0F07">
        <w:rPr>
          <w:sz w:val="26"/>
          <w:szCs w:val="26"/>
          <w:lang w:val="en-US"/>
        </w:rPr>
        <w:t>c</w:t>
      </w:r>
      <w:r w:rsidR="00F475DE" w:rsidRPr="007E7957">
        <w:rPr>
          <w:sz w:val="26"/>
          <w:szCs w:val="26"/>
          <w:lang w:val="en-US"/>
        </w:rPr>
        <w:t xml:space="preserve"> rào cản đối với việc di chuyển vốn, lao động phải được giảm thiểu. Sự điều chỉnh trong chính sách, biện pháp ưu đãi, khuyến khích và cắt giảm các rào cản được </w:t>
      </w:r>
      <w:r w:rsidR="00AF57B3" w:rsidRPr="007E7957">
        <w:rPr>
          <w:sz w:val="26"/>
          <w:szCs w:val="26"/>
          <w:lang w:val="en-US"/>
        </w:rPr>
        <w:t xml:space="preserve">thể hiện thông qua chính sách công nghiệp, thương mại, chính sách tài chính ngành và chính sách lao động. Bốn loại chính sách này cấu thành yếu tố </w:t>
      </w:r>
      <w:r w:rsidR="00D81488">
        <w:rPr>
          <w:sz w:val="26"/>
          <w:szCs w:val="26"/>
          <w:lang w:val="en-US"/>
        </w:rPr>
        <w:t>“</w:t>
      </w:r>
      <w:r w:rsidR="00AF57B3" w:rsidRPr="007E7957">
        <w:rPr>
          <w:sz w:val="26"/>
          <w:szCs w:val="26"/>
          <w:lang w:val="en-US"/>
        </w:rPr>
        <w:t>tăng trưởng” trong gói chính sách tái cơ cấu.</w:t>
      </w:r>
    </w:p>
    <w:p w14:paraId="46F03128" w14:textId="77777777" w:rsidR="005B6630" w:rsidRPr="007E7957" w:rsidRDefault="007E52A5" w:rsidP="006D0820">
      <w:pPr>
        <w:widowControl w:val="0"/>
        <w:spacing w:after="120" w:line="312" w:lineRule="auto"/>
        <w:jc w:val="both"/>
        <w:rPr>
          <w:sz w:val="26"/>
          <w:szCs w:val="26"/>
          <w:lang w:val="en-US"/>
        </w:rPr>
      </w:pPr>
      <w:r w:rsidRPr="007E7957">
        <w:rPr>
          <w:sz w:val="26"/>
          <w:szCs w:val="26"/>
          <w:lang w:val="en-US"/>
        </w:rPr>
        <w:tab/>
        <w:t xml:space="preserve">Báo cáo </w:t>
      </w:r>
      <w:r w:rsidRPr="00A16B6B">
        <w:rPr>
          <w:sz w:val="26"/>
          <w:szCs w:val="26"/>
          <w:lang w:val="en-US"/>
        </w:rPr>
        <w:t>“</w:t>
      </w:r>
      <w:r w:rsidRPr="00A16B6B">
        <w:rPr>
          <w:i/>
          <w:iCs/>
          <w:sz w:val="26"/>
          <w:szCs w:val="26"/>
          <w:lang w:val="en-US"/>
        </w:rPr>
        <w:t>Tái cơ cấu công nghiệp toàn cầu</w:t>
      </w:r>
      <w:r w:rsidR="00153E64" w:rsidRPr="00A16B6B">
        <w:rPr>
          <w:i/>
          <w:iCs/>
          <w:sz w:val="26"/>
          <w:szCs w:val="26"/>
          <w:lang w:val="en-US"/>
        </w:rPr>
        <w:t xml:space="preserve"> (Global Industrial Restructuring)</w:t>
      </w:r>
      <w:r w:rsidRPr="00A16B6B">
        <w:rPr>
          <w:sz w:val="26"/>
          <w:szCs w:val="26"/>
          <w:lang w:val="en-US"/>
        </w:rPr>
        <w:t>”</w:t>
      </w:r>
      <w:r w:rsidRPr="007E7957">
        <w:rPr>
          <w:sz w:val="26"/>
          <w:szCs w:val="26"/>
          <w:lang w:val="en-US"/>
        </w:rPr>
        <w:t xml:space="preserve"> </w:t>
      </w:r>
      <w:r w:rsidRPr="007E7957">
        <w:rPr>
          <w:sz w:val="26"/>
          <w:szCs w:val="26"/>
          <w:lang w:val="en-US"/>
        </w:rPr>
        <w:lastRenderedPageBreak/>
        <w:t>của Tổ chức Hợp tác kinh tế và Phát triển – OECD (2002) phân tích các xu hướng tái cơ cấu công nghiệp toàn cầu</w:t>
      </w:r>
      <w:r w:rsidR="0032229A" w:rsidRPr="007E7957">
        <w:rPr>
          <w:sz w:val="26"/>
          <w:szCs w:val="26"/>
          <w:lang w:val="en-US"/>
        </w:rPr>
        <w:t xml:space="preserve"> trên một số lĩnh vực như ô tô, năng lượng, dược phẩm, bán dẫn, đóng tàu, vận tải biển, sắt thép, viễn thông, du lịch;</w:t>
      </w:r>
      <w:r w:rsidR="00391C78" w:rsidRPr="007E7957">
        <w:rPr>
          <w:sz w:val="26"/>
          <w:szCs w:val="26"/>
          <w:lang w:val="en-US"/>
        </w:rPr>
        <w:t xml:space="preserve"> </w:t>
      </w:r>
      <w:r w:rsidR="00DA5E09" w:rsidRPr="007E7957">
        <w:rPr>
          <w:sz w:val="26"/>
          <w:szCs w:val="26"/>
          <w:lang w:val="en-US"/>
        </w:rPr>
        <w:t xml:space="preserve">sự điều chỉnh trong </w:t>
      </w:r>
      <w:r w:rsidR="00391C78" w:rsidRPr="007E7957">
        <w:rPr>
          <w:sz w:val="26"/>
          <w:szCs w:val="26"/>
          <w:lang w:val="en-US"/>
        </w:rPr>
        <w:t>chiến lược tái cấu trúc đang được các công ty theo đuổi</w:t>
      </w:r>
      <w:r w:rsidR="0032229A" w:rsidRPr="007E7957">
        <w:rPr>
          <w:sz w:val="26"/>
          <w:szCs w:val="26"/>
          <w:lang w:val="en-US"/>
        </w:rPr>
        <w:t>;</w:t>
      </w:r>
      <w:r w:rsidR="00DA5E09" w:rsidRPr="007E7957">
        <w:rPr>
          <w:sz w:val="26"/>
          <w:szCs w:val="26"/>
          <w:lang w:val="en-US"/>
        </w:rPr>
        <w:t xml:space="preserve"> những vấn đề cơ bản về chính sách mà các chính phủ cần giải quyết để cải thiện môi trường cho hoạt động tái cơ cấu. Tái cấu trúc công nghiệp trên phạm vi toàn cầu đã giúp các công ty nâng cao hiệu quả và thúc đẩy đổi mới sáng tạo, nâng cao kỹ năng quản lý và marketing. </w:t>
      </w:r>
      <w:r w:rsidR="003E15F2" w:rsidRPr="007E7957">
        <w:rPr>
          <w:sz w:val="26"/>
          <w:szCs w:val="26"/>
          <w:lang w:val="en-US"/>
        </w:rPr>
        <w:t xml:space="preserve">Báo cáo cung cấp thông tin cơ bản về chiến lược, chính sách và biện pháp của Liên minh châu Âu nhằm dự báo, chuẩn bị và quản lý sự thay đổi và tái cấu trúc. Báo cáo nhấn mạnh cần có những nỗ lực để giảm thiểu tác động tiêu cực của tái cấu trúc đối với người lao động và cộng đồng. </w:t>
      </w:r>
    </w:p>
    <w:p w14:paraId="079A9B09" w14:textId="189AA08F" w:rsidR="009B4315" w:rsidRPr="007E7957" w:rsidRDefault="005B6630" w:rsidP="006D0820">
      <w:pPr>
        <w:widowControl w:val="0"/>
        <w:spacing w:after="120" w:line="312" w:lineRule="auto"/>
        <w:ind w:firstLine="720"/>
        <w:jc w:val="both"/>
        <w:rPr>
          <w:sz w:val="26"/>
          <w:szCs w:val="26"/>
          <w:lang w:val="en-US"/>
        </w:rPr>
      </w:pPr>
      <w:r w:rsidRPr="007E7957">
        <w:rPr>
          <w:sz w:val="26"/>
          <w:szCs w:val="26"/>
          <w:lang w:val="en-US"/>
        </w:rPr>
        <w:t>Trong bối cảnh tại EU diễn ra cuộc khủng hoảng kinh tế và tài chính nghiêm trọng</w:t>
      </w:r>
      <w:r w:rsidR="009916C8" w:rsidRPr="007E7957">
        <w:rPr>
          <w:sz w:val="26"/>
          <w:szCs w:val="26"/>
          <w:lang w:val="en-US"/>
        </w:rPr>
        <w:t xml:space="preserve">, Ủy ban châu Âu </w:t>
      </w:r>
      <w:r w:rsidR="0098164A">
        <w:rPr>
          <w:sz w:val="26"/>
          <w:szCs w:val="26"/>
          <w:lang w:val="en-US"/>
        </w:rPr>
        <w:t xml:space="preserve">(2012) </w:t>
      </w:r>
      <w:r w:rsidR="009916C8" w:rsidRPr="007E7957">
        <w:rPr>
          <w:sz w:val="26"/>
          <w:szCs w:val="26"/>
          <w:lang w:val="en-US"/>
        </w:rPr>
        <w:t>xây dựng b</w:t>
      </w:r>
      <w:r w:rsidR="009B4315" w:rsidRPr="007E7957">
        <w:rPr>
          <w:sz w:val="26"/>
          <w:szCs w:val="26"/>
          <w:lang w:val="en-US"/>
        </w:rPr>
        <w:t>áo cáo</w:t>
      </w:r>
      <w:r w:rsidR="00BF13BF" w:rsidRPr="007E7957">
        <w:rPr>
          <w:sz w:val="26"/>
          <w:szCs w:val="26"/>
          <w:lang w:val="en-US"/>
        </w:rPr>
        <w:t xml:space="preserve"> </w:t>
      </w:r>
      <w:r w:rsidR="00BF13BF" w:rsidRPr="00A16B6B">
        <w:rPr>
          <w:sz w:val="26"/>
          <w:szCs w:val="26"/>
          <w:lang w:val="en-US"/>
        </w:rPr>
        <w:t>“</w:t>
      </w:r>
      <w:r w:rsidR="00BF13BF" w:rsidRPr="00A16B6B">
        <w:rPr>
          <w:i/>
          <w:iCs/>
          <w:sz w:val="26"/>
          <w:szCs w:val="26"/>
          <w:lang w:val="en-US"/>
        </w:rPr>
        <w:t>Tái cơ cấu tại châu Âu 2011 (Restructuring in Europe 2011)”</w:t>
      </w:r>
      <w:r w:rsidR="009916C8" w:rsidRPr="00A16B6B">
        <w:rPr>
          <w:sz w:val="26"/>
          <w:szCs w:val="26"/>
          <w:lang w:val="en-US"/>
        </w:rPr>
        <w:t>.</w:t>
      </w:r>
      <w:r w:rsidR="009916C8" w:rsidRPr="007E7957">
        <w:rPr>
          <w:sz w:val="26"/>
          <w:szCs w:val="26"/>
          <w:lang w:val="en-US"/>
        </w:rPr>
        <w:t xml:space="preserve"> Nội dung báo cáo xoay quanh vấn đề </w:t>
      </w:r>
      <w:r w:rsidR="009B4315" w:rsidRPr="007E7957">
        <w:rPr>
          <w:sz w:val="26"/>
          <w:szCs w:val="26"/>
          <w:lang w:val="en-US"/>
        </w:rPr>
        <w:t xml:space="preserve">tái cấu trúc đồng loạt các hoạt động kinh tế trong giai đoạn 2002-2010 </w:t>
      </w:r>
      <w:r w:rsidR="009916C8" w:rsidRPr="007E7957">
        <w:rPr>
          <w:sz w:val="26"/>
          <w:szCs w:val="26"/>
          <w:lang w:val="en-US"/>
        </w:rPr>
        <w:t>và những tác động t</w:t>
      </w:r>
      <w:r w:rsidRPr="007E7957">
        <w:rPr>
          <w:sz w:val="26"/>
          <w:szCs w:val="26"/>
          <w:lang w:val="en-US"/>
        </w:rPr>
        <w:t xml:space="preserve">iêu cực </w:t>
      </w:r>
      <w:r w:rsidR="009E5379" w:rsidRPr="007E7957">
        <w:rPr>
          <w:sz w:val="26"/>
          <w:szCs w:val="26"/>
          <w:lang w:val="en-US"/>
        </w:rPr>
        <w:t>đến thị trường lao động (160.000 việc làm bị mất trong giai đoạn này). Báo cáo đi sâu phân tích hoạt động tái cấu trúc trong ngành công nghiệp ô tô, một ngành chế tạo chủ lực của EU; một số sáng kiến được triển khai ở cấp độ doanh nghiệp để duy trì việc làm trong bối cảnh khủng hoảng kinh tế; phản ứng chính sách của một số quốc gia thành viên EU</w:t>
      </w:r>
      <w:r w:rsidR="0076520A" w:rsidRPr="007E7957">
        <w:rPr>
          <w:sz w:val="26"/>
          <w:szCs w:val="26"/>
          <w:lang w:val="en-US"/>
        </w:rPr>
        <w:t xml:space="preserve"> liên quan đến cải cách thị trường lao động, áp dụng hình thức làm việc thời gian ngắn… Báo cáo cũng xem xét vai trò của chính sách công nghiệp trong việc ứng phó với khủng hoảng kinh tế. </w:t>
      </w:r>
      <w:r w:rsidR="00BF13BF" w:rsidRPr="007E7957">
        <w:rPr>
          <w:sz w:val="26"/>
          <w:szCs w:val="26"/>
          <w:lang w:val="en-US"/>
        </w:rPr>
        <w:t xml:space="preserve">Kết luận được </w:t>
      </w:r>
      <w:r w:rsidR="0076520A" w:rsidRPr="007E7957">
        <w:rPr>
          <w:sz w:val="26"/>
          <w:szCs w:val="26"/>
          <w:lang w:val="en-US"/>
        </w:rPr>
        <w:t>rút ra là kể cả trong thời kỳ hoạt động bình thường, tái cơ cấu là một phần của đời sống kinh doanh, là một quá trình cần thiết nhằm đảm bảo cho các tổ chức kinh tế bắt kịp với sự thay đổi và duy trì được khả năng cạnh tranh trên thị trường toàn cầu.</w:t>
      </w:r>
      <w:r w:rsidR="00BF13BF" w:rsidRPr="007E7957">
        <w:rPr>
          <w:sz w:val="26"/>
          <w:szCs w:val="26"/>
          <w:lang w:val="en-US"/>
        </w:rPr>
        <w:t xml:space="preserve"> Hơn thế nữa, tái cơ cấu là phản ứng tích cực trước những yêu cầu đặt ra bởi các vấn đề như sự ấm lên của trái đất và biến đổi khí hậu.</w:t>
      </w:r>
    </w:p>
    <w:p w14:paraId="513A5108" w14:textId="13012487" w:rsidR="00902EFA" w:rsidRPr="007E7957" w:rsidRDefault="004A3EC4" w:rsidP="006D0820">
      <w:pPr>
        <w:widowControl w:val="0"/>
        <w:spacing w:after="120" w:line="312" w:lineRule="auto"/>
        <w:ind w:firstLine="720"/>
        <w:jc w:val="both"/>
        <w:rPr>
          <w:sz w:val="26"/>
          <w:szCs w:val="26"/>
          <w:lang w:val="en-US"/>
        </w:rPr>
      </w:pPr>
      <w:r w:rsidRPr="007E7957">
        <w:rPr>
          <w:sz w:val="26"/>
          <w:szCs w:val="26"/>
          <w:lang w:val="en-US"/>
        </w:rPr>
        <w:t xml:space="preserve">Trong cuốn </w:t>
      </w:r>
      <w:r w:rsidRPr="00A16B6B">
        <w:rPr>
          <w:sz w:val="26"/>
          <w:szCs w:val="26"/>
          <w:lang w:val="en-US"/>
        </w:rPr>
        <w:t>“</w:t>
      </w:r>
      <w:r w:rsidRPr="00A16B6B">
        <w:rPr>
          <w:i/>
          <w:iCs/>
          <w:sz w:val="26"/>
          <w:szCs w:val="26"/>
          <w:lang w:val="en-US"/>
        </w:rPr>
        <w:t>Sự thay đổi trong chính sách công nghiệp của Trung Quốc và quá trình tái cơ cấu kinh tế</w:t>
      </w:r>
      <w:r w:rsidR="007A4C3A" w:rsidRPr="00A16B6B">
        <w:rPr>
          <w:i/>
          <w:iCs/>
          <w:sz w:val="26"/>
          <w:szCs w:val="26"/>
        </w:rPr>
        <w:t>”</w:t>
      </w:r>
      <w:r w:rsidRPr="00A16B6B">
        <w:rPr>
          <w:i/>
          <w:iCs/>
          <w:sz w:val="26"/>
          <w:szCs w:val="26"/>
          <w:lang w:val="en-US"/>
        </w:rPr>
        <w:t xml:space="preserve"> (</w:t>
      </w:r>
      <w:r w:rsidRPr="00A16B6B">
        <w:rPr>
          <w:i/>
          <w:iCs/>
          <w:sz w:val="26"/>
          <w:szCs w:val="26"/>
        </w:rPr>
        <w:t>China's Evolving Industrial Policies and Economic Restructuring</w:t>
      </w:r>
      <w:r w:rsidRPr="00A16B6B">
        <w:rPr>
          <w:i/>
          <w:iCs/>
          <w:sz w:val="26"/>
          <w:szCs w:val="26"/>
          <w:lang w:val="en-US"/>
        </w:rPr>
        <w:t>)</w:t>
      </w:r>
      <w:r w:rsidRPr="00A16B6B">
        <w:rPr>
          <w:sz w:val="26"/>
          <w:szCs w:val="26"/>
          <w:lang w:val="en-US"/>
        </w:rPr>
        <w:t>,</w:t>
      </w:r>
      <w:r w:rsidRPr="007E7957">
        <w:rPr>
          <w:sz w:val="26"/>
          <w:szCs w:val="26"/>
          <w:lang w:val="en-US"/>
        </w:rPr>
        <w:t xml:space="preserve"> Zheng Yongnian &amp; Sarah Y. Tong (2017) n</w:t>
      </w:r>
      <w:r w:rsidR="00902EFA" w:rsidRPr="007E7957">
        <w:rPr>
          <w:sz w:val="26"/>
          <w:szCs w:val="26"/>
          <w:lang w:val="en-US"/>
        </w:rPr>
        <w:t xml:space="preserve">hấn mạnh </w:t>
      </w:r>
      <w:r w:rsidRPr="007E7957">
        <w:rPr>
          <w:sz w:val="26"/>
          <w:szCs w:val="26"/>
          <w:lang w:val="en-US"/>
        </w:rPr>
        <w:t>chính sách công nghiệp</w:t>
      </w:r>
      <w:r w:rsidR="00902EFA" w:rsidRPr="007E7957">
        <w:rPr>
          <w:sz w:val="26"/>
          <w:szCs w:val="26"/>
          <w:lang w:val="en-US"/>
        </w:rPr>
        <w:t xml:space="preserve"> và</w:t>
      </w:r>
      <w:r w:rsidRPr="007E7957">
        <w:rPr>
          <w:sz w:val="26"/>
          <w:szCs w:val="26"/>
          <w:lang w:val="en-US"/>
        </w:rPr>
        <w:t xml:space="preserve"> quá trình công nghiệp hóa nhanh </w:t>
      </w:r>
      <w:r w:rsidR="001D6F3D">
        <w:rPr>
          <w:sz w:val="26"/>
          <w:szCs w:val="26"/>
          <w:lang w:val="en-US"/>
        </w:rPr>
        <w:t xml:space="preserve">và </w:t>
      </w:r>
      <w:r w:rsidR="00902EFA" w:rsidRPr="007E7957">
        <w:rPr>
          <w:sz w:val="26"/>
          <w:szCs w:val="26"/>
          <w:lang w:val="en-US"/>
        </w:rPr>
        <w:t>liên tục trong 3 thập kỷ qua đã giúp Trung Quốc chuyển đổi từ một quốc gia nghèo trở thành nền kinh tế lớn thứ hai thế giới. Từ năm 2009, Trung Quốc trở thành nhà xuất khẩu sản phẩm chế tạo lớn nhất thế giới. Các tác giả làm rõ vai trò của Chính phủ</w:t>
      </w:r>
      <w:r w:rsidR="001D6F3D">
        <w:rPr>
          <w:sz w:val="26"/>
          <w:szCs w:val="26"/>
          <w:lang w:val="en-US"/>
        </w:rPr>
        <w:t xml:space="preserve">, </w:t>
      </w:r>
      <w:r w:rsidR="00902EFA" w:rsidRPr="007E7957">
        <w:rPr>
          <w:sz w:val="26"/>
          <w:szCs w:val="26"/>
          <w:lang w:val="en-US"/>
        </w:rPr>
        <w:t>những tác động của</w:t>
      </w:r>
      <w:r w:rsidR="00153E64" w:rsidRPr="007E7957">
        <w:rPr>
          <w:sz w:val="26"/>
          <w:szCs w:val="26"/>
          <w:lang w:val="en-US"/>
        </w:rPr>
        <w:t xml:space="preserve"> chính sách công nghiệp đối với việc chuyển đổi cơ cấu kinh tế, mối liên hệ giữa chính sách công nghiệp với chính sách thương mại, chính sách phát triển công nghệ, chính sách phát triển vùng và các </w:t>
      </w:r>
      <w:r w:rsidR="00153E64" w:rsidRPr="007E7957">
        <w:rPr>
          <w:sz w:val="26"/>
          <w:szCs w:val="26"/>
          <w:lang w:val="en-US"/>
        </w:rPr>
        <w:lastRenderedPageBreak/>
        <w:t>cụm công nghiệp.</w:t>
      </w:r>
    </w:p>
    <w:p w14:paraId="4543728D" w14:textId="11DBACDF" w:rsidR="00BD79DA" w:rsidRPr="007E7957" w:rsidRDefault="00BD79DA" w:rsidP="006D0820">
      <w:pPr>
        <w:widowControl w:val="0"/>
        <w:spacing w:after="120" w:line="312" w:lineRule="auto"/>
        <w:jc w:val="both"/>
        <w:rPr>
          <w:color w:val="222222"/>
          <w:sz w:val="26"/>
          <w:szCs w:val="26"/>
          <w:shd w:val="clear" w:color="auto" w:fill="FFFFFF"/>
          <w:lang w:val="en-US"/>
        </w:rPr>
      </w:pPr>
      <w:r w:rsidRPr="007E7957">
        <w:rPr>
          <w:sz w:val="26"/>
          <w:szCs w:val="26"/>
          <w:lang w:val="en-US"/>
        </w:rPr>
        <w:tab/>
        <w:t>Trong cuốn “</w:t>
      </w:r>
      <w:r w:rsidRPr="00A16B6B">
        <w:rPr>
          <w:i/>
          <w:iCs/>
          <w:sz w:val="26"/>
          <w:szCs w:val="26"/>
          <w:lang w:val="en-US"/>
        </w:rPr>
        <w:t>Đầu tư nước ngoài và Chính phủ: chất xút tác cho tái cơ cấu kinh tế</w:t>
      </w:r>
      <w:r w:rsidR="007A4C3A" w:rsidRPr="00A16B6B">
        <w:rPr>
          <w:i/>
          <w:iCs/>
          <w:sz w:val="26"/>
          <w:szCs w:val="26"/>
        </w:rPr>
        <w:t>”</w:t>
      </w:r>
      <w:r w:rsidRPr="00A16B6B">
        <w:rPr>
          <w:sz w:val="26"/>
          <w:szCs w:val="26"/>
          <w:lang w:val="en-US"/>
        </w:rPr>
        <w:t>,</w:t>
      </w:r>
      <w:r w:rsidRPr="007E7957">
        <w:rPr>
          <w:sz w:val="26"/>
          <w:szCs w:val="26"/>
          <w:lang w:val="en-US"/>
        </w:rPr>
        <w:t xml:space="preserve"> </w:t>
      </w:r>
      <w:r w:rsidR="003C2258" w:rsidRPr="007E7957">
        <w:rPr>
          <w:sz w:val="26"/>
          <w:szCs w:val="26"/>
          <w:lang w:val="en-US"/>
        </w:rPr>
        <w:t xml:space="preserve">các tác giả </w:t>
      </w:r>
      <w:r w:rsidR="00727CF3" w:rsidRPr="007E7957">
        <w:rPr>
          <w:color w:val="222222"/>
          <w:sz w:val="26"/>
          <w:szCs w:val="26"/>
          <w:shd w:val="clear" w:color="auto" w:fill="FFFFFF"/>
        </w:rPr>
        <w:t>Dunning John</w:t>
      </w:r>
      <w:r w:rsidR="003C2258" w:rsidRPr="007E7957">
        <w:rPr>
          <w:color w:val="222222"/>
          <w:sz w:val="26"/>
          <w:szCs w:val="26"/>
          <w:shd w:val="clear" w:color="auto" w:fill="FFFFFF"/>
          <w:lang w:val="en-US"/>
        </w:rPr>
        <w:t xml:space="preserve"> </w:t>
      </w:r>
      <w:r w:rsidRPr="007E7957">
        <w:rPr>
          <w:color w:val="222222"/>
          <w:sz w:val="26"/>
          <w:szCs w:val="26"/>
          <w:shd w:val="clear" w:color="auto" w:fill="FFFFFF"/>
          <w:lang w:val="en-US"/>
        </w:rPr>
        <w:t>&amp;</w:t>
      </w:r>
      <w:r w:rsidR="00727CF3" w:rsidRPr="007E7957">
        <w:rPr>
          <w:color w:val="222222"/>
          <w:sz w:val="26"/>
          <w:szCs w:val="26"/>
          <w:shd w:val="clear" w:color="auto" w:fill="FFFFFF"/>
        </w:rPr>
        <w:t xml:space="preserve"> Rajneesh Narula (2003)</w:t>
      </w:r>
      <w:r w:rsidR="002957F6" w:rsidRPr="007E7957">
        <w:rPr>
          <w:color w:val="222222"/>
          <w:sz w:val="26"/>
          <w:szCs w:val="26"/>
          <w:shd w:val="clear" w:color="auto" w:fill="FFFFFF"/>
          <w:lang w:val="en-US"/>
        </w:rPr>
        <w:t xml:space="preserve"> xem xét mối quan hệ giữa chính quyền, đầu tư nước ngoài với phát triển kinh tế, làm rõ vai trò xúc tác của chính quyền và các công ty đa quốc gia trong việc xác định lợi thế quốc gia, nghiên cứu sâu về chính sách tái cơ cấu kinh tế của 11 quốc gia (Anh, Hoa Kỳ, Nhật Bản, Niu Di-lân, Ấn Độ, Trung Quốc, </w:t>
      </w:r>
      <w:r w:rsidR="005C1479">
        <w:rPr>
          <w:color w:val="222222"/>
          <w:sz w:val="26"/>
          <w:szCs w:val="26"/>
          <w:shd w:val="clear" w:color="auto" w:fill="FFFFFF"/>
          <w:lang w:val="en-US"/>
        </w:rPr>
        <w:t>In-đô-nê-xi-a</w:t>
      </w:r>
      <w:r w:rsidR="002957F6" w:rsidRPr="007E7957">
        <w:rPr>
          <w:color w:val="222222"/>
          <w:sz w:val="26"/>
          <w:szCs w:val="26"/>
          <w:shd w:val="clear" w:color="auto" w:fill="FFFFFF"/>
          <w:lang w:val="en-US"/>
        </w:rPr>
        <w:t xml:space="preserve">, Thụy Điển, Tây Ban Nha…) và phân tích tất cả các khía cạnh của con đường phát triển </w:t>
      </w:r>
      <w:r w:rsidR="006058A6" w:rsidRPr="007E7957">
        <w:rPr>
          <w:color w:val="222222"/>
          <w:sz w:val="26"/>
          <w:szCs w:val="26"/>
          <w:shd w:val="clear" w:color="auto" w:fill="FFFFFF"/>
          <w:lang w:val="en-US"/>
        </w:rPr>
        <w:t xml:space="preserve">dựa vào </w:t>
      </w:r>
      <w:r w:rsidR="002957F6" w:rsidRPr="007E7957">
        <w:rPr>
          <w:color w:val="222222"/>
          <w:sz w:val="26"/>
          <w:szCs w:val="26"/>
          <w:shd w:val="clear" w:color="auto" w:fill="FFFFFF"/>
          <w:lang w:val="en-US"/>
        </w:rPr>
        <w:t>đầu tư.</w:t>
      </w:r>
      <w:r w:rsidR="006058A6" w:rsidRPr="007E7957">
        <w:rPr>
          <w:color w:val="222222"/>
          <w:sz w:val="26"/>
          <w:szCs w:val="26"/>
          <w:shd w:val="clear" w:color="auto" w:fill="FFFFFF"/>
          <w:lang w:val="en-US"/>
        </w:rPr>
        <w:t xml:space="preserve"> Theo các tác giả, để có tăng trưởng và phát triển kinh tế, đổi mới công nghệ, đầu tư trực tiếp nước ngoài của các công ty đa quốc gia giữ vai trò cơ bản. Những công ty này giúp nâng cao năng lực cạnh tranh, đổi mới sáng tạo, tăng cường sự liên kết kinh tế trong nước và quốc tế, góp phần làm thay đổi cơ cấu kinh tế trong nước. </w:t>
      </w:r>
    </w:p>
    <w:p w14:paraId="478E7279" w14:textId="59C434A1" w:rsidR="00E725DB" w:rsidRPr="007E7957" w:rsidRDefault="009F7EC6" w:rsidP="006D0820">
      <w:pPr>
        <w:widowControl w:val="0"/>
        <w:spacing w:after="120" w:line="312" w:lineRule="auto"/>
        <w:ind w:firstLine="720"/>
        <w:jc w:val="both"/>
        <w:rPr>
          <w:color w:val="000000" w:themeColor="text1"/>
          <w:sz w:val="26"/>
          <w:szCs w:val="26"/>
          <w:lang w:val="en-US"/>
        </w:rPr>
      </w:pPr>
      <w:r w:rsidRPr="007E7957">
        <w:rPr>
          <w:color w:val="000000" w:themeColor="text1"/>
          <w:sz w:val="26"/>
          <w:szCs w:val="26"/>
          <w:lang w:val="en-US"/>
        </w:rPr>
        <w:t>Trong b</w:t>
      </w:r>
      <w:r w:rsidR="00E725DB" w:rsidRPr="007E7957">
        <w:rPr>
          <w:color w:val="000000" w:themeColor="text1"/>
          <w:sz w:val="26"/>
          <w:szCs w:val="26"/>
          <w:lang w:val="en-US"/>
        </w:rPr>
        <w:t xml:space="preserve">ài viết </w:t>
      </w:r>
      <w:r w:rsidR="00E725DB" w:rsidRPr="00A16B6B">
        <w:rPr>
          <w:i/>
          <w:iCs/>
          <w:color w:val="000000" w:themeColor="text1"/>
          <w:sz w:val="26"/>
          <w:szCs w:val="26"/>
          <w:lang w:val="en-US"/>
        </w:rPr>
        <w:t>“Khoảng giữa chưa tìm thấy: Khía cạnh kinh tế chính trị của tái cơ cấu kinh tế ở Việt Nam</w:t>
      </w:r>
      <w:r w:rsidR="007A4C3A" w:rsidRPr="00A16B6B">
        <w:rPr>
          <w:i/>
          <w:iCs/>
          <w:color w:val="000000" w:themeColor="text1"/>
          <w:sz w:val="26"/>
          <w:szCs w:val="26"/>
        </w:rPr>
        <w:t>”</w:t>
      </w:r>
      <w:r w:rsidR="00E725DB" w:rsidRPr="00A16B6B">
        <w:rPr>
          <w:i/>
          <w:iCs/>
          <w:color w:val="000000" w:themeColor="text1"/>
          <w:sz w:val="26"/>
          <w:szCs w:val="26"/>
          <w:lang w:val="en-US"/>
        </w:rPr>
        <w:t xml:space="preserve"> (The missing middle: A political economy of economic restructuring in Viet Nam)</w:t>
      </w:r>
      <w:r w:rsidRPr="007E7957">
        <w:rPr>
          <w:color w:val="000000" w:themeColor="text1"/>
          <w:sz w:val="26"/>
          <w:szCs w:val="26"/>
          <w:lang w:val="en-US"/>
        </w:rPr>
        <w:t xml:space="preserve">, </w:t>
      </w:r>
      <w:r w:rsidR="00E725DB" w:rsidRPr="007E7957">
        <w:rPr>
          <w:color w:val="000000" w:themeColor="text1"/>
          <w:sz w:val="26"/>
          <w:szCs w:val="26"/>
          <w:lang w:val="en-US"/>
        </w:rPr>
        <w:t xml:space="preserve">tác giả Matthew Busch (2017) </w:t>
      </w:r>
      <w:r w:rsidRPr="007E7957">
        <w:rPr>
          <w:color w:val="000000" w:themeColor="text1"/>
          <w:sz w:val="26"/>
          <w:szCs w:val="26"/>
          <w:lang w:val="en-US"/>
        </w:rPr>
        <w:t xml:space="preserve">cho rằng tái cơ cấu kinh tế và hội nhập sâu hơn vào hệ thống kinh tế quốc tế đã giúp Việt Nam đạt được những kết quả ấn tượng về kinh tế, thương mại và đầu tư. Tuy nhiên, những nỗ lực này vẫn chưa giải quyết được vấn đề “một khoảng giữa chưa tìm thấy” hay nói cách khác là sự thiếu vắng một khu vực kinh tế tư nhân có năng lực sản xuất, nền kinh tế vẫn tiếp tục dựa chủ yếu vào khu vực doanh nghiệp nhà nước. Do đó, </w:t>
      </w:r>
      <w:r w:rsidR="00F83533" w:rsidRPr="007E7957">
        <w:rPr>
          <w:color w:val="000000" w:themeColor="text1"/>
          <w:sz w:val="26"/>
          <w:szCs w:val="26"/>
          <w:lang w:val="en-US"/>
        </w:rPr>
        <w:t xml:space="preserve">những thành tựu về </w:t>
      </w:r>
      <w:r w:rsidRPr="007E7957">
        <w:rPr>
          <w:color w:val="000000" w:themeColor="text1"/>
          <w:sz w:val="26"/>
          <w:szCs w:val="26"/>
          <w:lang w:val="en-US"/>
        </w:rPr>
        <w:t>xuất k</w:t>
      </w:r>
      <w:r w:rsidR="00F83533" w:rsidRPr="007E7957">
        <w:rPr>
          <w:color w:val="000000" w:themeColor="text1"/>
          <w:sz w:val="26"/>
          <w:szCs w:val="26"/>
          <w:lang w:val="en-US"/>
        </w:rPr>
        <w:t xml:space="preserve">hẩu và đầu tư mặc dù rất ấn tượng nhưng không dẫn đến lợi ích thu được cho khu vực kinh tế trong nước, sự nâng cao giá trị gia tăng của khu vực kinh tế trong nước và các mối liên kết của các doanh nghiệp bản địa. Những thách thức này có thể tiếp tục ảnh hưởng đến tiềm năng tăng trưởng của Việt Nam trong tương lai. Để khắc phục cần có những giải pháp mới để tăng cường thể chế, tạo môi trường thuận lợi cho khu vực kinh tế tư nhân phát triển. </w:t>
      </w:r>
      <w:r w:rsidR="00CD5871" w:rsidRPr="007E7957">
        <w:rPr>
          <w:color w:val="000000" w:themeColor="text1"/>
          <w:sz w:val="26"/>
          <w:szCs w:val="26"/>
          <w:lang w:val="en-US"/>
        </w:rPr>
        <w:t>Việc ký kết và thực hiện c</w:t>
      </w:r>
      <w:r w:rsidR="00F83533" w:rsidRPr="007E7957">
        <w:rPr>
          <w:color w:val="000000" w:themeColor="text1"/>
          <w:sz w:val="26"/>
          <w:szCs w:val="26"/>
          <w:lang w:val="en-US"/>
        </w:rPr>
        <w:t>ác hiệp định thương mạ</w:t>
      </w:r>
      <w:r w:rsidR="00CD5871" w:rsidRPr="007E7957">
        <w:rPr>
          <w:color w:val="000000" w:themeColor="text1"/>
          <w:sz w:val="26"/>
          <w:szCs w:val="26"/>
          <w:lang w:val="en-US"/>
        </w:rPr>
        <w:t xml:space="preserve">i tự do, trong đó có Hiệp định </w:t>
      </w:r>
      <w:r w:rsidR="0022049D">
        <w:rPr>
          <w:color w:val="000000" w:themeColor="text1"/>
          <w:sz w:val="26"/>
          <w:szCs w:val="26"/>
          <w:lang w:val="en-US"/>
        </w:rPr>
        <w:t>đối</w:t>
      </w:r>
      <w:r w:rsidR="0022049D">
        <w:rPr>
          <w:color w:val="000000" w:themeColor="text1"/>
          <w:sz w:val="26"/>
          <w:szCs w:val="26"/>
        </w:rPr>
        <w:t xml:space="preserve"> tác </w:t>
      </w:r>
      <w:r w:rsidR="00CD5871" w:rsidRPr="007E7957">
        <w:rPr>
          <w:color w:val="000000" w:themeColor="text1"/>
          <w:sz w:val="26"/>
          <w:szCs w:val="26"/>
          <w:lang w:val="en-US"/>
        </w:rPr>
        <w:t>toàn diện và tiến bộ xuyên Thái Bình Dương sẽ mang lại những cơ hội mới, giúp Việt Nam tái cơ cấu kinh tế và tạo khuôn khổ cho việc mở rộng thương mại và đầu tư với các đối tác kinh tế quan trọng.</w:t>
      </w:r>
    </w:p>
    <w:p w14:paraId="3ECA7156" w14:textId="42BF8EAC" w:rsidR="00E21D10" w:rsidRPr="007E7957" w:rsidRDefault="00A16B6B" w:rsidP="006D0820">
      <w:pPr>
        <w:widowControl w:val="0"/>
        <w:spacing w:after="120" w:line="312" w:lineRule="auto"/>
        <w:ind w:firstLine="720"/>
        <w:jc w:val="both"/>
        <w:rPr>
          <w:sz w:val="26"/>
          <w:szCs w:val="26"/>
        </w:rPr>
      </w:pPr>
      <w:r>
        <w:rPr>
          <w:sz w:val="26"/>
          <w:szCs w:val="26"/>
          <w:lang w:val="en-US"/>
        </w:rPr>
        <w:t xml:space="preserve">Trong bài viết </w:t>
      </w:r>
      <w:r w:rsidRPr="00A16B6B">
        <w:rPr>
          <w:i/>
          <w:iCs/>
          <w:sz w:val="26"/>
          <w:szCs w:val="26"/>
        </w:rPr>
        <w:t>“Tái cơ cấu nền kinh tế Việt Nam</w:t>
      </w:r>
      <w:r w:rsidRPr="00A16B6B">
        <w:rPr>
          <w:sz w:val="26"/>
          <w:szCs w:val="26"/>
        </w:rPr>
        <w:t>”</w:t>
      </w:r>
      <w:r w:rsidRPr="00A16B6B">
        <w:rPr>
          <w:sz w:val="26"/>
          <w:szCs w:val="26"/>
          <w:lang w:val="en-US"/>
        </w:rPr>
        <w:t>,</w:t>
      </w:r>
      <w:r>
        <w:rPr>
          <w:sz w:val="26"/>
          <w:szCs w:val="26"/>
          <w:lang w:val="en-US"/>
        </w:rPr>
        <w:t xml:space="preserve"> tác giả </w:t>
      </w:r>
      <w:r w:rsidR="00E21D10" w:rsidRPr="007E7957">
        <w:rPr>
          <w:sz w:val="26"/>
          <w:szCs w:val="26"/>
        </w:rPr>
        <w:t xml:space="preserve">Bùi Quang Bình (2010) nhận định tái cấu trúc là tất yếu do nhiều nhân tố như xu hướng nhu cầu tiêu dùng, các nguồn lực có được và cơ chế, chính sách. Tác giả đưa ra khái niệm: “Cơ cấu nhằm để chỉ cách thức tổ chức bên trong của một hệ thống, biểu hiện sự thống nhất của các mối quan hệ qua lại vững chắc giữa các bộ phận của nó, khi coi nền kinh tế quốc dân như </w:t>
      </w:r>
      <w:r w:rsidR="00E21D10" w:rsidRPr="007E7957">
        <w:rPr>
          <w:sz w:val="26"/>
          <w:szCs w:val="26"/>
        </w:rPr>
        <w:lastRenderedPageBreak/>
        <w:t xml:space="preserve">một hệ thống với nhiều bộ phận cấu thành và các kiểu cơ cấu hợp thành chúng. Cơ cấu kinh tế được hiểu là tổng thể những mối quan hệ về số lượng và chất lượng giữa các bộ phận cấu thành đó trong một thời gian và trong những điều kiện </w:t>
      </w:r>
      <w:r w:rsidR="00EB4585">
        <w:rPr>
          <w:sz w:val="26"/>
          <w:szCs w:val="26"/>
        </w:rPr>
        <w:t>KTXH</w:t>
      </w:r>
      <w:r w:rsidR="00E21D10" w:rsidRPr="007E7957">
        <w:rPr>
          <w:sz w:val="26"/>
          <w:szCs w:val="26"/>
        </w:rPr>
        <w:t xml:space="preserve"> nhất định. Mối quan hệ về số lượng giữa các bộ phận cấu thành có thể biểu hiện qua tỷ trọng của mỗi ngành trong GDP xét theo đầu ra, qua đó ảnh hưởng tới tăng trưởng kinh tế. Tái cơ cấu thực chất là sự chuyển dịch cơ cấu kinh tế như chúng ta thường nghe, đó là sự thay đổi của cơ cấu kinh tế theo thời gian từ trạng thái và trình độ này tới một trạng thái và trình độ khác phù hợp với sự phát triển của </w:t>
      </w:r>
      <w:r w:rsidR="00EB4585">
        <w:rPr>
          <w:sz w:val="26"/>
          <w:szCs w:val="26"/>
        </w:rPr>
        <w:t>KTXH</w:t>
      </w:r>
      <w:r w:rsidR="00E21D10" w:rsidRPr="007E7957">
        <w:rPr>
          <w:sz w:val="26"/>
          <w:szCs w:val="26"/>
        </w:rPr>
        <w:t xml:space="preserve"> và các điều kiện vốn có nhưng không lặp lại trạng thái cũ.</w:t>
      </w:r>
    </w:p>
    <w:p w14:paraId="776AC0DD" w14:textId="7443793E" w:rsidR="00E21D10" w:rsidRPr="007E7957" w:rsidRDefault="0096745E" w:rsidP="006D0820">
      <w:pPr>
        <w:pStyle w:val="NormalWeb"/>
        <w:widowControl w:val="0"/>
        <w:shd w:val="clear" w:color="auto" w:fill="FFFFFF"/>
        <w:spacing w:before="0" w:beforeAutospacing="0" w:after="120" w:afterAutospacing="0" w:line="312" w:lineRule="auto"/>
        <w:ind w:firstLine="720"/>
        <w:jc w:val="both"/>
        <w:rPr>
          <w:color w:val="222222"/>
          <w:sz w:val="26"/>
          <w:szCs w:val="26"/>
        </w:rPr>
      </w:pPr>
      <w:r>
        <w:rPr>
          <w:sz w:val="26"/>
          <w:szCs w:val="26"/>
        </w:rPr>
        <w:t>Trong cuốn “</w:t>
      </w:r>
      <w:r w:rsidRPr="007E7957">
        <w:rPr>
          <w:i/>
          <w:sz w:val="26"/>
          <w:szCs w:val="26"/>
        </w:rPr>
        <w:t>Chuyển dịch cơ cấu kinh tế theo hướng phát triển bền vững ở Việt Nam</w:t>
      </w:r>
      <w:r>
        <w:rPr>
          <w:i/>
          <w:sz w:val="26"/>
          <w:szCs w:val="26"/>
        </w:rPr>
        <w:t xml:space="preserve">”, </w:t>
      </w:r>
      <w:r w:rsidRPr="0096745E">
        <w:rPr>
          <w:sz w:val="26"/>
          <w:szCs w:val="26"/>
        </w:rPr>
        <w:t>P</w:t>
      </w:r>
      <w:r w:rsidR="00E21D10" w:rsidRPr="007E7957">
        <w:rPr>
          <w:sz w:val="26"/>
          <w:szCs w:val="26"/>
        </w:rPr>
        <w:t xml:space="preserve">hạm Thị Khanh </w:t>
      </w:r>
      <w:r w:rsidR="001D6F3D">
        <w:rPr>
          <w:sz w:val="26"/>
          <w:szCs w:val="26"/>
        </w:rPr>
        <w:t xml:space="preserve">&amp; </w:t>
      </w:r>
      <w:r w:rsidR="00E21D10" w:rsidRPr="007E7957">
        <w:rPr>
          <w:sz w:val="26"/>
          <w:szCs w:val="26"/>
        </w:rPr>
        <w:t>cộng sự (2010)</w:t>
      </w:r>
      <w:r w:rsidR="00E21D10" w:rsidRPr="007E7957">
        <w:rPr>
          <w:color w:val="222222"/>
          <w:sz w:val="26"/>
          <w:szCs w:val="26"/>
        </w:rPr>
        <w:t xml:space="preserve"> đánh giá cơ cấu kinh tế nước ta bộc lộ nhiều bất cập và phát triển thiếu bền vững. Đó là cơ cấu kinh tế ngành chuyển dịch chậm theo hướng hiện đại, cơ cấu vùng, lãnh thổ kinh tế phát triển còn mất cân đối, các vùng kinh tế trọng điểm chưa thể là đầu tàu, động lực mạnh để tạo sức lan tỏa, dẫn dắt các vùng, miền khác phát triển. Trước thực trạng trên, các tác giả đ</w:t>
      </w:r>
      <w:r w:rsidR="001D6F3D">
        <w:rPr>
          <w:color w:val="222222"/>
          <w:sz w:val="26"/>
          <w:szCs w:val="26"/>
        </w:rPr>
        <w:t>ề</w:t>
      </w:r>
      <w:r w:rsidR="00E21D10" w:rsidRPr="007E7957">
        <w:rPr>
          <w:color w:val="222222"/>
          <w:sz w:val="26"/>
          <w:szCs w:val="26"/>
        </w:rPr>
        <w:t xml:space="preserve"> ra một số định hướng cơ bản và những giải pháp chủ yếu như</w:t>
      </w:r>
      <w:r w:rsidR="001D6F3D">
        <w:rPr>
          <w:color w:val="222222"/>
          <w:sz w:val="26"/>
          <w:szCs w:val="26"/>
        </w:rPr>
        <w:t>:</w:t>
      </w:r>
      <w:r w:rsidR="00E21D10" w:rsidRPr="007E7957">
        <w:rPr>
          <w:color w:val="222222"/>
          <w:sz w:val="26"/>
          <w:szCs w:val="26"/>
        </w:rPr>
        <w:t xml:space="preserve"> đổi mới</w:t>
      </w:r>
      <w:r w:rsidR="001D6F3D">
        <w:rPr>
          <w:color w:val="222222"/>
          <w:sz w:val="26"/>
          <w:szCs w:val="26"/>
        </w:rPr>
        <w:t>,</w:t>
      </w:r>
      <w:r w:rsidR="00E21D10" w:rsidRPr="007E7957">
        <w:rPr>
          <w:color w:val="222222"/>
          <w:sz w:val="26"/>
          <w:szCs w:val="26"/>
        </w:rPr>
        <w:t xml:space="preserve"> hoàn thiện công tác quy hoạch nhằm khai thác tốt tiềm năng, thế mạnh của ngành, vùng, lãnh thổ và thành phần kinh tế; huy động</w:t>
      </w:r>
      <w:r w:rsidR="001D6F3D">
        <w:rPr>
          <w:color w:val="222222"/>
          <w:sz w:val="26"/>
          <w:szCs w:val="26"/>
        </w:rPr>
        <w:t xml:space="preserve">, </w:t>
      </w:r>
      <w:r w:rsidR="00E21D10" w:rsidRPr="007E7957">
        <w:rPr>
          <w:color w:val="222222"/>
          <w:sz w:val="26"/>
          <w:szCs w:val="26"/>
        </w:rPr>
        <w:t>sử dụng hiệu quả nguồn vốn đầu tư; đổi mới</w:t>
      </w:r>
      <w:r w:rsidR="00542C1A">
        <w:rPr>
          <w:color w:val="222222"/>
          <w:sz w:val="26"/>
          <w:szCs w:val="26"/>
        </w:rPr>
        <w:t xml:space="preserve"> và</w:t>
      </w:r>
      <w:r w:rsidR="001D6F3D">
        <w:rPr>
          <w:color w:val="222222"/>
          <w:sz w:val="26"/>
          <w:szCs w:val="26"/>
        </w:rPr>
        <w:t xml:space="preserve"> </w:t>
      </w:r>
      <w:r w:rsidR="00E21D10" w:rsidRPr="007E7957">
        <w:rPr>
          <w:color w:val="222222"/>
          <w:sz w:val="26"/>
          <w:szCs w:val="26"/>
        </w:rPr>
        <w:t>hoàn thiện các chính sách điều tiết vĩ mô.</w:t>
      </w:r>
    </w:p>
    <w:p w14:paraId="5575C935" w14:textId="7584E0F5" w:rsidR="00E21D10" w:rsidRPr="007E7957" w:rsidRDefault="0096745E" w:rsidP="006D0820">
      <w:pPr>
        <w:widowControl w:val="0"/>
        <w:spacing w:after="120" w:line="312" w:lineRule="auto"/>
        <w:ind w:firstLine="720"/>
        <w:jc w:val="both"/>
        <w:rPr>
          <w:sz w:val="26"/>
          <w:szCs w:val="26"/>
        </w:rPr>
      </w:pPr>
      <w:r w:rsidRPr="0096745E">
        <w:rPr>
          <w:sz w:val="26"/>
          <w:szCs w:val="26"/>
          <w:lang w:val="en-US"/>
        </w:rPr>
        <w:t xml:space="preserve">Trong bài tham luận </w:t>
      </w:r>
      <w:r w:rsidRPr="0096745E">
        <w:rPr>
          <w:i/>
          <w:iCs/>
          <w:sz w:val="26"/>
          <w:szCs w:val="26"/>
        </w:rPr>
        <w:t>“Tái cơ cấu kinh tế: Một năm nhìn lại”</w:t>
      </w:r>
      <w:r w:rsidRPr="0096745E">
        <w:rPr>
          <w:i/>
          <w:iCs/>
          <w:sz w:val="26"/>
          <w:szCs w:val="26"/>
          <w:lang w:val="en-US"/>
        </w:rPr>
        <w:t xml:space="preserve">, tác giả </w:t>
      </w:r>
      <w:r w:rsidR="00E21D10" w:rsidRPr="0096745E">
        <w:rPr>
          <w:sz w:val="26"/>
          <w:szCs w:val="26"/>
        </w:rPr>
        <w:t>Nguyễn</w:t>
      </w:r>
      <w:r w:rsidR="00E21D10" w:rsidRPr="007E7957">
        <w:rPr>
          <w:sz w:val="26"/>
          <w:szCs w:val="26"/>
        </w:rPr>
        <w:t xml:space="preserve"> Đình Cung (2013) khái quát lại diễn biến kinh tế từ năm 2007, qua đó làm nổi bật thực trạng kinh tế trong đó không có giải pháp và con đường nào khác ngoài tái cơ cấu kinh tế và chuyển đổi mô hình tăng trưởng. Theo tác giả, tái cơ cấu kinh tế là quá trình phân bổ lại nguồn lực, trước hết là vốn đầu tư, trên phạm vi quốc gia nhằm cải thiện và nâng cao hiệu quả sử dụng các nguồn lực nói riêng và của toàn bộ nền kinh tế nói chung. Các công việc liên quan đến tái cơ cấu kinh tế mà Nhà nước đã triển khai bao gồm: (i) Tái cơ cấu doanh nghiệp nhà nước; (ii) Tái cơ cấu hệ thống các tổ chức tín dụng; (iii) Tái cơ cấu đầu tư công.</w:t>
      </w:r>
    </w:p>
    <w:p w14:paraId="0ECAECF2" w14:textId="1C3BE26F" w:rsidR="00E21D10" w:rsidRPr="007E7957" w:rsidRDefault="00FA6EE5" w:rsidP="006D0820">
      <w:pPr>
        <w:widowControl w:val="0"/>
        <w:shd w:val="clear" w:color="auto" w:fill="FFFFFF"/>
        <w:spacing w:after="120" w:line="312" w:lineRule="auto"/>
        <w:ind w:firstLine="720"/>
        <w:jc w:val="both"/>
        <w:rPr>
          <w:sz w:val="26"/>
          <w:szCs w:val="26"/>
        </w:rPr>
      </w:pPr>
      <w:r>
        <w:rPr>
          <w:sz w:val="26"/>
          <w:szCs w:val="26"/>
          <w:lang w:val="en-US"/>
        </w:rPr>
        <w:t>Trong luận án tiến sĩ “</w:t>
      </w:r>
      <w:r w:rsidR="00E21D10" w:rsidRPr="007E7957">
        <w:rPr>
          <w:i/>
          <w:sz w:val="26"/>
          <w:szCs w:val="26"/>
        </w:rPr>
        <w:t>Chuyển dịch cơ cấu kinh tế theo hướng phát triển bền vững ở Việt Nam</w:t>
      </w:r>
      <w:r>
        <w:rPr>
          <w:i/>
          <w:sz w:val="26"/>
          <w:szCs w:val="26"/>
          <w:lang w:val="en-US"/>
        </w:rPr>
        <w:t>”</w:t>
      </w:r>
      <w:r w:rsidR="00E21D10" w:rsidRPr="007E7957">
        <w:rPr>
          <w:sz w:val="26"/>
          <w:szCs w:val="26"/>
        </w:rPr>
        <w:t xml:space="preserve">, </w:t>
      </w:r>
      <w:r w:rsidRPr="007E7957">
        <w:rPr>
          <w:sz w:val="26"/>
          <w:szCs w:val="26"/>
        </w:rPr>
        <w:t>Ngô Thái Hà (2014)</w:t>
      </w:r>
      <w:r>
        <w:rPr>
          <w:sz w:val="26"/>
          <w:szCs w:val="26"/>
          <w:lang w:val="en-US"/>
        </w:rPr>
        <w:t xml:space="preserve"> </w:t>
      </w:r>
      <w:r w:rsidR="00E21D10" w:rsidRPr="007E7957">
        <w:rPr>
          <w:sz w:val="26"/>
          <w:szCs w:val="26"/>
        </w:rPr>
        <w:t xml:space="preserve">đã </w:t>
      </w:r>
      <w:r w:rsidR="00E21D10" w:rsidRPr="007E7957">
        <w:rPr>
          <w:spacing w:val="-4"/>
          <w:sz w:val="26"/>
          <w:szCs w:val="26"/>
        </w:rPr>
        <w:t>hệ thống hóa</w:t>
      </w:r>
      <w:r>
        <w:rPr>
          <w:spacing w:val="-4"/>
          <w:sz w:val="26"/>
          <w:szCs w:val="26"/>
          <w:lang w:val="en-US"/>
        </w:rPr>
        <w:t xml:space="preserve"> </w:t>
      </w:r>
      <w:r w:rsidR="00E21D10" w:rsidRPr="007E7957">
        <w:rPr>
          <w:spacing w:val="-4"/>
          <w:sz w:val="26"/>
          <w:szCs w:val="26"/>
        </w:rPr>
        <w:t>và làm rõ thêm những vấn đề về lý luận và thực tiễn liên quan đến chuyển dịch cơ cấu kinh tế theo hướng phát triển bền vững; đ</w:t>
      </w:r>
      <w:r w:rsidR="00E21D10" w:rsidRPr="007E7957">
        <w:rPr>
          <w:sz w:val="26"/>
          <w:szCs w:val="26"/>
        </w:rPr>
        <w:t>ánh giá về thực trạng quá trình </w:t>
      </w:r>
      <w:r w:rsidR="00E21D10" w:rsidRPr="007E7957">
        <w:rPr>
          <w:spacing w:val="-4"/>
          <w:sz w:val="26"/>
          <w:szCs w:val="26"/>
        </w:rPr>
        <w:t>chuyển dịch cơ cấu ngành kinh tế</w:t>
      </w:r>
      <w:r w:rsidR="00E21D10" w:rsidRPr="007E7957">
        <w:rPr>
          <w:sz w:val="26"/>
          <w:szCs w:val="26"/>
        </w:rPr>
        <w:t> theo hướng </w:t>
      </w:r>
      <w:r w:rsidR="00E21D10" w:rsidRPr="007E7957">
        <w:rPr>
          <w:spacing w:val="-4"/>
          <w:sz w:val="26"/>
          <w:szCs w:val="26"/>
        </w:rPr>
        <w:t>phát triển bền vững trên cả ba mặt: kinh tế, xã hội và môi trường </w:t>
      </w:r>
      <w:r w:rsidR="00E21D10" w:rsidRPr="007E7957">
        <w:rPr>
          <w:sz w:val="26"/>
          <w:szCs w:val="26"/>
        </w:rPr>
        <w:t>trong thời gian từ năm 2000 đến năm 2014 và dự báo đến năm 2020</w:t>
      </w:r>
      <w:r>
        <w:rPr>
          <w:sz w:val="26"/>
          <w:szCs w:val="26"/>
          <w:lang w:val="en-US"/>
        </w:rPr>
        <w:t xml:space="preserve">. Tác giả cũng bổ sung, </w:t>
      </w:r>
      <w:r w:rsidR="00E21D10" w:rsidRPr="007E7957">
        <w:rPr>
          <w:sz w:val="26"/>
          <w:szCs w:val="26"/>
        </w:rPr>
        <w:t xml:space="preserve">làm rõ thêm các tiêu chí đánh giá chuyển dịch cơ cấu ngành kinh tế theo hướng phát triển bền vững trên cả ba mặt: </w:t>
      </w:r>
      <w:r w:rsidR="00E21D10" w:rsidRPr="007E7957">
        <w:rPr>
          <w:sz w:val="26"/>
          <w:szCs w:val="26"/>
        </w:rPr>
        <w:lastRenderedPageBreak/>
        <w:t>kinh tế, xã hội và môi trường; đề xuất một số định hướng và các giải pháp chủ yếu nhằm đẩy mạnh </w:t>
      </w:r>
      <w:r w:rsidR="00E21D10" w:rsidRPr="007E7957">
        <w:rPr>
          <w:spacing w:val="-4"/>
          <w:sz w:val="26"/>
          <w:szCs w:val="26"/>
        </w:rPr>
        <w:t>chuyển dịch cơ cấu ngành kinh tế</w:t>
      </w:r>
      <w:r w:rsidR="00E21D10" w:rsidRPr="007E7957">
        <w:rPr>
          <w:sz w:val="26"/>
          <w:szCs w:val="26"/>
        </w:rPr>
        <w:t> theo hướng </w:t>
      </w:r>
      <w:r w:rsidR="00E21D10" w:rsidRPr="007E7957">
        <w:rPr>
          <w:spacing w:val="-4"/>
          <w:sz w:val="26"/>
          <w:szCs w:val="26"/>
        </w:rPr>
        <w:t>phát triển bền vững</w:t>
      </w:r>
      <w:r w:rsidR="00E21D10" w:rsidRPr="007E7957">
        <w:rPr>
          <w:sz w:val="26"/>
          <w:szCs w:val="26"/>
        </w:rPr>
        <w:t> ở Việt Nam.</w:t>
      </w:r>
    </w:p>
    <w:p w14:paraId="19F0AC59" w14:textId="5DE0F13B" w:rsidR="00E21D10" w:rsidRPr="007E7957" w:rsidRDefault="00FA6EE5" w:rsidP="006D0820">
      <w:pPr>
        <w:widowControl w:val="0"/>
        <w:shd w:val="clear" w:color="auto" w:fill="FFFFFF"/>
        <w:spacing w:after="120" w:line="312" w:lineRule="auto"/>
        <w:ind w:firstLine="720"/>
        <w:jc w:val="both"/>
        <w:rPr>
          <w:sz w:val="26"/>
          <w:szCs w:val="26"/>
        </w:rPr>
      </w:pPr>
      <w:r w:rsidRPr="00FA6EE5">
        <w:rPr>
          <w:iCs/>
          <w:sz w:val="26"/>
          <w:szCs w:val="26"/>
          <w:lang w:val="en-US"/>
        </w:rPr>
        <w:t xml:space="preserve">Bài viết </w:t>
      </w:r>
      <w:r w:rsidR="00E21D10" w:rsidRPr="00FA6EE5">
        <w:rPr>
          <w:i/>
          <w:iCs/>
          <w:sz w:val="26"/>
          <w:szCs w:val="26"/>
        </w:rPr>
        <w:t>“Tái cơ cấu kinh tế Việt Nam trong quá trình hội nhập: Thuận lợi, khó khăn và khuyến nghị”</w:t>
      </w:r>
      <w:r>
        <w:rPr>
          <w:sz w:val="26"/>
          <w:szCs w:val="26"/>
        </w:rPr>
        <w:t xml:space="preserve"> của tác giả </w:t>
      </w:r>
      <w:r w:rsidRPr="007E7957">
        <w:rPr>
          <w:sz w:val="26"/>
          <w:szCs w:val="26"/>
        </w:rPr>
        <w:t>Nguyễn Đình Luận (2015)</w:t>
      </w:r>
      <w:r>
        <w:rPr>
          <w:sz w:val="26"/>
          <w:szCs w:val="26"/>
          <w:lang w:val="en-US"/>
        </w:rPr>
        <w:t xml:space="preserve"> đã</w:t>
      </w:r>
      <w:r w:rsidR="00E21D10" w:rsidRPr="007E7957">
        <w:rPr>
          <w:sz w:val="26"/>
          <w:szCs w:val="26"/>
        </w:rPr>
        <w:t xml:space="preserve"> khái quát tình hình các nước trên thế giới đẩy mạnh tái cơ cấu kinh tế</w:t>
      </w:r>
      <w:r>
        <w:rPr>
          <w:sz w:val="26"/>
          <w:szCs w:val="26"/>
          <w:lang w:val="en-US"/>
        </w:rPr>
        <w:t xml:space="preserve"> và</w:t>
      </w:r>
      <w:r w:rsidR="00E21D10" w:rsidRPr="007E7957">
        <w:rPr>
          <w:sz w:val="26"/>
          <w:szCs w:val="26"/>
        </w:rPr>
        <w:t xml:space="preserve"> rút ra một số kinh nghiệm. Trên cơ sở phân tích một số thuận lợi, khó khăn khi tiến hành tái cơ cấu kinh tế tại Việt Nam, tác giả đưa ra một số khuyến nghị liên quan đến nhận thức về tái cơ cấu kinh tế; các chiều hướng cấu trúc lại nền kinh tế; vấn đề công khai, minh bạch trong quản lý các doanh nghiệp nhà nước; cấu trúc lại các yếu tố sản xuất; tái cấu trúc kinh tế. </w:t>
      </w:r>
    </w:p>
    <w:p w14:paraId="4110A128" w14:textId="574D57C5" w:rsidR="00E21D10" w:rsidRPr="007E7957" w:rsidRDefault="00FA6EE5" w:rsidP="006D0820">
      <w:pPr>
        <w:widowControl w:val="0"/>
        <w:shd w:val="clear" w:color="auto" w:fill="FFFFFF"/>
        <w:spacing w:after="120" w:line="312" w:lineRule="auto"/>
        <w:ind w:firstLine="720"/>
        <w:jc w:val="both"/>
        <w:rPr>
          <w:sz w:val="26"/>
          <w:szCs w:val="26"/>
        </w:rPr>
      </w:pPr>
      <w:r w:rsidRPr="00FA6EE5">
        <w:rPr>
          <w:sz w:val="26"/>
          <w:szCs w:val="26"/>
          <w:lang w:val="en-US"/>
        </w:rPr>
        <w:t xml:space="preserve">Trong bài viết </w:t>
      </w:r>
      <w:r w:rsidR="00E21D10" w:rsidRPr="00FA6EE5">
        <w:rPr>
          <w:i/>
          <w:iCs/>
          <w:sz w:val="26"/>
          <w:szCs w:val="26"/>
        </w:rPr>
        <w:t>“Tái cơ cấu nền kinh tế và những vấn đề đặt ra”</w:t>
      </w:r>
      <w:r w:rsidR="00E21D10" w:rsidRPr="00FA6EE5">
        <w:rPr>
          <w:sz w:val="26"/>
          <w:szCs w:val="26"/>
        </w:rPr>
        <w:t>,</w:t>
      </w:r>
      <w:r w:rsidRPr="00FA6EE5">
        <w:rPr>
          <w:sz w:val="26"/>
          <w:szCs w:val="26"/>
          <w:lang w:val="en-US"/>
        </w:rPr>
        <w:t xml:space="preserve"> các</w:t>
      </w:r>
      <w:r>
        <w:rPr>
          <w:sz w:val="26"/>
          <w:szCs w:val="26"/>
          <w:lang w:val="en-US"/>
        </w:rPr>
        <w:t xml:space="preserve"> tác giả </w:t>
      </w:r>
      <w:r w:rsidRPr="007E7957">
        <w:rPr>
          <w:sz w:val="26"/>
          <w:szCs w:val="26"/>
        </w:rPr>
        <w:t xml:space="preserve">Đinh Trọng Thắng </w:t>
      </w:r>
      <w:r>
        <w:rPr>
          <w:sz w:val="26"/>
          <w:szCs w:val="26"/>
          <w:lang w:val="en-US"/>
        </w:rPr>
        <w:t>&amp;</w:t>
      </w:r>
      <w:r w:rsidRPr="007E7957">
        <w:rPr>
          <w:sz w:val="26"/>
          <w:szCs w:val="26"/>
        </w:rPr>
        <w:t xml:space="preserve"> Nguyễn Văn Tùng (2017)</w:t>
      </w:r>
      <w:r>
        <w:rPr>
          <w:sz w:val="26"/>
          <w:szCs w:val="26"/>
          <w:lang w:val="en-US"/>
        </w:rPr>
        <w:t xml:space="preserve"> quan niệm t</w:t>
      </w:r>
      <w:r w:rsidR="00E21D10" w:rsidRPr="007E7957">
        <w:rPr>
          <w:bCs/>
          <w:iCs/>
          <w:sz w:val="26"/>
          <w:szCs w:val="26"/>
        </w:rPr>
        <w:t>ái cơ cấu nền kinh tế là quá trình sắp xếp, cơ cấu lại nền kinh tế với quy mô lớn hơn và tốc độ nhanh hơn để đạt mục tiêu nâng cao năng suất lao động, chất lượng, hiệu quả và sức cạnh tranh của nền kinh tế. Trong giai đoạn 2011-2016, quá trình tái cơ cấu nền kinh tế đã đạt được những thành tựu nổi bật trong 4 lĩnh vực: d</w:t>
      </w:r>
      <w:r w:rsidR="00E21D10" w:rsidRPr="007E7957">
        <w:rPr>
          <w:sz w:val="26"/>
          <w:szCs w:val="26"/>
          <w:shd w:val="clear" w:color="auto" w:fill="FFFFFF"/>
        </w:rPr>
        <w:t xml:space="preserve">uy trì môi trường kinh tế vĩ mô thuận lợi, ổn định; thực hiện quyết liệt, hiệu quả 3 trọng tâm tái cơ cấu kinh tế, (tái cơ cấu đầu tư công; tái cơ cấu doanh nghiệp nhà nước; tái cơ cấu các tổ chức tín dụng); tái cơ cấu các ngành sản xuất và dịch vụ, điều chỉnh chiến lược thị trường, tăng nhanh giá trị nội địa, giá trị gia tăng và năng lực cạnh tranh của sản phẩm, của doanh nghiệp và của nền kinh tế; tái cơ cấu, xây dựng và phát triển cơ cấu vùng kinh tế hợp lý. </w:t>
      </w:r>
      <w:r w:rsidR="00E21D10" w:rsidRPr="007E7957">
        <w:rPr>
          <w:sz w:val="26"/>
          <w:szCs w:val="26"/>
        </w:rPr>
        <w:t>Bên cạnh những kết quả đạt được, quá trình tái cơ cấu nền kinh tế vẫn chưa tạo được những kết quả thực chất. Nguyên nhân chủ yếu là do một số tồn tại và hạn chế như mô hình tăng trưởng kinh tế vẫn dựa chủ yếu vào các yếu tố đầu vào, chất lượng tăng trưởng, năng suất lao động và sức cạnh tranh của nền kinh tế chậm được cải thiện; kinh tế vĩ mô chưa thực sự bền vững; tái cơ cấu đầu tư công còn hạn chế, tái cơ cấu doanh nghiệp tiến triển chậm và thiếu thực chất, tái cơ cấu thị trường tài chính còn nhiều tồn tại, tái cơ cấu các ngành tiến triển chậm so với sức ép hội nhập… Các tác giả đã làm rõ nguyên nhân của những hạn chế và trên cơ sở đó, đề xuất một số thay đổi trong quan điểm tái cơ cấu kinh tế và 5 nhóm nhiệm vụ trọng tâm cho tái cơ cấu kinh tế trong giai đoạn 2017-2020, bao gồm: (i) phát triển mạnh mẽ khu vực kinh tế tư nhân và thu hút hợp lý đầu tư trực tiếp nước ngoài; (ii) tái cơ cấu khu vực kinh tế nhà nước; (iii) tái cơ cấu thị trường tài chính; (iv) hiện đại hóa công tác quy hoạch ngành và vùng kinh tế; (v) tái cơ cấu các thị trường nhân tố sản xuất quan trọng.</w:t>
      </w:r>
    </w:p>
    <w:p w14:paraId="360358AB" w14:textId="35D60DDE" w:rsidR="00E21D10" w:rsidRPr="007E7957" w:rsidRDefault="009D0C8B" w:rsidP="006D0820">
      <w:pPr>
        <w:widowControl w:val="0"/>
        <w:shd w:val="clear" w:color="auto" w:fill="FFFFFF"/>
        <w:spacing w:after="120" w:line="312" w:lineRule="auto"/>
        <w:ind w:firstLine="720"/>
        <w:jc w:val="both"/>
        <w:rPr>
          <w:sz w:val="26"/>
          <w:szCs w:val="26"/>
        </w:rPr>
      </w:pPr>
      <w:r>
        <w:rPr>
          <w:sz w:val="26"/>
          <w:szCs w:val="26"/>
          <w:lang w:val="en-US"/>
        </w:rPr>
        <w:t>Trong luận án tiến sĩ “</w:t>
      </w:r>
      <w:r w:rsidR="00E21D10" w:rsidRPr="007E7957">
        <w:rPr>
          <w:i/>
          <w:sz w:val="26"/>
          <w:szCs w:val="26"/>
        </w:rPr>
        <w:t xml:space="preserve">Vai trò của Nhà nước trong tái cơ cấu nền kinh tế ở Việt </w:t>
      </w:r>
      <w:r w:rsidR="00E21D10" w:rsidRPr="007E7957">
        <w:rPr>
          <w:i/>
          <w:sz w:val="26"/>
          <w:szCs w:val="26"/>
        </w:rPr>
        <w:lastRenderedPageBreak/>
        <w:t>Nam</w:t>
      </w:r>
      <w:r>
        <w:rPr>
          <w:i/>
          <w:sz w:val="26"/>
          <w:szCs w:val="26"/>
          <w:lang w:val="en-US"/>
        </w:rPr>
        <w:t xml:space="preserve">”, </w:t>
      </w:r>
      <w:r>
        <w:rPr>
          <w:sz w:val="26"/>
          <w:szCs w:val="26"/>
          <w:lang w:val="en-US"/>
        </w:rPr>
        <w:t xml:space="preserve">tác giả </w:t>
      </w:r>
      <w:r w:rsidRPr="007E7957">
        <w:rPr>
          <w:sz w:val="26"/>
          <w:szCs w:val="26"/>
        </w:rPr>
        <w:t>Đinh Văn Trung (2018)</w:t>
      </w:r>
      <w:r>
        <w:rPr>
          <w:sz w:val="26"/>
          <w:szCs w:val="26"/>
          <w:lang w:val="en-US"/>
        </w:rPr>
        <w:t xml:space="preserve"> </w:t>
      </w:r>
      <w:r w:rsidR="00E21D10" w:rsidRPr="007E7957">
        <w:rPr>
          <w:sz w:val="26"/>
          <w:szCs w:val="26"/>
        </w:rPr>
        <w:t>luận giải về vai trò của nhà nước trong tái cơ cấu nền kinh tế, trong đó tập trung làm rõ những nội dung vai trò nhà nước và sự cần thiết của vai trò nhà nước trong tái cơ cấu nền kinh tế. Trên cơ sở phân tích thực trạng hoạt động tái cơ cấu nền kinh tế Việt Nam giai đoạn 2011 - 2017, tác giả đề xuất các nhóm giải pháp phát huy vai trò của Nhà nước trong tái cơ cấu nền kinh tế ở Việt Nam những năm tiếp theo, bao gồm: (i) giải pháp về nhận thức; (ii) giải pháp phát huy vai trò định hướng của Nhà nước trong tái cơ cấu nền kinh tế; (iii) giải pháp phát huy vai trò của Nhà nước trong tạo lập thể chế cho tái cơ cấu nền kinh tế; (iv) giải pháp phát huy vai trò của Nhà nước trong thực hiện và tổ chức thực hiện tái cơ cấu nền kinhh tế.</w:t>
      </w:r>
    </w:p>
    <w:p w14:paraId="396D697E" w14:textId="59341828" w:rsidR="00E21D10" w:rsidRPr="00A62D1A" w:rsidRDefault="00A61229" w:rsidP="006D0820">
      <w:pPr>
        <w:widowControl w:val="0"/>
        <w:shd w:val="clear" w:color="auto" w:fill="FFFFFF"/>
        <w:spacing w:after="120" w:line="312" w:lineRule="auto"/>
        <w:ind w:firstLine="720"/>
        <w:jc w:val="both"/>
        <w:rPr>
          <w:b/>
          <w:bCs/>
          <w:i/>
          <w:sz w:val="26"/>
          <w:szCs w:val="26"/>
        </w:rPr>
      </w:pPr>
      <w:r w:rsidRPr="009D0C8B">
        <w:rPr>
          <w:b/>
          <w:bCs/>
          <w:i/>
          <w:sz w:val="26"/>
          <w:szCs w:val="26"/>
        </w:rPr>
        <w:t>2.1.2.</w:t>
      </w:r>
      <w:r w:rsidR="009D0C8B">
        <w:rPr>
          <w:b/>
          <w:bCs/>
          <w:i/>
          <w:sz w:val="26"/>
          <w:szCs w:val="26"/>
          <w:lang w:val="en-US"/>
        </w:rPr>
        <w:t xml:space="preserve"> </w:t>
      </w:r>
      <w:r w:rsidR="00A62D1A" w:rsidRPr="009D0C8B">
        <w:rPr>
          <w:b/>
          <w:bCs/>
          <w:i/>
          <w:sz w:val="26"/>
          <w:szCs w:val="26"/>
        </w:rPr>
        <w:t>C</w:t>
      </w:r>
      <w:r w:rsidR="00E21D10" w:rsidRPr="009D0C8B">
        <w:rPr>
          <w:b/>
          <w:bCs/>
          <w:i/>
          <w:sz w:val="26"/>
          <w:szCs w:val="26"/>
        </w:rPr>
        <w:t>ông trình nghiên cứu liên quan tới cơ cấu thương mại, điều chỉnh</w:t>
      </w:r>
      <w:r w:rsidR="00B50496">
        <w:rPr>
          <w:b/>
          <w:bCs/>
          <w:i/>
          <w:sz w:val="26"/>
          <w:szCs w:val="26"/>
          <w:lang w:val="en-US"/>
        </w:rPr>
        <w:t xml:space="preserve"> cơ cấu thương mại</w:t>
      </w:r>
      <w:r w:rsidR="00B50496">
        <w:rPr>
          <w:b/>
          <w:bCs/>
          <w:i/>
          <w:sz w:val="26"/>
          <w:szCs w:val="26"/>
        </w:rPr>
        <w:t>, tái cơ cấu thương mại</w:t>
      </w:r>
    </w:p>
    <w:p w14:paraId="3574EAA7" w14:textId="0F17085C" w:rsidR="00E21D10" w:rsidRPr="007E7957" w:rsidRDefault="004555A4" w:rsidP="006D0820">
      <w:pPr>
        <w:widowControl w:val="0"/>
        <w:spacing w:after="120" w:line="312" w:lineRule="auto"/>
        <w:ind w:firstLine="720"/>
        <w:jc w:val="both"/>
        <w:rPr>
          <w:sz w:val="26"/>
          <w:szCs w:val="26"/>
        </w:rPr>
      </w:pPr>
      <w:r>
        <w:rPr>
          <w:sz w:val="26"/>
          <w:szCs w:val="26"/>
          <w:lang w:val="en-US"/>
        </w:rPr>
        <w:t>Trong luận án tiến sĩ “</w:t>
      </w:r>
      <w:r w:rsidR="00E21D10" w:rsidRPr="007E7957">
        <w:rPr>
          <w:i/>
          <w:sz w:val="26"/>
          <w:szCs w:val="26"/>
        </w:rPr>
        <w:t>Điều chỉnh cơ cấu thị trường xuất khẩu hàng hóa của Việt Nam trong xu thế tự do hóa thương mại</w:t>
      </w:r>
      <w:r>
        <w:rPr>
          <w:i/>
          <w:sz w:val="26"/>
          <w:szCs w:val="26"/>
          <w:lang w:val="en-US"/>
        </w:rPr>
        <w:t xml:space="preserve">”, </w:t>
      </w:r>
      <w:r w:rsidRPr="007E7957">
        <w:rPr>
          <w:sz w:val="26"/>
          <w:szCs w:val="26"/>
        </w:rPr>
        <w:t>Đào Ngọc Tiến (2010)</w:t>
      </w:r>
      <w:r>
        <w:rPr>
          <w:sz w:val="26"/>
          <w:szCs w:val="26"/>
          <w:lang w:val="en-US"/>
        </w:rPr>
        <w:t xml:space="preserve"> </w:t>
      </w:r>
      <w:r w:rsidR="00E21D10" w:rsidRPr="007E7957">
        <w:rPr>
          <w:sz w:val="26"/>
          <w:szCs w:val="26"/>
        </w:rPr>
        <w:t xml:space="preserve">hệ thống hóa khái niệm thị trường và cơ cấu thị trường xuất khẩu, các tiêu chí đánh giá cơ cấu thị trường xuất khẩu (bao gồm số thị trường, số thị trường điều chỉnh, thị phần trung bình và độ phân tán thị trường xuất khẩu), các nhân tố ảnh hưởng đến cơ cấu thị trường xuất khẩu. Tác giả phân tích việc điều chỉnh cơ cấu thị trường xuất khẩu của Chính phủ qua 4 giai đoạn gắn với những mốc sự kiện như khủng hoảng chủ nghĩa xã hội ở châu Âu (1990-1991), khủng hoảng tài chính, tiền tệ châu Á (1997-1998), và việc Việt Nam gia nhập WTO (2007). Tác </w:t>
      </w:r>
      <w:r w:rsidR="0095136A">
        <w:rPr>
          <w:sz w:val="26"/>
          <w:szCs w:val="26"/>
        </w:rPr>
        <w:t xml:space="preserve">giả </w:t>
      </w:r>
      <w:r w:rsidR="00E21D10" w:rsidRPr="007E7957">
        <w:rPr>
          <w:sz w:val="26"/>
          <w:szCs w:val="26"/>
        </w:rPr>
        <w:t xml:space="preserve">đánh giá cơ cấu thị trường của Việt Nam chưa có dự đa dạng mạnh mẽ và chỉ là sự chuyển dịch từ thị trường này sang thị trường khác khi có những biến động trên thế giới. Với việc vận dụng mô hình trọng lượng để đo lường các nhân tố ảnh hưởng đến cơ cấu thị trường xuất khẩu, tác giả đi đến nhận định tăng trưởng kinh tế của các nước đối tác có tác động mạnh mẽ đến cơ cấu thị trường xuất khẩu, còn khoảng cách, thuế nhập khẩu không có tác động lớn. Trong khi, thu nhập bình quân đầu người lại có tác động tiêu cực đến xuất khẩu do hàng xuất khẩu của Việt Nam chủ yếu hướng đến phân đoạn thị trường có thu nhập thấp. Tác giả đã phân tích thực trạng chính sách nhập khẩu (tập trung vào thuế quan, biện pháp kỹ thuật và phòng vệ thương mại) của các thị trường xuất khẩu chính của Việt Nam và sự điều chỉnh chính sách của Việt Nam đối với mỗi thị trường này. </w:t>
      </w:r>
      <w:r>
        <w:rPr>
          <w:sz w:val="26"/>
          <w:szCs w:val="26"/>
          <w:lang w:val="en-US"/>
        </w:rPr>
        <w:t>Trên cơ sở những hạn chế, tồn tại,</w:t>
      </w:r>
      <w:r w:rsidR="00E21D10" w:rsidRPr="007E7957">
        <w:rPr>
          <w:sz w:val="26"/>
          <w:szCs w:val="26"/>
        </w:rPr>
        <w:t xml:space="preserve"> tác giả đề xuất 3 nhóm giải pháp điều chỉnh cơ cấu thị trường xuất khẩu bao gồm: (i) Nhóm giải pháp hoàn thiện môi trường pháp lý; (ii) Nhóm giải pháp nâng cao năng lực cạnh tranh; (iii) Nhóm giải pháp đẩy mạnh hoạt động xúc tiến xuất khẩu. Bên cạnh đó, tác giả cũng đưa ra giải pháp cụ thể đối với 5 thị trường xuất khẩu chủ yếu của Việt Nam (ASEAN, Trung </w:t>
      </w:r>
      <w:r w:rsidR="00E21D10" w:rsidRPr="007E7957">
        <w:rPr>
          <w:sz w:val="26"/>
          <w:szCs w:val="26"/>
        </w:rPr>
        <w:lastRenderedPageBreak/>
        <w:t>Quốc, Nhật Bản, Hoa Kỳ, EU).</w:t>
      </w:r>
    </w:p>
    <w:p w14:paraId="615AE760" w14:textId="57B93F11" w:rsidR="00E21D10" w:rsidRPr="007E7957" w:rsidRDefault="004555A4" w:rsidP="006D0820">
      <w:pPr>
        <w:widowControl w:val="0"/>
        <w:spacing w:after="120" w:line="312" w:lineRule="auto"/>
        <w:ind w:firstLine="720"/>
        <w:jc w:val="both"/>
        <w:rPr>
          <w:sz w:val="26"/>
          <w:szCs w:val="26"/>
        </w:rPr>
      </w:pPr>
      <w:r>
        <w:rPr>
          <w:sz w:val="26"/>
          <w:szCs w:val="26"/>
          <w:lang w:val="en-US"/>
        </w:rPr>
        <w:t xml:space="preserve">Đề tài nghiên cứu khoa học cấp Bộ </w:t>
      </w:r>
      <w:r w:rsidRPr="007E7957">
        <w:rPr>
          <w:i/>
          <w:sz w:val="26"/>
          <w:szCs w:val="26"/>
          <w:lang w:val="it-IT"/>
        </w:rPr>
        <w:t>“Nghiên cứu chiến lược điều chỉnh cơ cấu thương mại Việt Nam theo hướng công nghiệp hóa, hiện đại hóa đất nước”</w:t>
      </w:r>
      <w:r>
        <w:rPr>
          <w:i/>
          <w:sz w:val="26"/>
          <w:szCs w:val="26"/>
          <w:lang w:val="it-IT"/>
        </w:rPr>
        <w:t xml:space="preserve"> </w:t>
      </w:r>
      <w:r>
        <w:rPr>
          <w:sz w:val="26"/>
          <w:szCs w:val="26"/>
          <w:lang w:val="it-IT"/>
        </w:rPr>
        <w:t xml:space="preserve">do tác giả </w:t>
      </w:r>
      <w:r w:rsidR="00E21D10" w:rsidRPr="007E7957">
        <w:rPr>
          <w:sz w:val="26"/>
          <w:szCs w:val="26"/>
        </w:rPr>
        <w:t>Trịnh Thị Thanh Thủy</w:t>
      </w:r>
      <w:r w:rsidR="00E21D10" w:rsidRPr="007E7957">
        <w:rPr>
          <w:sz w:val="26"/>
          <w:szCs w:val="26"/>
          <w:lang w:val="it-IT"/>
        </w:rPr>
        <w:t xml:space="preserve"> (Chủ</w:t>
      </w:r>
      <w:r w:rsidR="00E21D10" w:rsidRPr="007E7957">
        <w:rPr>
          <w:sz w:val="26"/>
          <w:szCs w:val="26"/>
        </w:rPr>
        <w:t xml:space="preserve"> nhiệm đề tài, </w:t>
      </w:r>
      <w:r w:rsidR="00E21D10" w:rsidRPr="007E7957">
        <w:rPr>
          <w:sz w:val="26"/>
          <w:szCs w:val="26"/>
          <w:lang w:val="it-IT"/>
        </w:rPr>
        <w:t xml:space="preserve">2010) </w:t>
      </w:r>
      <w:r w:rsidR="00E21D10" w:rsidRPr="007E7957">
        <w:rPr>
          <w:sz w:val="26"/>
          <w:szCs w:val="26"/>
        </w:rPr>
        <w:t>tập trung nghiên cứu những vấn đề lý luận và thực tiễn về cơ cấu thương mại Việt Nam, trong đó có cơ cấu xuất nhập khẩu (hàng hoá và dịch vụ)</w:t>
      </w:r>
      <w:r w:rsidR="008A455B">
        <w:rPr>
          <w:sz w:val="26"/>
          <w:szCs w:val="26"/>
          <w:lang w:val="en-US"/>
        </w:rPr>
        <w:t xml:space="preserve">. Đề tài </w:t>
      </w:r>
      <w:r w:rsidR="008A455B" w:rsidRPr="007E7957">
        <w:rPr>
          <w:sz w:val="26"/>
          <w:szCs w:val="26"/>
        </w:rPr>
        <w:t xml:space="preserve">xác định chiến lược điều chỉnh cơ cấu thương mại Việt Nam (cơ cấu về thương mại nội địa và thương mại quốc tế, </w:t>
      </w:r>
      <w:r w:rsidR="00593362">
        <w:rPr>
          <w:sz w:val="26"/>
          <w:szCs w:val="26"/>
        </w:rPr>
        <w:t>xuất nhập khẩu</w:t>
      </w:r>
      <w:r w:rsidR="008A455B" w:rsidRPr="007E7957">
        <w:rPr>
          <w:sz w:val="26"/>
          <w:szCs w:val="26"/>
        </w:rPr>
        <w:t>) và đề xuất giải pháp thực hiện</w:t>
      </w:r>
      <w:r w:rsidR="008A455B">
        <w:rPr>
          <w:sz w:val="26"/>
          <w:szCs w:val="26"/>
          <w:lang w:val="en-US"/>
        </w:rPr>
        <w:t xml:space="preserve"> </w:t>
      </w:r>
      <w:r w:rsidR="00E21D10" w:rsidRPr="007E7957">
        <w:rPr>
          <w:sz w:val="26"/>
          <w:szCs w:val="26"/>
        </w:rPr>
        <w:t>trong bối cảnh công nghiệp hoá và hiện đại hoá đất nước</w:t>
      </w:r>
      <w:r w:rsidR="008A455B">
        <w:rPr>
          <w:sz w:val="26"/>
          <w:szCs w:val="26"/>
          <w:lang w:val="en-US"/>
        </w:rPr>
        <w:t>.</w:t>
      </w:r>
      <w:r w:rsidR="00E21D10" w:rsidRPr="007E7957">
        <w:rPr>
          <w:sz w:val="26"/>
          <w:szCs w:val="26"/>
        </w:rPr>
        <w:t xml:space="preserve"> </w:t>
      </w:r>
    </w:p>
    <w:p w14:paraId="776B3E7D" w14:textId="7E935511" w:rsidR="00E21D10" w:rsidRPr="007E7957" w:rsidRDefault="008A455B" w:rsidP="006D0820">
      <w:pPr>
        <w:widowControl w:val="0"/>
        <w:spacing w:after="120" w:line="312" w:lineRule="auto"/>
        <w:ind w:firstLine="720"/>
        <w:jc w:val="both"/>
        <w:rPr>
          <w:sz w:val="26"/>
          <w:szCs w:val="26"/>
        </w:rPr>
      </w:pPr>
      <w:r>
        <w:rPr>
          <w:sz w:val="26"/>
          <w:szCs w:val="26"/>
          <w:lang w:val="en-US"/>
        </w:rPr>
        <w:t>Trong cuốn “</w:t>
      </w:r>
      <w:r w:rsidR="00E21D10" w:rsidRPr="007E7957">
        <w:rPr>
          <w:i/>
          <w:sz w:val="26"/>
          <w:szCs w:val="26"/>
        </w:rPr>
        <w:t>Phương hướng điều chỉnh cơ cấu thương mại Việt Nam đến năm 2020</w:t>
      </w:r>
      <w:r>
        <w:rPr>
          <w:i/>
          <w:sz w:val="26"/>
          <w:szCs w:val="26"/>
          <w:lang w:val="en-US"/>
        </w:rPr>
        <w:t xml:space="preserve">”, </w:t>
      </w:r>
      <w:r>
        <w:rPr>
          <w:sz w:val="26"/>
          <w:szCs w:val="26"/>
        </w:rPr>
        <w:t xml:space="preserve">Trịnh Thị Thanh Thủy (2011) </w:t>
      </w:r>
      <w:r w:rsidR="00E21D10" w:rsidRPr="007E7957">
        <w:rPr>
          <w:sz w:val="26"/>
          <w:szCs w:val="26"/>
        </w:rPr>
        <w:t xml:space="preserve">đưa ra khái niệm về cơ cấu thương mại, hệ thống hóa một số loại hình cơ cấu thương mại, phân tích, đánh giá cơ cấu thương mại Việt Nam thời kỳ 1991-2009 và những vấn đề đặt ra. Trên cơ </w:t>
      </w:r>
      <w:r w:rsidR="003167EB">
        <w:rPr>
          <w:sz w:val="26"/>
          <w:szCs w:val="26"/>
          <w:lang w:val="en-US"/>
        </w:rPr>
        <w:t xml:space="preserve">đó, </w:t>
      </w:r>
      <w:r w:rsidR="00E21D10" w:rsidRPr="007E7957">
        <w:rPr>
          <w:sz w:val="26"/>
          <w:szCs w:val="26"/>
        </w:rPr>
        <w:t>tác giả đưa ra những khuyến nghị về chính sách và giải pháp điều chỉnh cơ cấu thương mại</w:t>
      </w:r>
      <w:r w:rsidR="003167EB">
        <w:rPr>
          <w:sz w:val="26"/>
          <w:szCs w:val="26"/>
          <w:lang w:val="en-US"/>
        </w:rPr>
        <w:t>.</w:t>
      </w:r>
    </w:p>
    <w:p w14:paraId="684941D6" w14:textId="2D98DABA" w:rsidR="00E21D10" w:rsidRPr="007E7957" w:rsidRDefault="00E21D10" w:rsidP="006D0820">
      <w:pPr>
        <w:widowControl w:val="0"/>
        <w:spacing w:after="120" w:line="312" w:lineRule="auto"/>
        <w:ind w:firstLine="720"/>
        <w:jc w:val="both"/>
        <w:rPr>
          <w:sz w:val="26"/>
          <w:szCs w:val="26"/>
        </w:rPr>
      </w:pPr>
      <w:r w:rsidRPr="007E7957">
        <w:rPr>
          <w:sz w:val="26"/>
          <w:szCs w:val="26"/>
        </w:rPr>
        <w:t xml:space="preserve">Nguyễn Ngọc Anh </w:t>
      </w:r>
      <w:r w:rsidR="00542C1A">
        <w:rPr>
          <w:sz w:val="26"/>
          <w:szCs w:val="26"/>
          <w:lang w:val="en-US"/>
        </w:rPr>
        <w:t>&amp;</w:t>
      </w:r>
      <w:r w:rsidRPr="007E7957">
        <w:rPr>
          <w:sz w:val="26"/>
          <w:szCs w:val="26"/>
        </w:rPr>
        <w:t xml:space="preserve"> Tô Trung Thành (2013)</w:t>
      </w:r>
      <w:r w:rsidR="00434E1A">
        <w:rPr>
          <w:sz w:val="26"/>
          <w:szCs w:val="26"/>
          <w:lang w:val="en-US"/>
        </w:rPr>
        <w:t xml:space="preserve"> trong bài viết “</w:t>
      </w:r>
      <w:r w:rsidRPr="007E7957">
        <w:rPr>
          <w:i/>
          <w:sz w:val="26"/>
          <w:szCs w:val="26"/>
        </w:rPr>
        <w:t>Những vấn đề về cơ cấu thương mại quốc tế tại Việt Nam</w:t>
      </w:r>
      <w:r w:rsidR="00434E1A">
        <w:rPr>
          <w:i/>
          <w:sz w:val="26"/>
          <w:szCs w:val="26"/>
          <w:lang w:val="en-US"/>
        </w:rPr>
        <w:t xml:space="preserve">” </w:t>
      </w:r>
      <w:r w:rsidR="00434E1A" w:rsidRPr="0095136A">
        <w:rPr>
          <w:iCs/>
          <w:sz w:val="26"/>
          <w:szCs w:val="26"/>
          <w:lang w:val="en-US"/>
        </w:rPr>
        <w:t>đã</w:t>
      </w:r>
      <w:r w:rsidR="00434E1A">
        <w:rPr>
          <w:i/>
          <w:sz w:val="26"/>
          <w:szCs w:val="26"/>
          <w:lang w:val="en-US"/>
        </w:rPr>
        <w:t xml:space="preserve"> </w:t>
      </w:r>
      <w:r w:rsidRPr="007E7957">
        <w:rPr>
          <w:sz w:val="26"/>
          <w:szCs w:val="26"/>
        </w:rPr>
        <w:t xml:space="preserve">nghiên cứu cơ cấu </w:t>
      </w:r>
      <w:r w:rsidR="00593362">
        <w:rPr>
          <w:sz w:val="26"/>
          <w:szCs w:val="26"/>
        </w:rPr>
        <w:t>xuất nhập khẩu</w:t>
      </w:r>
      <w:r w:rsidRPr="007E7957">
        <w:rPr>
          <w:sz w:val="26"/>
          <w:szCs w:val="26"/>
        </w:rPr>
        <w:t xml:space="preserve"> (cơ cấu hàng hóa </w:t>
      </w:r>
      <w:r w:rsidR="00593362">
        <w:rPr>
          <w:sz w:val="26"/>
          <w:szCs w:val="26"/>
        </w:rPr>
        <w:t>xuất nhập khẩu</w:t>
      </w:r>
      <w:r w:rsidRPr="007E7957">
        <w:rPr>
          <w:sz w:val="26"/>
          <w:szCs w:val="26"/>
        </w:rPr>
        <w:t xml:space="preserve">, cơ cấu chủ thể </w:t>
      </w:r>
      <w:r w:rsidR="00593362">
        <w:rPr>
          <w:sz w:val="26"/>
          <w:szCs w:val="26"/>
        </w:rPr>
        <w:t>xuất nhập khẩu</w:t>
      </w:r>
      <w:r w:rsidRPr="007E7957">
        <w:rPr>
          <w:sz w:val="26"/>
          <w:szCs w:val="26"/>
        </w:rPr>
        <w:t xml:space="preserve">, cơ cấu thị trường </w:t>
      </w:r>
      <w:r w:rsidR="00593362">
        <w:rPr>
          <w:sz w:val="26"/>
          <w:szCs w:val="26"/>
        </w:rPr>
        <w:t>xuất nhập khẩu</w:t>
      </w:r>
      <w:r w:rsidRPr="007E7957">
        <w:rPr>
          <w:sz w:val="26"/>
          <w:szCs w:val="26"/>
        </w:rPr>
        <w:t xml:space="preserve">) để đánh giá tổng thể về thương mại quốc tế trong những năm qua, từ đó nhận định được những thách thức chính của ngoại thương Việt Nam trong giai đoạn sắp tới. Kết quả nghiên cứu của các tác giả cho thấy cơ cấu thương mại Việt Nam đang đứng trước một số thách thức chính: (i) nhập siêu đang có xu hướng giảm dần nhưng không bền vững, (ii) hàng xuất khẩu Việt Nam vẫn chủ yếu là các mặt hàng thô và sơ chế, hàm lượng công nghệ trong các mặt hàng công nghiệp còn thấp, năng lực cạnh tranh không cao, (iii) hàng nhập khẩu chủ yếu là đầu vào sản xuất, phản ánh ngành công nghiệp phụ trợ yếu kém, giá trị gia tăng hàng xuất khẩu thấp, (iv) khu vực doanh nghiệp trong nước nhập siêu quy mô lớn phản ánh năng lực cạnh tranh và khả năng tham gia chuỗi giá trị toàn cẩu của các doanh nghiệp trong nước là yếu, (v) lệ thuộc vào một số thị trường như Trung Quốc gây lo ngại về rủi ro đối với thương mại quốc tế, trong khi Việt Nam chưa tận dụng được các hiệp định thương mại để cải thiện cán cân thương mại. Những vấn đề này kéo dài qua nhiều năm những chưa có cải thiện đáng kể, cho thấy các biện pháp đưa ra chưa thực sự có hiệu quả. Trong giai đoạn tới, giải pháp căn bản là: (i) phải quyết liệt chuyển đổi mô hình tăng trưởng và tái cấu trúc nền kinh tế, theo đó, giảm được chênh lệch giữa đầu tư và tiết kiệm quốc gia, và đảm bảo được những cân đối vĩ mô lớn của nền kinh tế. Khung khổ chung trong quá trình này là chuyển sang mô hình tăng trưởng bền vững, nâng cao hiệu quả và tăng trưởng theo chiều sâu. Bên cạnh đó, cần những giải </w:t>
      </w:r>
      <w:r w:rsidRPr="007E7957">
        <w:rPr>
          <w:sz w:val="26"/>
          <w:szCs w:val="26"/>
        </w:rPr>
        <w:lastRenderedPageBreak/>
        <w:t>pháp hiệu quả hơn để nâng cao được năng lực cạnh tranh công nghệ quốc gia, xây dựng công nghiệp hỗ trợ mạnh và tham gia sâu hơn vào chuỗi giá trị toàn cầu.</w:t>
      </w:r>
    </w:p>
    <w:p w14:paraId="5D6F9578" w14:textId="6C85FAB3" w:rsidR="00E21D10" w:rsidRPr="007E7957" w:rsidRDefault="00434E1A" w:rsidP="006D0820">
      <w:pPr>
        <w:widowControl w:val="0"/>
        <w:spacing w:after="120" w:line="312" w:lineRule="auto"/>
        <w:ind w:firstLine="720"/>
        <w:jc w:val="both"/>
        <w:rPr>
          <w:sz w:val="26"/>
          <w:szCs w:val="26"/>
        </w:rPr>
      </w:pPr>
      <w:r>
        <w:rPr>
          <w:i/>
          <w:sz w:val="26"/>
          <w:szCs w:val="26"/>
          <w:lang w:val="en-US"/>
        </w:rPr>
        <w:t>“</w:t>
      </w:r>
      <w:r w:rsidR="00E21D10" w:rsidRPr="007E7957">
        <w:rPr>
          <w:i/>
          <w:sz w:val="26"/>
          <w:szCs w:val="26"/>
        </w:rPr>
        <w:t>Đề án Tái cơ cấu ngành công thương phục vụ sự nghiệp CNH, HĐH và phát triển bền vững giai đoạn đến năm 2020, tầm nhìn đến năm 2030</w:t>
      </w:r>
      <w:r>
        <w:rPr>
          <w:i/>
          <w:sz w:val="26"/>
          <w:szCs w:val="26"/>
          <w:lang w:val="en-US"/>
        </w:rPr>
        <w:t xml:space="preserve">” </w:t>
      </w:r>
      <w:r>
        <w:rPr>
          <w:sz w:val="26"/>
          <w:szCs w:val="26"/>
          <w:lang w:val="en-US"/>
        </w:rPr>
        <w:t xml:space="preserve">do Thủ tướng Chính phủ phê duyệt năm </w:t>
      </w:r>
      <w:r w:rsidRPr="007E7957">
        <w:rPr>
          <w:sz w:val="26"/>
          <w:szCs w:val="26"/>
        </w:rPr>
        <w:t>2014</w:t>
      </w:r>
      <w:r>
        <w:rPr>
          <w:sz w:val="26"/>
          <w:szCs w:val="26"/>
          <w:lang w:val="en-US"/>
        </w:rPr>
        <w:t xml:space="preserve"> đặt ra mục tiêu tổng quát nhằm </w:t>
      </w:r>
      <w:r w:rsidR="00E21D10" w:rsidRPr="007E7957">
        <w:rPr>
          <w:sz w:val="26"/>
          <w:szCs w:val="26"/>
          <w:shd w:val="clear" w:color="auto" w:fill="FFFFFF"/>
        </w:rPr>
        <w:t>thúc đẩy chuyển dịch cơ cấu nền kinh tế, nâng cao chất lượng tăng trưởng, năng suất lao động và năng lực cạnh tranh của ngành”. </w:t>
      </w:r>
      <w:r w:rsidR="002E56EF" w:rsidRPr="007E7957">
        <w:rPr>
          <w:sz w:val="26"/>
          <w:szCs w:val="26"/>
          <w:shd w:val="clear" w:color="auto" w:fill="FFFFFF"/>
          <w:lang w:val="en-US"/>
        </w:rPr>
        <w:t>Về</w:t>
      </w:r>
      <w:r w:rsidR="00E21D10" w:rsidRPr="007E7957">
        <w:rPr>
          <w:sz w:val="26"/>
          <w:szCs w:val="26"/>
        </w:rPr>
        <w:t xml:space="preserve"> ngoại thương, đề án </w:t>
      </w:r>
      <w:r>
        <w:rPr>
          <w:sz w:val="26"/>
          <w:szCs w:val="26"/>
          <w:lang w:val="en-US"/>
        </w:rPr>
        <w:t>xác định các</w:t>
      </w:r>
      <w:r w:rsidR="00E21D10" w:rsidRPr="007E7957">
        <w:rPr>
          <w:sz w:val="26"/>
          <w:szCs w:val="26"/>
        </w:rPr>
        <w:t xml:space="preserve"> mục tiêu cụ thể: “Tiếp tục phát triển thị trường ngoài nước để tăng nhanh xuất khẩu; xây dựng và củng cố các đối tác hợp tác chiến lược để phát triển thị trường bền vững; đa dạng hóa thị trường </w:t>
      </w:r>
      <w:r w:rsidR="00593362">
        <w:rPr>
          <w:sz w:val="26"/>
          <w:szCs w:val="26"/>
        </w:rPr>
        <w:t>xuất nhập khẩu</w:t>
      </w:r>
      <w:r w:rsidR="00E21D10" w:rsidRPr="007E7957">
        <w:rPr>
          <w:sz w:val="26"/>
          <w:szCs w:val="26"/>
        </w:rPr>
        <w:t xml:space="preserve">, tránh lệ thuộc vào một thị trường nhập khẩu; chủ động điều chỉnh tốc độ tăng trưởng nhập khẩu hàng hóa, kiểm soát hợp lý nhập khẩu, cải thiện thâm hụt thương mại với các thị trường Việt Nam nhập siêu lớn”. Nội dung tái cơ cấu lĩnh vực ngoại thương được xác định gồm: (i) Phát triển xuất khẩu (phát triển ngành hàng xuất khẩu; phát triển thị trường xuất khẩu); (ii) Quản lý nhập khẩu (Đa dạng hóa thị trường nhập khẩu, đặc biệt là thị trường nhập khẩu nguyên phụ liệu phục vụ sản xuất tránh tình trạng phụ thuộc lớn vào một thị trường; từng bước cải thiện cán cân thương mại với các thị trường Việt Nam nhập siêu theo hướng cân bằng hơn). </w:t>
      </w:r>
    </w:p>
    <w:p w14:paraId="1CC5F78F" w14:textId="257CD8FE" w:rsidR="00E21D10" w:rsidRPr="007E7957" w:rsidRDefault="00434E1A" w:rsidP="006D0820">
      <w:pPr>
        <w:widowControl w:val="0"/>
        <w:spacing w:after="120" w:line="312" w:lineRule="auto"/>
        <w:ind w:firstLine="720"/>
        <w:jc w:val="both"/>
        <w:rPr>
          <w:sz w:val="26"/>
          <w:szCs w:val="26"/>
        </w:rPr>
      </w:pPr>
      <w:r>
        <w:rPr>
          <w:sz w:val="26"/>
          <w:szCs w:val="26"/>
          <w:lang w:val="en-US"/>
        </w:rPr>
        <w:t xml:space="preserve">Trong bài viết </w:t>
      </w:r>
      <w:r w:rsidR="00E21D10" w:rsidRPr="00434E1A">
        <w:rPr>
          <w:sz w:val="26"/>
          <w:szCs w:val="26"/>
        </w:rPr>
        <w:t>“</w:t>
      </w:r>
      <w:r w:rsidR="00E21D10" w:rsidRPr="00434E1A">
        <w:rPr>
          <w:i/>
          <w:iCs/>
          <w:sz w:val="26"/>
          <w:szCs w:val="26"/>
        </w:rPr>
        <w:t>Cơ cấu lại lĩnh vực thương mại, dịch vụ trong điều kiện chuyển đổi mô hình tăng trưởng và tái cấu trúc nền kinh tế”</w:t>
      </w:r>
      <w:r w:rsidR="00E21D10" w:rsidRPr="00434E1A">
        <w:rPr>
          <w:sz w:val="26"/>
          <w:szCs w:val="26"/>
        </w:rPr>
        <w:t>,</w:t>
      </w:r>
      <w:r w:rsidR="00E21D10" w:rsidRPr="007E7957">
        <w:rPr>
          <w:sz w:val="26"/>
          <w:szCs w:val="26"/>
        </w:rPr>
        <w:t xml:space="preserve"> </w:t>
      </w:r>
      <w:r w:rsidRPr="007E7957">
        <w:rPr>
          <w:sz w:val="26"/>
          <w:szCs w:val="26"/>
        </w:rPr>
        <w:t>Nguyễn Quốc Toản (2015)</w:t>
      </w:r>
      <w:r>
        <w:rPr>
          <w:sz w:val="26"/>
          <w:szCs w:val="26"/>
          <w:lang w:val="en-US"/>
        </w:rPr>
        <w:t xml:space="preserve"> </w:t>
      </w:r>
      <w:r w:rsidR="00E21D10" w:rsidRPr="007E7957">
        <w:rPr>
          <w:sz w:val="26"/>
          <w:szCs w:val="26"/>
        </w:rPr>
        <w:t>khái quát</w:t>
      </w:r>
      <w:r>
        <w:rPr>
          <w:sz w:val="26"/>
          <w:szCs w:val="26"/>
          <w:lang w:val="en-US"/>
        </w:rPr>
        <w:t xml:space="preserve"> lại</w:t>
      </w:r>
      <w:r w:rsidR="00E21D10" w:rsidRPr="007E7957">
        <w:rPr>
          <w:sz w:val="26"/>
          <w:szCs w:val="26"/>
        </w:rPr>
        <w:t xml:space="preserve"> tình hình tái cấu trúc lĩnh vực thương mại, dịch vụ; tổng kết một số kết quả đạt được, những tồn tại, hạn chế và đề xuất một số giải pháp nhằm thực hiện có hiệu quả quá trình tái cơ cấu lại các ngành dịch vụ, thương mại. Một số hạn chế liên quan đến </w:t>
      </w:r>
      <w:r w:rsidR="00593362">
        <w:rPr>
          <w:sz w:val="26"/>
          <w:szCs w:val="26"/>
        </w:rPr>
        <w:t>xuất nhập khẩu</w:t>
      </w:r>
      <w:r w:rsidR="00E21D10" w:rsidRPr="007E7957">
        <w:rPr>
          <w:sz w:val="26"/>
          <w:szCs w:val="26"/>
        </w:rPr>
        <w:t xml:space="preserve"> được tác giả chỉ ra gồm: (i) việc cơ cấu lại ngành thương mại, dịch vụ chưa được thể hiện tại văn bản qui phạm pháp luật cụ thể trong mối quan hệ với cơ cấu lại tổng thể của các ngành kinh tế và các lĩnh vực trọng tâm, (ii) giá trị gia tăng tạo ra từ hoạt động xuất khẩu thấp, (iii) cơ cấu hàng </w:t>
      </w:r>
      <w:r w:rsidR="00593362">
        <w:rPr>
          <w:sz w:val="26"/>
          <w:szCs w:val="26"/>
        </w:rPr>
        <w:t>xuất nhập khẩu</w:t>
      </w:r>
      <w:r w:rsidR="00E21D10" w:rsidRPr="007E7957">
        <w:rPr>
          <w:sz w:val="26"/>
          <w:szCs w:val="26"/>
        </w:rPr>
        <w:t xml:space="preserve"> chưa hướng mạnh vào phần cốt lõi của công nghiệp hóa, (iv) nguy cơ quay trở lại trạng thái nhập siêu trong giai đoạn tới còn cao.</w:t>
      </w:r>
    </w:p>
    <w:p w14:paraId="71B6F00E" w14:textId="7F6C76F5" w:rsidR="00E21D10" w:rsidRPr="007E7957" w:rsidRDefault="00F178B9" w:rsidP="006D0820">
      <w:pPr>
        <w:widowControl w:val="0"/>
        <w:spacing w:after="120" w:line="312" w:lineRule="auto"/>
        <w:ind w:firstLine="720"/>
        <w:jc w:val="both"/>
        <w:rPr>
          <w:sz w:val="26"/>
          <w:szCs w:val="26"/>
        </w:rPr>
      </w:pPr>
      <w:r>
        <w:rPr>
          <w:sz w:val="26"/>
          <w:szCs w:val="26"/>
          <w:lang w:val="en-US"/>
        </w:rPr>
        <w:t>Đề án cấp Bộ</w:t>
      </w:r>
      <w:r w:rsidR="00E21D10" w:rsidRPr="007E7957">
        <w:rPr>
          <w:sz w:val="26"/>
          <w:szCs w:val="26"/>
        </w:rPr>
        <w:t xml:space="preserve"> “</w:t>
      </w:r>
      <w:r w:rsidR="00E21D10" w:rsidRPr="007E7957">
        <w:rPr>
          <w:i/>
          <w:sz w:val="26"/>
          <w:szCs w:val="26"/>
        </w:rPr>
        <w:t>Tự do hoá thương mại và bảo hộ thương mại tác động đến cơ cấu thương mại Việt Nam – Khuyến nghị và đề xuất giải pháp</w:t>
      </w:r>
      <w:r w:rsidR="00E21D10" w:rsidRPr="007E7957">
        <w:rPr>
          <w:sz w:val="26"/>
          <w:szCs w:val="26"/>
        </w:rPr>
        <w:t>”</w:t>
      </w:r>
      <w:r>
        <w:rPr>
          <w:sz w:val="26"/>
          <w:szCs w:val="26"/>
          <w:lang w:val="en-US"/>
        </w:rPr>
        <w:t xml:space="preserve"> do Trịnh Thị Thanh Thủy (2019) làm chủ nhiệm </w:t>
      </w:r>
      <w:r w:rsidR="00E21D10" w:rsidRPr="007E7957">
        <w:rPr>
          <w:sz w:val="26"/>
          <w:szCs w:val="26"/>
        </w:rPr>
        <w:t xml:space="preserve">tập trung nghiên cứu cơ sở lý luận và thực tiễn về cơ cấu thương mại Việt Nam (bao gồm thương mại quốc tế và thương mại trong nước) dưới tác động của tự do hoá thương mại và bảo hộ thương mại. Về cơ cấu thương mại quốc tế, công trình đi sâu nghiên cứu về cơ cấu </w:t>
      </w:r>
      <w:r w:rsidR="00593362">
        <w:rPr>
          <w:sz w:val="26"/>
          <w:szCs w:val="26"/>
        </w:rPr>
        <w:t>xuất nhập khẩu</w:t>
      </w:r>
      <w:r w:rsidR="00E21D10" w:rsidRPr="007E7957">
        <w:rPr>
          <w:sz w:val="26"/>
          <w:szCs w:val="26"/>
        </w:rPr>
        <w:t xml:space="preserve"> hàng hoá theo thị trường, mặt hàng, </w:t>
      </w:r>
      <w:r w:rsidR="00E21D10" w:rsidRPr="007E7957">
        <w:rPr>
          <w:sz w:val="26"/>
          <w:szCs w:val="26"/>
        </w:rPr>
        <w:lastRenderedPageBreak/>
        <w:t xml:space="preserve">nhóm hàng, thành phần kinh tế tham gia… Đồng thời trên cơ sở phân tích, đánh giá cơ cấu thương mại Việt Nam dưới tác động của tự do hoá thương mại và bảo hộ thương mại trong giai đoạn từ khi Việt Nam là thành viên của WTO (2007) đến 2018, tác giả rút ra những nhận định </w:t>
      </w:r>
      <w:r w:rsidR="00E21D10" w:rsidRPr="00F178B9">
        <w:rPr>
          <w:sz w:val="26"/>
          <w:szCs w:val="26"/>
        </w:rPr>
        <w:t xml:space="preserve">và </w:t>
      </w:r>
      <w:r w:rsidR="00A61229" w:rsidRPr="00F178B9">
        <w:rPr>
          <w:sz w:val="26"/>
          <w:szCs w:val="26"/>
        </w:rPr>
        <w:t xml:space="preserve">đề xuất </w:t>
      </w:r>
      <w:r w:rsidR="00E21D10" w:rsidRPr="00F178B9">
        <w:rPr>
          <w:sz w:val="26"/>
          <w:szCs w:val="26"/>
        </w:rPr>
        <w:t>một số khuyến nghị giải pháp</w:t>
      </w:r>
      <w:r w:rsidR="00A61229" w:rsidRPr="00F178B9">
        <w:rPr>
          <w:sz w:val="26"/>
          <w:szCs w:val="26"/>
        </w:rPr>
        <w:t xml:space="preserve"> đối với cơ cấu thương mại của Việt Nam bao gồm cả cơ cấu thương mại trong nước và cơ cấu </w:t>
      </w:r>
      <w:r w:rsidR="00593362">
        <w:rPr>
          <w:sz w:val="26"/>
          <w:szCs w:val="26"/>
        </w:rPr>
        <w:t>xuất nhập khẩu</w:t>
      </w:r>
      <w:r w:rsidR="00A61229" w:rsidRPr="00F178B9">
        <w:rPr>
          <w:sz w:val="26"/>
          <w:szCs w:val="26"/>
        </w:rPr>
        <w:t xml:space="preserve"> hàng hoá trong bối cảnh mới về tự do hoá và bảo hộ thương hộ thương mại trên thế giới và ở Việt Nam</w:t>
      </w:r>
      <w:r w:rsidR="00E21D10" w:rsidRPr="00F178B9">
        <w:rPr>
          <w:sz w:val="26"/>
          <w:szCs w:val="26"/>
        </w:rPr>
        <w:t>.</w:t>
      </w:r>
    </w:p>
    <w:p w14:paraId="12243164" w14:textId="1DC527DE" w:rsidR="002E56EF" w:rsidRPr="00F178B9" w:rsidRDefault="002E56EF" w:rsidP="006D0820">
      <w:pPr>
        <w:widowControl w:val="0"/>
        <w:spacing w:after="120" w:line="312" w:lineRule="auto"/>
        <w:ind w:firstLine="720"/>
        <w:jc w:val="both"/>
        <w:rPr>
          <w:b/>
          <w:sz w:val="26"/>
          <w:szCs w:val="26"/>
        </w:rPr>
      </w:pPr>
      <w:r w:rsidRPr="00F178B9">
        <w:rPr>
          <w:b/>
          <w:sz w:val="26"/>
          <w:szCs w:val="26"/>
        </w:rPr>
        <w:t xml:space="preserve">2.2. </w:t>
      </w:r>
      <w:r w:rsidR="00A61229" w:rsidRPr="00F178B9">
        <w:rPr>
          <w:b/>
          <w:sz w:val="26"/>
          <w:szCs w:val="26"/>
        </w:rPr>
        <w:t>C</w:t>
      </w:r>
      <w:r w:rsidRPr="00F178B9">
        <w:rPr>
          <w:b/>
          <w:sz w:val="26"/>
          <w:szCs w:val="26"/>
        </w:rPr>
        <w:t xml:space="preserve">ông trình nghiên cứu liên quan đến hợp tác kinh tế trong ASEAN và </w:t>
      </w:r>
      <w:r w:rsidR="00E73274" w:rsidRPr="00F178B9">
        <w:rPr>
          <w:b/>
          <w:sz w:val="26"/>
          <w:szCs w:val="26"/>
          <w:lang w:val="en-US"/>
        </w:rPr>
        <w:t xml:space="preserve">tái cơ cấu </w:t>
      </w:r>
      <w:r w:rsidRPr="00F178B9">
        <w:rPr>
          <w:b/>
          <w:sz w:val="26"/>
          <w:szCs w:val="26"/>
        </w:rPr>
        <w:t>thương mại Việt Nam – ASEAN</w:t>
      </w:r>
    </w:p>
    <w:p w14:paraId="5780C463" w14:textId="14FC249A" w:rsidR="00E73274" w:rsidRPr="00F178B9" w:rsidRDefault="00E73274" w:rsidP="006D0820">
      <w:pPr>
        <w:widowControl w:val="0"/>
        <w:spacing w:after="120" w:line="312" w:lineRule="auto"/>
        <w:ind w:firstLine="720"/>
        <w:jc w:val="both"/>
        <w:rPr>
          <w:b/>
          <w:i/>
          <w:iCs/>
          <w:sz w:val="26"/>
          <w:szCs w:val="26"/>
          <w:lang w:val="en-US"/>
        </w:rPr>
      </w:pPr>
      <w:r w:rsidRPr="00F178B9">
        <w:rPr>
          <w:b/>
          <w:i/>
          <w:iCs/>
          <w:sz w:val="26"/>
          <w:szCs w:val="26"/>
        </w:rPr>
        <w:t xml:space="preserve">2.2.1. </w:t>
      </w:r>
      <w:r w:rsidR="00243A31" w:rsidRPr="00F178B9">
        <w:rPr>
          <w:b/>
          <w:i/>
          <w:iCs/>
          <w:sz w:val="26"/>
          <w:szCs w:val="26"/>
        </w:rPr>
        <w:t>C</w:t>
      </w:r>
      <w:r w:rsidR="00994CC0" w:rsidRPr="00F178B9">
        <w:rPr>
          <w:b/>
          <w:i/>
          <w:iCs/>
          <w:sz w:val="26"/>
          <w:szCs w:val="26"/>
        </w:rPr>
        <w:t>ông trình nghiên cứu liên quan đến hợp tác kinh tế trong ASEAN</w:t>
      </w:r>
    </w:p>
    <w:p w14:paraId="118776D0" w14:textId="6E521CB8" w:rsidR="002E56EF" w:rsidRPr="007E7957" w:rsidRDefault="002E56EF" w:rsidP="006D0820">
      <w:pPr>
        <w:widowControl w:val="0"/>
        <w:spacing w:after="120" w:line="312" w:lineRule="auto"/>
        <w:ind w:firstLine="720"/>
        <w:jc w:val="both"/>
        <w:rPr>
          <w:color w:val="333333"/>
          <w:sz w:val="26"/>
          <w:szCs w:val="26"/>
        </w:rPr>
      </w:pPr>
      <w:r w:rsidRPr="00F178B9">
        <w:rPr>
          <w:sz w:val="26"/>
          <w:szCs w:val="26"/>
        </w:rPr>
        <w:t>Trần Đình Thiên (2005)</w:t>
      </w:r>
      <w:r w:rsidR="00E14F36">
        <w:rPr>
          <w:sz w:val="26"/>
          <w:szCs w:val="26"/>
          <w:lang w:val="en-US"/>
        </w:rPr>
        <w:t xml:space="preserve"> với cuốn</w:t>
      </w:r>
      <w:r w:rsidRPr="00F178B9">
        <w:rPr>
          <w:sz w:val="26"/>
          <w:szCs w:val="26"/>
        </w:rPr>
        <w:t xml:space="preserve"> </w:t>
      </w:r>
      <w:r w:rsidR="0003423B" w:rsidRPr="00F178B9">
        <w:rPr>
          <w:sz w:val="26"/>
          <w:szCs w:val="26"/>
        </w:rPr>
        <w:t>“</w:t>
      </w:r>
      <w:r w:rsidRPr="00F178B9">
        <w:rPr>
          <w:i/>
          <w:color w:val="000000"/>
          <w:sz w:val="26"/>
          <w:szCs w:val="26"/>
          <w:shd w:val="clear" w:color="auto" w:fill="FFFFFF"/>
        </w:rPr>
        <w:t>Liên kết kinh tế ASEAN - Vấn đề và triển vọng</w:t>
      </w:r>
      <w:r w:rsidR="0003423B" w:rsidRPr="00F178B9">
        <w:rPr>
          <w:i/>
          <w:color w:val="000000"/>
          <w:sz w:val="26"/>
          <w:szCs w:val="26"/>
          <w:shd w:val="clear" w:color="auto" w:fill="FFFFFF"/>
        </w:rPr>
        <w:t>”</w:t>
      </w:r>
      <w:r w:rsidR="00E14F36">
        <w:rPr>
          <w:i/>
          <w:color w:val="000000"/>
          <w:sz w:val="26"/>
          <w:szCs w:val="26"/>
          <w:shd w:val="clear" w:color="auto" w:fill="FFFFFF"/>
          <w:lang w:val="en-US"/>
        </w:rPr>
        <w:t xml:space="preserve"> </w:t>
      </w:r>
      <w:r w:rsidR="00E14F36">
        <w:rPr>
          <w:color w:val="000000"/>
          <w:sz w:val="26"/>
          <w:szCs w:val="26"/>
          <w:shd w:val="clear" w:color="auto" w:fill="FFFFFF"/>
          <w:lang w:val="en-US"/>
        </w:rPr>
        <w:t xml:space="preserve">đã nghiên cứu và </w:t>
      </w:r>
      <w:r w:rsidRPr="00F178B9">
        <w:rPr>
          <w:color w:val="333333"/>
          <w:sz w:val="26"/>
          <w:szCs w:val="26"/>
        </w:rPr>
        <w:t>làm sáng tỏ thực trạng liên kết kinh</w:t>
      </w:r>
      <w:r w:rsidRPr="007E7957">
        <w:rPr>
          <w:color w:val="333333"/>
          <w:sz w:val="26"/>
          <w:szCs w:val="26"/>
        </w:rPr>
        <w:t xml:space="preserve"> tế ASEAN, lý giải một số xu hướng lớn đang diễn ra, tạo thành môi trường quy định sự lựa chọn của ASEAN cũng như dự đoán triển vọng sinh tồn và phát triển của ASEAN trong giai đoạn trung hạn tới. Tác giả đã lấy mốc là cuộc khủng hoảng kinh tế tài chính năm 1997 để phân tích các giai đoạn phát triển kinh tế ASEAN trước, sau năm 1997 và đưa ra nhận định ASEAN phải hành động như thế nào để tồn tại như một khối liên kết khu vực.</w:t>
      </w:r>
    </w:p>
    <w:p w14:paraId="14E5C6DB" w14:textId="09BE5A12" w:rsidR="002E56EF" w:rsidRPr="007E7957" w:rsidRDefault="00E14F36" w:rsidP="006D0820">
      <w:pPr>
        <w:pStyle w:val="NormalWeb"/>
        <w:widowControl w:val="0"/>
        <w:shd w:val="clear" w:color="auto" w:fill="FFFFFF"/>
        <w:spacing w:before="0" w:beforeAutospacing="0" w:after="120" w:afterAutospacing="0" w:line="312" w:lineRule="auto"/>
        <w:ind w:firstLine="720"/>
        <w:jc w:val="both"/>
        <w:rPr>
          <w:color w:val="000000"/>
          <w:sz w:val="26"/>
          <w:szCs w:val="26"/>
        </w:rPr>
      </w:pPr>
      <w:r w:rsidRPr="00465FAE">
        <w:rPr>
          <w:color w:val="000000"/>
          <w:sz w:val="26"/>
          <w:szCs w:val="26"/>
          <w:shd w:val="clear" w:color="auto" w:fill="FFFFFF"/>
        </w:rPr>
        <w:t>Trong cuốn</w:t>
      </w:r>
      <w:r w:rsidR="002E56EF" w:rsidRPr="00465FAE">
        <w:rPr>
          <w:color w:val="000000"/>
          <w:sz w:val="26"/>
          <w:szCs w:val="26"/>
          <w:shd w:val="clear" w:color="auto" w:fill="FFFFFF"/>
        </w:rPr>
        <w:t xml:space="preserve"> </w:t>
      </w:r>
      <w:r w:rsidR="0003423B" w:rsidRPr="00465FAE">
        <w:rPr>
          <w:color w:val="000000"/>
          <w:sz w:val="26"/>
          <w:szCs w:val="26"/>
          <w:shd w:val="clear" w:color="auto" w:fill="FFFFFF"/>
          <w:lang w:val="vi-VN"/>
        </w:rPr>
        <w:t>“</w:t>
      </w:r>
      <w:r w:rsidR="002E56EF" w:rsidRPr="00465FAE">
        <w:rPr>
          <w:i/>
          <w:iCs/>
          <w:color w:val="000000"/>
          <w:sz w:val="26"/>
          <w:szCs w:val="26"/>
        </w:rPr>
        <w:t>Cộng đồng Kinh tế ASEAN: Nội dung và lộ trình</w:t>
      </w:r>
      <w:r w:rsidR="0003423B" w:rsidRPr="00465FAE">
        <w:rPr>
          <w:i/>
          <w:iCs/>
          <w:color w:val="000000"/>
          <w:sz w:val="26"/>
          <w:szCs w:val="26"/>
          <w:lang w:val="vi-VN"/>
        </w:rPr>
        <w:t>”</w:t>
      </w:r>
      <w:r w:rsidR="002E56EF" w:rsidRPr="00465FAE">
        <w:rPr>
          <w:iCs/>
          <w:color w:val="000000"/>
          <w:sz w:val="26"/>
          <w:szCs w:val="26"/>
        </w:rPr>
        <w:t xml:space="preserve">, </w:t>
      </w:r>
      <w:r w:rsidRPr="00465FAE">
        <w:rPr>
          <w:color w:val="000000"/>
          <w:sz w:val="26"/>
          <w:szCs w:val="26"/>
          <w:shd w:val="clear" w:color="auto" w:fill="FFFFFF"/>
        </w:rPr>
        <w:t>Nguyễn</w:t>
      </w:r>
      <w:r w:rsidRPr="007E7957">
        <w:rPr>
          <w:color w:val="000000"/>
          <w:sz w:val="26"/>
          <w:szCs w:val="26"/>
          <w:shd w:val="clear" w:color="auto" w:fill="FFFFFF"/>
        </w:rPr>
        <w:t xml:space="preserve"> Hồng Sơn (2009)</w:t>
      </w:r>
      <w:r>
        <w:rPr>
          <w:color w:val="000000"/>
          <w:sz w:val="26"/>
          <w:szCs w:val="26"/>
          <w:shd w:val="clear" w:color="auto" w:fill="FFFFFF"/>
        </w:rPr>
        <w:t xml:space="preserve"> </w:t>
      </w:r>
      <w:r w:rsidR="002E56EF" w:rsidRPr="007E7957">
        <w:rPr>
          <w:iCs/>
          <w:color w:val="000000"/>
          <w:sz w:val="26"/>
          <w:szCs w:val="26"/>
        </w:rPr>
        <w:t xml:space="preserve">khái quát sự hình thành </w:t>
      </w:r>
      <w:r w:rsidR="00EB4585">
        <w:rPr>
          <w:color w:val="000000"/>
          <w:sz w:val="26"/>
          <w:szCs w:val="26"/>
        </w:rPr>
        <w:t>AEC</w:t>
      </w:r>
      <w:r>
        <w:rPr>
          <w:color w:val="000000"/>
          <w:sz w:val="26"/>
          <w:szCs w:val="26"/>
        </w:rPr>
        <w:t>,</w:t>
      </w:r>
      <w:r w:rsidR="002E56EF" w:rsidRPr="007E7957">
        <w:rPr>
          <w:color w:val="000000"/>
          <w:sz w:val="26"/>
          <w:szCs w:val="26"/>
        </w:rPr>
        <w:t xml:space="preserve"> làm rõ những đặc trưng cơ bản của </w:t>
      </w:r>
      <w:r w:rsidR="00EB4585">
        <w:rPr>
          <w:color w:val="000000"/>
          <w:sz w:val="26"/>
          <w:szCs w:val="26"/>
        </w:rPr>
        <w:t>AEC</w:t>
      </w:r>
      <w:r w:rsidR="002E56EF" w:rsidRPr="007E7957">
        <w:rPr>
          <w:color w:val="000000"/>
          <w:sz w:val="26"/>
          <w:szCs w:val="26"/>
        </w:rPr>
        <w:t xml:space="preserve"> và những vấn đề đặt ra. Tiếp theo, trên cơ sở phân tích mục tiêu, nội dung và lộ trình thực hiện AEC cũng như sự tham gia của Việt Nam vào các chương trình liên kết kinh tế của ASEAN, tác giả đưa ra một số khuyến nghị để nâng cao hiệu quả tham gia vào AEC của Việt Nam trên cơ sở phân tích.</w:t>
      </w:r>
    </w:p>
    <w:p w14:paraId="4E0A895D" w14:textId="68529380" w:rsidR="002E56EF" w:rsidRPr="007E7957" w:rsidRDefault="00E060DD" w:rsidP="006D0820">
      <w:pPr>
        <w:widowControl w:val="0"/>
        <w:spacing w:after="120" w:line="312" w:lineRule="auto"/>
        <w:ind w:firstLine="720"/>
        <w:jc w:val="both"/>
        <w:rPr>
          <w:sz w:val="26"/>
          <w:szCs w:val="26"/>
        </w:rPr>
      </w:pPr>
      <w:r w:rsidRPr="00E060DD">
        <w:rPr>
          <w:sz w:val="26"/>
          <w:szCs w:val="26"/>
          <w:lang w:val="en-US"/>
        </w:rPr>
        <w:t>C</w:t>
      </w:r>
      <w:r w:rsidR="00465FAE" w:rsidRPr="00E060DD">
        <w:rPr>
          <w:sz w:val="26"/>
          <w:szCs w:val="26"/>
          <w:lang w:val="en-US"/>
        </w:rPr>
        <w:t xml:space="preserve">uốn </w:t>
      </w:r>
      <w:r w:rsidRPr="00E060DD">
        <w:rPr>
          <w:sz w:val="26"/>
          <w:szCs w:val="26"/>
          <w:lang w:val="en-US"/>
        </w:rPr>
        <w:t xml:space="preserve">sách </w:t>
      </w:r>
      <w:r w:rsidR="00465FAE" w:rsidRPr="00E060DD">
        <w:rPr>
          <w:sz w:val="26"/>
          <w:szCs w:val="26"/>
        </w:rPr>
        <w:t>“</w:t>
      </w:r>
      <w:r w:rsidR="00465FAE" w:rsidRPr="00E060DD">
        <w:rPr>
          <w:i/>
          <w:sz w:val="26"/>
          <w:szCs w:val="26"/>
        </w:rPr>
        <w:t>Cộng đồng Kinh tế ASEAN – Bối cảnh và kinh nghiệm quốc tế”</w:t>
      </w:r>
      <w:r w:rsidRPr="00E060DD">
        <w:rPr>
          <w:i/>
          <w:sz w:val="26"/>
          <w:szCs w:val="26"/>
          <w:lang w:val="en-US"/>
        </w:rPr>
        <w:t xml:space="preserve"> </w:t>
      </w:r>
      <w:r w:rsidRPr="00E060DD">
        <w:rPr>
          <w:sz w:val="26"/>
          <w:szCs w:val="26"/>
          <w:lang w:val="en-US"/>
        </w:rPr>
        <w:t>của</w:t>
      </w:r>
      <w:r w:rsidR="00465FAE" w:rsidRPr="00E060DD">
        <w:rPr>
          <w:sz w:val="26"/>
          <w:szCs w:val="26"/>
          <w:lang w:val="en-US"/>
        </w:rPr>
        <w:t xml:space="preserve"> </w:t>
      </w:r>
      <w:r w:rsidR="002E56EF" w:rsidRPr="00E060DD">
        <w:rPr>
          <w:sz w:val="26"/>
          <w:szCs w:val="26"/>
        </w:rPr>
        <w:t>Nguyễn Hồng Sơn</w:t>
      </w:r>
      <w:r w:rsidR="00ED36A5">
        <w:rPr>
          <w:sz w:val="26"/>
          <w:szCs w:val="26"/>
          <w:lang w:val="en-US"/>
        </w:rPr>
        <w:t xml:space="preserve"> </w:t>
      </w:r>
      <w:r w:rsidR="0098164A" w:rsidRPr="00E060DD">
        <w:rPr>
          <w:sz w:val="26"/>
          <w:szCs w:val="26"/>
          <w:lang w:val="en-US"/>
        </w:rPr>
        <w:t>&amp;</w:t>
      </w:r>
      <w:r w:rsidR="002E56EF" w:rsidRPr="00E060DD">
        <w:rPr>
          <w:sz w:val="26"/>
          <w:szCs w:val="26"/>
        </w:rPr>
        <w:t xml:space="preserve"> cộng sự (2015)</w:t>
      </w:r>
      <w:r w:rsidR="00465FAE" w:rsidRPr="00E060DD">
        <w:rPr>
          <w:sz w:val="26"/>
          <w:szCs w:val="26"/>
          <w:lang w:val="en-US"/>
        </w:rPr>
        <w:t xml:space="preserve"> đ</w:t>
      </w:r>
      <w:r w:rsidRPr="00E060DD">
        <w:rPr>
          <w:sz w:val="26"/>
          <w:szCs w:val="26"/>
          <w:lang w:val="en-US"/>
        </w:rPr>
        <w:t xml:space="preserve">ề cập đến </w:t>
      </w:r>
      <w:r w:rsidR="002E56EF" w:rsidRPr="00E060DD">
        <w:rPr>
          <w:sz w:val="26"/>
          <w:szCs w:val="26"/>
        </w:rPr>
        <w:t>nhiều nội dung khác nhau liên quan đến thực tiễn hội nhập kinh tế khu vực trên thế giới và hội nhập AEC. C</w:t>
      </w:r>
      <w:r w:rsidRPr="00E060DD">
        <w:rPr>
          <w:sz w:val="26"/>
          <w:szCs w:val="26"/>
          <w:lang w:val="en-US"/>
        </w:rPr>
        <w:t xml:space="preserve">ông trình cũng </w:t>
      </w:r>
      <w:r w:rsidR="002E56EF" w:rsidRPr="00E060DD">
        <w:rPr>
          <w:sz w:val="26"/>
          <w:szCs w:val="26"/>
        </w:rPr>
        <w:t>đi sâu phân</w:t>
      </w:r>
      <w:r w:rsidR="002E56EF" w:rsidRPr="007E7957">
        <w:rPr>
          <w:sz w:val="26"/>
          <w:szCs w:val="26"/>
        </w:rPr>
        <w:t xml:space="preserve"> tích những xu hướng mới của hội nhập kinh tế quốc tế, những yếu tố tác động đến sự hình thành và phát triển của AEC. </w:t>
      </w:r>
    </w:p>
    <w:p w14:paraId="05448B68" w14:textId="0832D162" w:rsidR="002E56EF" w:rsidRPr="007E7957" w:rsidRDefault="00E060DD" w:rsidP="006D0820">
      <w:pPr>
        <w:widowControl w:val="0"/>
        <w:spacing w:after="120" w:line="312" w:lineRule="auto"/>
        <w:ind w:firstLine="720"/>
        <w:jc w:val="both"/>
        <w:rPr>
          <w:sz w:val="26"/>
          <w:szCs w:val="26"/>
        </w:rPr>
      </w:pPr>
      <w:r w:rsidRPr="00E060DD">
        <w:rPr>
          <w:sz w:val="26"/>
          <w:szCs w:val="26"/>
          <w:lang w:val="it-IT"/>
        </w:rPr>
        <w:t xml:space="preserve">Trong bài viết </w:t>
      </w:r>
      <w:r w:rsidR="002E56EF" w:rsidRPr="00E060DD">
        <w:rPr>
          <w:sz w:val="26"/>
          <w:szCs w:val="26"/>
          <w:lang w:val="it-IT"/>
        </w:rPr>
        <w:t>“</w:t>
      </w:r>
      <w:r w:rsidR="002E56EF" w:rsidRPr="00E060DD">
        <w:rPr>
          <w:i/>
          <w:iCs/>
          <w:sz w:val="26"/>
          <w:szCs w:val="26"/>
          <w:lang w:val="it-IT"/>
        </w:rPr>
        <w:t>Hai mươi năm quan hệ thương mại Việt Nam – ASEAN, cơ hội và thách thức trong AEC</w:t>
      </w:r>
      <w:r w:rsidR="002E56EF" w:rsidRPr="00E060DD">
        <w:rPr>
          <w:sz w:val="26"/>
          <w:szCs w:val="26"/>
          <w:lang w:val="it-IT"/>
        </w:rPr>
        <w:t>”</w:t>
      </w:r>
      <w:r w:rsidRPr="00E060DD">
        <w:rPr>
          <w:sz w:val="26"/>
          <w:szCs w:val="26"/>
          <w:lang w:val="it-IT"/>
        </w:rPr>
        <w:t xml:space="preserve"> đăng </w:t>
      </w:r>
      <w:r w:rsidR="002E56EF" w:rsidRPr="00E060DD">
        <w:rPr>
          <w:iCs/>
          <w:sz w:val="26"/>
          <w:szCs w:val="26"/>
          <w:lang w:val="it-IT"/>
        </w:rPr>
        <w:t>Kỷ yếu hội thảo khoa học “Cộng đồng kinh tế ASEAN và tác động tới phát triển kinh tế - xã hội Hà Nội</w:t>
      </w:r>
      <w:r w:rsidRPr="00E060DD">
        <w:rPr>
          <w:iCs/>
          <w:sz w:val="26"/>
          <w:szCs w:val="26"/>
          <w:lang w:val="it-IT"/>
        </w:rPr>
        <w:t xml:space="preserve">” </w:t>
      </w:r>
      <w:r w:rsidR="002E56EF" w:rsidRPr="00E060DD">
        <w:rPr>
          <w:sz w:val="26"/>
          <w:szCs w:val="26"/>
          <w:lang w:val="it-IT"/>
        </w:rPr>
        <w:t>tháng 9 năm 2015</w:t>
      </w:r>
      <w:r w:rsidRPr="00E060DD">
        <w:rPr>
          <w:sz w:val="26"/>
          <w:szCs w:val="26"/>
          <w:lang w:val="it-IT"/>
        </w:rPr>
        <w:t>, Trịnh</w:t>
      </w:r>
      <w:r w:rsidRPr="00E060DD">
        <w:rPr>
          <w:sz w:val="26"/>
          <w:szCs w:val="26"/>
        </w:rPr>
        <w:t xml:space="preserve"> Thị Thanh Thuỷ </w:t>
      </w:r>
      <w:r w:rsidRPr="00E060DD">
        <w:rPr>
          <w:sz w:val="26"/>
          <w:szCs w:val="26"/>
          <w:lang w:val="en-US"/>
        </w:rPr>
        <w:t>&amp;</w:t>
      </w:r>
      <w:r w:rsidRPr="00E060DD">
        <w:rPr>
          <w:sz w:val="26"/>
          <w:szCs w:val="26"/>
        </w:rPr>
        <w:t xml:space="preserve"> Vũ Thị Lộc </w:t>
      </w:r>
      <w:r w:rsidRPr="00E060DD">
        <w:rPr>
          <w:sz w:val="26"/>
          <w:szCs w:val="26"/>
          <w:lang w:val="it-IT"/>
        </w:rPr>
        <w:t xml:space="preserve">(2015) </w:t>
      </w:r>
      <w:r w:rsidR="00B15F68" w:rsidRPr="00E060DD">
        <w:rPr>
          <w:sz w:val="26"/>
          <w:szCs w:val="26"/>
        </w:rPr>
        <w:t xml:space="preserve">đã </w:t>
      </w:r>
      <w:r w:rsidR="002E56EF" w:rsidRPr="00E060DD">
        <w:rPr>
          <w:sz w:val="26"/>
          <w:szCs w:val="26"/>
        </w:rPr>
        <w:t>phân tích thực trạng phát triển quan hệ thương mại giữa Việt Nam với các quốc gia ASEAN về tổng kim</w:t>
      </w:r>
      <w:r w:rsidR="002E56EF" w:rsidRPr="007E7957">
        <w:rPr>
          <w:sz w:val="26"/>
          <w:szCs w:val="26"/>
        </w:rPr>
        <w:t xml:space="preserve"> ngạch và cơ cấu </w:t>
      </w:r>
      <w:r w:rsidR="00593362">
        <w:rPr>
          <w:sz w:val="26"/>
          <w:szCs w:val="26"/>
        </w:rPr>
        <w:t>xuất nhập khẩu</w:t>
      </w:r>
      <w:r w:rsidR="002E56EF" w:rsidRPr="007E7957">
        <w:rPr>
          <w:sz w:val="26"/>
          <w:szCs w:val="26"/>
        </w:rPr>
        <w:t xml:space="preserve"> hàng </w:t>
      </w:r>
      <w:r w:rsidR="002E56EF" w:rsidRPr="007E7957">
        <w:rPr>
          <w:sz w:val="26"/>
          <w:szCs w:val="26"/>
        </w:rPr>
        <w:lastRenderedPageBreak/>
        <w:t>hoá giữa Việt Nam với các quốc gia ASEAN trong 2 thập kỷ (từ 1995 đến 2014). Trên cơ sở đó, các tác giả khái quát về AEC và xác định những cơ hội và thách thức đối với quan hệ thương mại giữa Việt Nam với các quốc gia ASEAN trong khuôn khổ AEC.</w:t>
      </w:r>
    </w:p>
    <w:p w14:paraId="46827D70" w14:textId="77777777" w:rsidR="005775F7" w:rsidRPr="005775F7" w:rsidRDefault="005775F7" w:rsidP="006D0820">
      <w:pPr>
        <w:widowControl w:val="0"/>
        <w:spacing w:after="120" w:line="312" w:lineRule="auto"/>
        <w:ind w:firstLine="720"/>
        <w:jc w:val="both"/>
        <w:rPr>
          <w:i/>
          <w:sz w:val="26"/>
          <w:szCs w:val="26"/>
          <w:lang w:val="en-US"/>
        </w:rPr>
      </w:pPr>
      <w:r w:rsidRPr="005775F7">
        <w:rPr>
          <w:i/>
          <w:sz w:val="26"/>
          <w:szCs w:val="26"/>
          <w:lang w:val="en-US"/>
        </w:rPr>
        <w:t>Công trình nghiên cứu ở nước ngoài</w:t>
      </w:r>
    </w:p>
    <w:p w14:paraId="1980DF34" w14:textId="473BA423" w:rsidR="002E56EF" w:rsidRPr="007E7957" w:rsidRDefault="005775F7" w:rsidP="006D0820">
      <w:pPr>
        <w:widowControl w:val="0"/>
        <w:spacing w:after="120" w:line="312" w:lineRule="auto"/>
        <w:ind w:firstLine="720"/>
        <w:jc w:val="both"/>
        <w:rPr>
          <w:sz w:val="26"/>
          <w:szCs w:val="26"/>
        </w:rPr>
      </w:pPr>
      <w:r w:rsidRPr="005775F7">
        <w:rPr>
          <w:color w:val="000000"/>
          <w:sz w:val="26"/>
          <w:szCs w:val="26"/>
          <w:shd w:val="clear" w:color="auto" w:fill="FFFFFF"/>
          <w:lang w:val="en-US"/>
        </w:rPr>
        <w:t>Với bài viết “</w:t>
      </w:r>
      <w:r w:rsidRPr="005775F7">
        <w:rPr>
          <w:i/>
          <w:color w:val="000000"/>
          <w:sz w:val="26"/>
          <w:szCs w:val="26"/>
          <w:bdr w:val="none" w:sz="0" w:space="0" w:color="auto" w:frame="1"/>
          <w:shd w:val="clear" w:color="auto" w:fill="FFFFFF"/>
        </w:rPr>
        <w:t>The ASEAN free trade agreement: Impact on trade flows and external trade barriers (Hiệp định Thương mại tự do ASEAN: Tác động đối với dòng chảy thương mại và</w:t>
      </w:r>
      <w:r w:rsidRPr="005775F7">
        <w:rPr>
          <w:i/>
          <w:color w:val="000000"/>
          <w:sz w:val="26"/>
          <w:szCs w:val="26"/>
          <w:bdr w:val="none" w:sz="0" w:space="0" w:color="auto" w:frame="1"/>
          <w:shd w:val="clear" w:color="auto" w:fill="FFFFFF"/>
          <w:lang w:val="en-US"/>
        </w:rPr>
        <w:t xml:space="preserve"> những</w:t>
      </w:r>
      <w:r w:rsidRPr="005775F7">
        <w:rPr>
          <w:i/>
          <w:color w:val="000000"/>
          <w:sz w:val="26"/>
          <w:szCs w:val="26"/>
          <w:bdr w:val="none" w:sz="0" w:space="0" w:color="auto" w:frame="1"/>
          <w:shd w:val="clear" w:color="auto" w:fill="FFFFFF"/>
        </w:rPr>
        <w:t xml:space="preserve"> rào cản thương mại bên ngoài</w:t>
      </w:r>
      <w:r w:rsidRPr="005775F7">
        <w:rPr>
          <w:i/>
          <w:color w:val="000000"/>
          <w:sz w:val="26"/>
          <w:szCs w:val="26"/>
          <w:bdr w:val="none" w:sz="0" w:space="0" w:color="auto" w:frame="1"/>
          <w:shd w:val="clear" w:color="auto" w:fill="FFFFFF"/>
          <w:lang w:val="en-US"/>
        </w:rPr>
        <w:t xml:space="preserve">), </w:t>
      </w:r>
      <w:r w:rsidRPr="005775F7">
        <w:rPr>
          <w:color w:val="000000"/>
          <w:sz w:val="26"/>
          <w:szCs w:val="26"/>
          <w:bdr w:val="none" w:sz="0" w:space="0" w:color="auto" w:frame="1"/>
          <w:shd w:val="clear" w:color="auto" w:fill="FFFFFF"/>
          <w:lang w:val="en-US"/>
        </w:rPr>
        <w:t xml:space="preserve">các tác giả </w:t>
      </w:r>
      <w:r w:rsidR="002E56EF" w:rsidRPr="007E7957">
        <w:rPr>
          <w:color w:val="000000"/>
          <w:sz w:val="26"/>
          <w:szCs w:val="26"/>
          <w:shd w:val="clear" w:color="auto" w:fill="FFFFFF"/>
        </w:rPr>
        <w:t>Hector, C.P., Caroline, F., Ornelas E. (2009)</w:t>
      </w:r>
      <w:r>
        <w:rPr>
          <w:color w:val="000000"/>
          <w:sz w:val="26"/>
          <w:szCs w:val="26"/>
          <w:shd w:val="clear" w:color="auto" w:fill="FFFFFF"/>
          <w:lang w:val="en-US"/>
        </w:rPr>
        <w:t xml:space="preserve"> </w:t>
      </w:r>
      <w:r w:rsidRPr="007E7957">
        <w:rPr>
          <w:sz w:val="26"/>
          <w:szCs w:val="26"/>
        </w:rPr>
        <w:t>nghiên cứu Hiệp định thương mại tự do ASEAN đã có ảnh hưởng đến thương mại như thế nào với những nước không phải là thành viên và thuế nhập khẩu áp dụng đối với các nước không phải là thành viên ASEA</w:t>
      </w:r>
      <w:r>
        <w:rPr>
          <w:sz w:val="26"/>
          <w:szCs w:val="26"/>
          <w:lang w:val="en-US"/>
        </w:rPr>
        <w:t>N</w:t>
      </w:r>
      <w:r w:rsidRPr="007E7957">
        <w:rPr>
          <w:sz w:val="26"/>
          <w:szCs w:val="26"/>
        </w:rPr>
        <w:t>.</w:t>
      </w:r>
      <w:r>
        <w:rPr>
          <w:sz w:val="26"/>
          <w:szCs w:val="26"/>
          <w:lang w:val="en-US"/>
        </w:rPr>
        <w:t xml:space="preserve"> </w:t>
      </w:r>
      <w:r w:rsidR="002E56EF" w:rsidRPr="007E7957">
        <w:rPr>
          <w:sz w:val="26"/>
          <w:szCs w:val="26"/>
        </w:rPr>
        <w:t xml:space="preserve">Trước tiên, các tác giả xem xét tác động của việc giảm thuế ưu đãi và thuế nhập khẩu đối với tăng trưởng nhập khẩu từ những nước là thành viên ASEAN và những nước không phải là thành viên ASEAN. Nghiên cứu cho thấy không có bằng chứng nào chứng tỏ tự do hóa thương mại, ưu đãi sẽ dẫn đến giảm nhập khẩu từ bên ngoài khối. Thứ hai, các tác giả nghiên cứu mối quan hệ giữa giảm thuế ưu đãi và giảm thuế MFN. Các phân tích cho thấy tự do hóa thương mại (nội khối) có xu hướng đi trước tự do hóa thuế quan với đối tác bên ngoài. Các tác giả chỉ ra mối quan hệ nhân quả giữa giảm thuế ưu đãi và giảm thuế MFN. Cuối cùng, các tác giả đánh giá kết quả thực hiện AFTA và những tác động của AFTA đối với mỗi quốc gia thành viên cũng như thương mại giữa ASEAN và những đối tác khác.  </w:t>
      </w:r>
    </w:p>
    <w:p w14:paraId="7FFF8C01" w14:textId="0C06B645" w:rsidR="002E56EF" w:rsidRDefault="00BF1568" w:rsidP="006D0820">
      <w:pPr>
        <w:widowControl w:val="0"/>
        <w:spacing w:after="120" w:line="312" w:lineRule="auto"/>
        <w:ind w:firstLine="720"/>
        <w:jc w:val="both"/>
        <w:rPr>
          <w:sz w:val="26"/>
          <w:szCs w:val="26"/>
        </w:rPr>
      </w:pPr>
      <w:r w:rsidRPr="00CA683D">
        <w:rPr>
          <w:sz w:val="26"/>
          <w:szCs w:val="26"/>
          <w:lang w:val="en-US"/>
        </w:rPr>
        <w:t xml:space="preserve">Trong bài viết </w:t>
      </w:r>
      <w:r w:rsidR="00376D6D" w:rsidRPr="00CA683D">
        <w:rPr>
          <w:sz w:val="26"/>
          <w:szCs w:val="26"/>
        </w:rPr>
        <w:t>“</w:t>
      </w:r>
      <w:r w:rsidR="002E56EF" w:rsidRPr="00CA683D">
        <w:rPr>
          <w:i/>
          <w:sz w:val="26"/>
          <w:szCs w:val="26"/>
        </w:rPr>
        <w:t>The Impact of ASEAN economic community (AEC) on intra-ASEAN trade</w:t>
      </w:r>
      <w:r w:rsidRPr="00CA683D">
        <w:rPr>
          <w:i/>
          <w:sz w:val="26"/>
          <w:szCs w:val="26"/>
          <w:lang w:val="en-US"/>
        </w:rPr>
        <w:t xml:space="preserve"> (Tác động của Cộng đồng Kinh tế ASEAN đối với thương mại nội khối ASEAN), </w:t>
      </w:r>
      <w:r w:rsidR="00635FFE" w:rsidRPr="00CA683D">
        <w:rPr>
          <w:sz w:val="26"/>
          <w:szCs w:val="26"/>
          <w:lang w:val="en-US"/>
        </w:rPr>
        <w:t xml:space="preserve">các </w:t>
      </w:r>
      <w:r w:rsidRPr="00CA683D">
        <w:rPr>
          <w:sz w:val="26"/>
          <w:szCs w:val="26"/>
          <w:lang w:val="en-US"/>
        </w:rPr>
        <w:t>tác giả</w:t>
      </w:r>
      <w:r w:rsidRPr="00CA683D">
        <w:rPr>
          <w:i/>
          <w:sz w:val="26"/>
          <w:szCs w:val="26"/>
          <w:lang w:val="en-US"/>
        </w:rPr>
        <w:t xml:space="preserve"> </w:t>
      </w:r>
      <w:r w:rsidRPr="00CA683D">
        <w:rPr>
          <w:sz w:val="26"/>
          <w:szCs w:val="26"/>
        </w:rPr>
        <w:t>King, C.W.K., Ismail, N.W., Hook, L.S. (2010)</w:t>
      </w:r>
      <w:r w:rsidRPr="00CA683D">
        <w:rPr>
          <w:sz w:val="26"/>
          <w:szCs w:val="26"/>
          <w:lang w:val="en-US"/>
        </w:rPr>
        <w:t xml:space="preserve"> </w:t>
      </w:r>
      <w:r w:rsidR="002E56EF" w:rsidRPr="00CA683D">
        <w:rPr>
          <w:sz w:val="26"/>
          <w:szCs w:val="26"/>
        </w:rPr>
        <w:t xml:space="preserve">nghiên cứu thực nghiệm về tác động của </w:t>
      </w:r>
      <w:r w:rsidR="00EB4585">
        <w:rPr>
          <w:sz w:val="26"/>
          <w:szCs w:val="26"/>
          <w:lang w:val="en-US"/>
        </w:rPr>
        <w:t>AEC</w:t>
      </w:r>
      <w:r w:rsidR="00635FFE" w:rsidRPr="00CA683D">
        <w:rPr>
          <w:sz w:val="26"/>
          <w:szCs w:val="26"/>
          <w:lang w:val="en-US"/>
        </w:rPr>
        <w:t xml:space="preserve"> đối với </w:t>
      </w:r>
      <w:r w:rsidR="002E56EF" w:rsidRPr="00CA683D">
        <w:rPr>
          <w:sz w:val="26"/>
          <w:szCs w:val="26"/>
        </w:rPr>
        <w:t xml:space="preserve">thương mại nội khối ASEAN </w:t>
      </w:r>
      <w:r w:rsidR="00635FFE" w:rsidRPr="00CA683D">
        <w:rPr>
          <w:sz w:val="26"/>
          <w:szCs w:val="26"/>
          <w:lang w:val="en-US"/>
        </w:rPr>
        <w:t xml:space="preserve">ở cấp độ tổng thể </w:t>
      </w:r>
      <w:r w:rsidR="002E56EF" w:rsidRPr="00CA683D">
        <w:rPr>
          <w:sz w:val="26"/>
          <w:szCs w:val="26"/>
        </w:rPr>
        <w:t xml:space="preserve">trong giai đoạn 1986 đến 2010. Sử dụng mô hình trọng lực, </w:t>
      </w:r>
      <w:r w:rsidR="00635FFE" w:rsidRPr="00CA683D">
        <w:rPr>
          <w:sz w:val="26"/>
          <w:szCs w:val="26"/>
          <w:lang w:val="en-US"/>
        </w:rPr>
        <w:t xml:space="preserve">các tác giả đi đến nhận định những nhân tố quyết định chính của thương mại song phương </w:t>
      </w:r>
      <w:r w:rsidR="002E56EF" w:rsidRPr="00CA683D">
        <w:rPr>
          <w:sz w:val="26"/>
          <w:szCs w:val="26"/>
        </w:rPr>
        <w:t>trong ASEAN là GDP, dân số, t</w:t>
      </w:r>
      <w:r w:rsidR="00635FFE" w:rsidRPr="00CA683D">
        <w:rPr>
          <w:sz w:val="26"/>
          <w:szCs w:val="26"/>
          <w:lang w:val="en-US"/>
        </w:rPr>
        <w:t xml:space="preserve">ài nguyên, </w:t>
      </w:r>
      <w:r w:rsidR="002E56EF" w:rsidRPr="00CA683D">
        <w:rPr>
          <w:sz w:val="26"/>
          <w:szCs w:val="26"/>
        </w:rPr>
        <w:t xml:space="preserve">khoảng cách và đường </w:t>
      </w:r>
      <w:r w:rsidR="00635FFE" w:rsidRPr="00CA683D">
        <w:rPr>
          <w:sz w:val="26"/>
          <w:szCs w:val="26"/>
          <w:lang w:val="en-US"/>
        </w:rPr>
        <w:t>biên giới</w:t>
      </w:r>
      <w:r w:rsidR="002E56EF" w:rsidRPr="00CA683D">
        <w:rPr>
          <w:sz w:val="26"/>
          <w:szCs w:val="26"/>
        </w:rPr>
        <w:t xml:space="preserve"> chung. Một biến </w:t>
      </w:r>
      <w:r w:rsidR="00635FFE" w:rsidRPr="00CA683D">
        <w:rPr>
          <w:sz w:val="26"/>
          <w:szCs w:val="26"/>
          <w:lang w:val="en-US"/>
        </w:rPr>
        <w:t>giả (</w:t>
      </w:r>
      <w:r w:rsidR="00635FFE" w:rsidRPr="00CA683D">
        <w:rPr>
          <w:color w:val="202124"/>
          <w:sz w:val="26"/>
          <w:szCs w:val="26"/>
          <w:shd w:val="clear" w:color="auto" w:fill="FFFFFF"/>
        </w:rPr>
        <w:t>biến độc lập được đưa thêm vào phương trình hồi quy</w:t>
      </w:r>
      <w:r w:rsidR="00635FFE" w:rsidRPr="00CA683D">
        <w:rPr>
          <w:color w:val="202124"/>
          <w:sz w:val="26"/>
          <w:szCs w:val="26"/>
          <w:shd w:val="clear" w:color="auto" w:fill="FFFFFF"/>
          <w:lang w:val="en-US"/>
        </w:rPr>
        <w:t>)</w:t>
      </w:r>
      <w:r w:rsidR="002E56EF" w:rsidRPr="00CA683D">
        <w:rPr>
          <w:sz w:val="26"/>
          <w:szCs w:val="26"/>
        </w:rPr>
        <w:t xml:space="preserve"> được đưa ra để đo lường </w:t>
      </w:r>
      <w:r w:rsidR="00487E72" w:rsidRPr="00CA683D">
        <w:rPr>
          <w:sz w:val="26"/>
          <w:szCs w:val="26"/>
          <w:lang w:val="en-US"/>
        </w:rPr>
        <w:t xml:space="preserve">thương mại nội khối </w:t>
      </w:r>
      <w:r w:rsidR="002E56EF" w:rsidRPr="00CA683D">
        <w:rPr>
          <w:sz w:val="26"/>
          <w:szCs w:val="26"/>
        </w:rPr>
        <w:t xml:space="preserve">ASEAN và </w:t>
      </w:r>
      <w:r w:rsidR="00487E72" w:rsidRPr="00CA683D">
        <w:rPr>
          <w:sz w:val="26"/>
          <w:szCs w:val="26"/>
          <w:lang w:val="en-US"/>
        </w:rPr>
        <w:t>t</w:t>
      </w:r>
      <w:r w:rsidR="002E56EF" w:rsidRPr="00CA683D">
        <w:rPr>
          <w:sz w:val="26"/>
          <w:szCs w:val="26"/>
        </w:rPr>
        <w:t xml:space="preserve">hương mại giữa </w:t>
      </w:r>
      <w:r w:rsidR="00487E72" w:rsidRPr="00CA683D">
        <w:rPr>
          <w:sz w:val="26"/>
          <w:szCs w:val="26"/>
          <w:lang w:val="en-US"/>
        </w:rPr>
        <w:t xml:space="preserve">5 </w:t>
      </w:r>
      <w:r w:rsidR="002E56EF" w:rsidRPr="00CA683D">
        <w:rPr>
          <w:sz w:val="26"/>
          <w:szCs w:val="26"/>
        </w:rPr>
        <w:t xml:space="preserve">thành viên ASEAN. </w:t>
      </w:r>
      <w:r w:rsidR="00487E72" w:rsidRPr="00CA683D">
        <w:rPr>
          <w:sz w:val="26"/>
          <w:szCs w:val="26"/>
          <w:lang w:val="en-US"/>
        </w:rPr>
        <w:t xml:space="preserve">Kết quả nghiên cứu cho thấy nhờ có tự do hóa thương mại nội khối, thương mại giữa các nước được lựa chọn nghiên cứu vẫn phát triển mạnh mẽ ngay cả tại thời điểm cuộc khủng hoảng </w:t>
      </w:r>
      <w:r w:rsidR="002E56EF" w:rsidRPr="00CA683D">
        <w:rPr>
          <w:sz w:val="26"/>
          <w:szCs w:val="26"/>
        </w:rPr>
        <w:t>tài chính châu Á năm 1997 và cuộc khủng hoảng tài chính toàn cầu năm 2008.</w:t>
      </w:r>
    </w:p>
    <w:p w14:paraId="09AAF276" w14:textId="2477EF89" w:rsidR="002E56EF" w:rsidRPr="007E7957" w:rsidRDefault="00487E72" w:rsidP="006D0820">
      <w:pPr>
        <w:widowControl w:val="0"/>
        <w:spacing w:after="120" w:line="312" w:lineRule="auto"/>
        <w:ind w:firstLine="720"/>
        <w:jc w:val="both"/>
        <w:rPr>
          <w:sz w:val="26"/>
          <w:szCs w:val="26"/>
        </w:rPr>
      </w:pPr>
      <w:r w:rsidRPr="00CA683D">
        <w:rPr>
          <w:sz w:val="26"/>
          <w:szCs w:val="26"/>
          <w:lang w:val="en-US"/>
        </w:rPr>
        <w:t xml:space="preserve">Trong bài viết </w:t>
      </w:r>
      <w:r w:rsidR="002E56EF" w:rsidRPr="00CA683D">
        <w:rPr>
          <w:sz w:val="26"/>
          <w:szCs w:val="26"/>
        </w:rPr>
        <w:t>“</w:t>
      </w:r>
      <w:r w:rsidR="002E56EF" w:rsidRPr="00CA683D">
        <w:rPr>
          <w:i/>
          <w:iCs/>
          <w:sz w:val="26"/>
          <w:szCs w:val="26"/>
        </w:rPr>
        <w:t>The Impact of AFTA on intra-AFTA trade</w:t>
      </w:r>
      <w:r w:rsidRPr="00CA683D">
        <w:rPr>
          <w:i/>
          <w:iCs/>
          <w:sz w:val="26"/>
          <w:szCs w:val="26"/>
          <w:lang w:val="en-US"/>
        </w:rPr>
        <w:t xml:space="preserve"> (Tác động của Khu mực mậu dịch tự do ASEAN – AFTA đối với thương mại nội khối ASEAN)</w:t>
      </w:r>
      <w:r w:rsidR="005C5489" w:rsidRPr="00CA683D">
        <w:rPr>
          <w:i/>
          <w:iCs/>
          <w:sz w:val="26"/>
          <w:szCs w:val="26"/>
          <w:lang w:val="en-US"/>
        </w:rPr>
        <w:t xml:space="preserve">, </w:t>
      </w:r>
      <w:r w:rsidR="005C5489" w:rsidRPr="00CA683D">
        <w:rPr>
          <w:iCs/>
          <w:sz w:val="26"/>
          <w:szCs w:val="26"/>
          <w:lang w:val="en-US"/>
        </w:rPr>
        <w:t>c</w:t>
      </w:r>
      <w:r w:rsidR="002E56EF" w:rsidRPr="00CA683D">
        <w:rPr>
          <w:sz w:val="26"/>
          <w:szCs w:val="26"/>
        </w:rPr>
        <w:t xml:space="preserve">ác tác giả </w:t>
      </w:r>
      <w:r w:rsidR="005C5489" w:rsidRPr="00CA683D">
        <w:rPr>
          <w:sz w:val="26"/>
          <w:szCs w:val="26"/>
        </w:rPr>
        <w:lastRenderedPageBreak/>
        <w:t>Okabe, Misa &amp; Urata, Shujiro (2014)</w:t>
      </w:r>
      <w:r w:rsidR="005C5489" w:rsidRPr="00CA683D">
        <w:rPr>
          <w:sz w:val="26"/>
          <w:szCs w:val="26"/>
          <w:lang w:val="en-US"/>
        </w:rPr>
        <w:t xml:space="preserve"> </w:t>
      </w:r>
      <w:r w:rsidR="002E56EF" w:rsidRPr="00CA683D">
        <w:rPr>
          <w:sz w:val="26"/>
          <w:szCs w:val="26"/>
        </w:rPr>
        <w:t xml:space="preserve">nghiên cứu, đánh giá tác động của tự do hóa thương mại theo AFTA đối với thương mại nội khối ASEAN. </w:t>
      </w:r>
      <w:r w:rsidR="005C5489" w:rsidRPr="00CA683D">
        <w:rPr>
          <w:sz w:val="26"/>
          <w:szCs w:val="26"/>
          <w:lang w:val="en-US"/>
        </w:rPr>
        <w:t xml:space="preserve">Với việc </w:t>
      </w:r>
      <w:r w:rsidR="002E56EF" w:rsidRPr="00CA683D">
        <w:rPr>
          <w:sz w:val="26"/>
          <w:szCs w:val="26"/>
        </w:rPr>
        <w:t>áp dụng mô hình trọng lực, các tác giả phát hiện hiệu ứng thúc đẩy thương mại tích cực và đáng kể từ việc loại bỏ thuế quan cho một loạt các sản phẩm. Ngoài ra, phân tích cho thấy độ co giãn của giảm thuế đối với nhập khẩu có xu hướng lớn hơn nhiều so với xuất khẩu. Hiệu ứng thúc đẩy thương mại đối với các thành viên mới của ASEAN là tương đối nhỏ so với hiệu ứng đối với các thành viên cũ. Kết quả nghiên cứu của các tác giả cho thấy AFTA đã thành công trong việc thúc đẩy thương mại nội khối. Các tác giả cũng cho rằng có thể mở rộng hơn nữa thương mại nội khối với việc tăng cường sử dụng AFTA, giảm/dỡ bỏ các biện pháp phi thuế quan (NTM) thông qua các biện pháp như cải thiện thủ tục hải quan và hài hòa hóa/công nhận lẫn nhau về tiêu chuẩn sản phẩm.</w:t>
      </w:r>
    </w:p>
    <w:p w14:paraId="2A6C7469" w14:textId="5FBE3414" w:rsidR="005C2585" w:rsidRPr="007E7957" w:rsidRDefault="005C5489" w:rsidP="006D0820">
      <w:pPr>
        <w:widowControl w:val="0"/>
        <w:spacing w:after="120" w:line="312" w:lineRule="auto"/>
        <w:ind w:firstLine="720"/>
        <w:jc w:val="both"/>
        <w:rPr>
          <w:sz w:val="26"/>
          <w:szCs w:val="26"/>
        </w:rPr>
      </w:pPr>
      <w:r w:rsidRPr="005C5489">
        <w:rPr>
          <w:sz w:val="26"/>
          <w:szCs w:val="26"/>
          <w:lang w:val="en-US"/>
        </w:rPr>
        <w:t xml:space="preserve">Cuốn sách </w:t>
      </w:r>
      <w:r w:rsidRPr="005C5489">
        <w:rPr>
          <w:sz w:val="26"/>
          <w:szCs w:val="26"/>
        </w:rPr>
        <w:t>“</w:t>
      </w:r>
      <w:r w:rsidRPr="005C5489">
        <w:rPr>
          <w:i/>
          <w:sz w:val="26"/>
          <w:szCs w:val="26"/>
        </w:rPr>
        <w:t>ASEAN-5 Trade &amp; Growth: With special reference to Vietnam after Doimoi</w:t>
      </w:r>
      <w:r w:rsidRPr="005C5489">
        <w:rPr>
          <w:i/>
          <w:sz w:val="26"/>
          <w:szCs w:val="26"/>
          <w:lang w:val="en-US"/>
        </w:rPr>
        <w:t xml:space="preserve"> (Tăng trưởng và Thương mại ASEAN-5: Với tham chiếu đặc biệt tới Việt Nam sau Đổi Mới)</w:t>
      </w:r>
      <w:r w:rsidRPr="005C5489">
        <w:rPr>
          <w:i/>
          <w:sz w:val="26"/>
          <w:szCs w:val="26"/>
        </w:rPr>
        <w:t>”</w:t>
      </w:r>
      <w:r w:rsidRPr="005C5489">
        <w:rPr>
          <w:i/>
          <w:sz w:val="26"/>
          <w:szCs w:val="26"/>
          <w:lang w:val="en-US"/>
        </w:rPr>
        <w:t xml:space="preserve"> </w:t>
      </w:r>
      <w:r w:rsidRPr="005C5489">
        <w:rPr>
          <w:sz w:val="26"/>
          <w:szCs w:val="26"/>
          <w:lang w:val="en-US"/>
        </w:rPr>
        <w:t xml:space="preserve">của </w:t>
      </w:r>
      <w:r w:rsidR="002E56EF" w:rsidRPr="007E7957">
        <w:rPr>
          <w:sz w:val="26"/>
          <w:szCs w:val="26"/>
        </w:rPr>
        <w:t xml:space="preserve">Tri-Dung Lam (2014) nghiên cứu vai trò của xuất khẩu tại Việt Nam kể từ khi thực hiện cải cách toàn diện (Doimoi) vào năm 1986 để chuyển đổi từ hệ thống chỉ huy tập trung sang nền kinh tế thị trường định hướng xã hội chủ nghĩa. Một phát hiện trọng tâm là sự tăng trưởng của Việt Nam kể từ </w:t>
      </w:r>
      <w:r w:rsidR="00CF0A42">
        <w:rPr>
          <w:sz w:val="26"/>
          <w:szCs w:val="26"/>
          <w:lang w:val="en-US"/>
        </w:rPr>
        <w:t>khi thực hiện</w:t>
      </w:r>
      <w:r w:rsidR="002E56EF" w:rsidRPr="007E7957">
        <w:rPr>
          <w:sz w:val="26"/>
          <w:szCs w:val="26"/>
        </w:rPr>
        <w:t xml:space="preserve"> </w:t>
      </w:r>
      <w:r w:rsidR="00CF0A42">
        <w:rPr>
          <w:sz w:val="26"/>
          <w:szCs w:val="26"/>
          <w:lang w:val="en-US"/>
        </w:rPr>
        <w:t>đổi mới</w:t>
      </w:r>
      <w:r w:rsidR="002E56EF" w:rsidRPr="007E7957">
        <w:rPr>
          <w:sz w:val="26"/>
          <w:szCs w:val="26"/>
        </w:rPr>
        <w:t xml:space="preserve"> thực sự được </w:t>
      </w:r>
      <w:r w:rsidR="00CF0A42">
        <w:rPr>
          <w:sz w:val="26"/>
          <w:szCs w:val="26"/>
          <w:lang w:val="en-US"/>
        </w:rPr>
        <w:t xml:space="preserve">dẫn dắt bởi </w:t>
      </w:r>
      <w:r w:rsidR="002E56EF" w:rsidRPr="007E7957">
        <w:rPr>
          <w:sz w:val="26"/>
          <w:szCs w:val="26"/>
        </w:rPr>
        <w:t xml:space="preserve">xuất khẩu với tư cách là </w:t>
      </w:r>
      <w:r w:rsidR="00CF0A42">
        <w:rPr>
          <w:sz w:val="26"/>
          <w:szCs w:val="26"/>
          <w:lang w:val="en-US"/>
        </w:rPr>
        <w:t>một lớp thứ hai sau các nước công nghiệp mới (NIC</w:t>
      </w:r>
      <w:r w:rsidR="005C2585">
        <w:rPr>
          <w:sz w:val="26"/>
          <w:szCs w:val="26"/>
          <w:lang w:val="en-US"/>
        </w:rPr>
        <w:t>s</w:t>
      </w:r>
      <w:r w:rsidR="00CF0A42">
        <w:rPr>
          <w:sz w:val="26"/>
          <w:szCs w:val="26"/>
          <w:lang w:val="en-US"/>
        </w:rPr>
        <w:t xml:space="preserve">) như </w:t>
      </w:r>
      <w:r w:rsidR="005C1479">
        <w:rPr>
          <w:sz w:val="26"/>
          <w:szCs w:val="26"/>
        </w:rPr>
        <w:t>Ma-lai-xi-a</w:t>
      </w:r>
      <w:r w:rsidR="002E56EF" w:rsidRPr="007E7957">
        <w:rPr>
          <w:sz w:val="26"/>
          <w:szCs w:val="26"/>
        </w:rPr>
        <w:t xml:space="preserve">, Thái Lan và </w:t>
      </w:r>
      <w:r w:rsidR="005C1479">
        <w:rPr>
          <w:sz w:val="26"/>
          <w:szCs w:val="26"/>
        </w:rPr>
        <w:t>Phi-líp-pin</w:t>
      </w:r>
      <w:r w:rsidR="00CF0A42">
        <w:rPr>
          <w:sz w:val="26"/>
          <w:szCs w:val="26"/>
          <w:lang w:val="en-US"/>
        </w:rPr>
        <w:t xml:space="preserve">. Tuy nhiên, </w:t>
      </w:r>
      <w:r w:rsidR="005C2585">
        <w:rPr>
          <w:sz w:val="26"/>
          <w:szCs w:val="26"/>
          <w:lang w:val="en-US"/>
        </w:rPr>
        <w:t>xuất khẩu của Việt Nam có nhiều điểm khác biệt so với những nước NICs này.</w:t>
      </w:r>
      <w:r w:rsidR="002E56EF" w:rsidRPr="007E7957">
        <w:rPr>
          <w:sz w:val="26"/>
          <w:szCs w:val="26"/>
        </w:rPr>
        <w:t xml:space="preserve"> Một phát hiện quan trọng khác là tăng trưởng của Việt Nam từ năm 2000 đã </w:t>
      </w:r>
      <w:r w:rsidR="005C2585">
        <w:rPr>
          <w:sz w:val="26"/>
          <w:szCs w:val="26"/>
          <w:lang w:val="en-US"/>
        </w:rPr>
        <w:t xml:space="preserve">được </w:t>
      </w:r>
      <w:r w:rsidR="002E56EF" w:rsidRPr="007E7957">
        <w:rPr>
          <w:sz w:val="26"/>
          <w:szCs w:val="26"/>
        </w:rPr>
        <w:t xml:space="preserve">mở rộng thay vì </w:t>
      </w:r>
      <w:r w:rsidR="005C2585">
        <w:rPr>
          <w:sz w:val="26"/>
          <w:szCs w:val="26"/>
          <w:lang w:val="en-US"/>
        </w:rPr>
        <w:t xml:space="preserve">tập trung vào chiều sâu, với mức tăng </w:t>
      </w:r>
      <w:r w:rsidR="002E56EF" w:rsidRPr="007E7957">
        <w:rPr>
          <w:sz w:val="26"/>
          <w:szCs w:val="26"/>
        </w:rPr>
        <w:t xml:space="preserve">GDP cao </w:t>
      </w:r>
      <w:r w:rsidR="005C2585">
        <w:rPr>
          <w:sz w:val="26"/>
          <w:szCs w:val="26"/>
          <w:lang w:val="en-US"/>
        </w:rPr>
        <w:t xml:space="preserve">có được </w:t>
      </w:r>
      <w:r w:rsidR="002E56EF" w:rsidRPr="007E7957">
        <w:rPr>
          <w:sz w:val="26"/>
          <w:szCs w:val="26"/>
        </w:rPr>
        <w:t>do tăng trưởng nhanh chóng về nguồn cung</w:t>
      </w:r>
      <w:r w:rsidR="005C2585">
        <w:rPr>
          <w:sz w:val="26"/>
          <w:szCs w:val="26"/>
          <w:lang w:val="en-US"/>
        </w:rPr>
        <w:t xml:space="preserve"> nhân tố đầu vào, </w:t>
      </w:r>
      <w:r w:rsidR="002E56EF" w:rsidRPr="007E7957">
        <w:rPr>
          <w:sz w:val="26"/>
          <w:szCs w:val="26"/>
        </w:rPr>
        <w:t xml:space="preserve">đặc biệt là lao động, </w:t>
      </w:r>
      <w:r w:rsidR="005C2585">
        <w:rPr>
          <w:sz w:val="26"/>
          <w:szCs w:val="26"/>
          <w:lang w:val="en-US"/>
        </w:rPr>
        <w:t>trong khi năng suất của khu vực</w:t>
      </w:r>
      <w:r w:rsidR="002E56EF" w:rsidRPr="007E7957">
        <w:rPr>
          <w:sz w:val="26"/>
          <w:szCs w:val="26"/>
        </w:rPr>
        <w:t xml:space="preserve"> phi nông nghiệp tăng trưởng thấp. </w:t>
      </w:r>
      <w:r w:rsidR="005C2585">
        <w:rPr>
          <w:sz w:val="26"/>
          <w:szCs w:val="26"/>
          <w:lang w:val="en-US"/>
        </w:rPr>
        <w:t>P</w:t>
      </w:r>
      <w:r w:rsidR="002E56EF" w:rsidRPr="007E7957">
        <w:rPr>
          <w:sz w:val="26"/>
          <w:szCs w:val="26"/>
        </w:rPr>
        <w:t>hát triển</w:t>
      </w:r>
      <w:r w:rsidR="005C2585">
        <w:rPr>
          <w:sz w:val="26"/>
          <w:szCs w:val="26"/>
          <w:lang w:val="en-US"/>
        </w:rPr>
        <w:t xml:space="preserve"> theo hướng này </w:t>
      </w:r>
      <w:r w:rsidR="002E56EF" w:rsidRPr="007E7957">
        <w:rPr>
          <w:sz w:val="26"/>
          <w:szCs w:val="26"/>
        </w:rPr>
        <w:t xml:space="preserve">chắc chắn sẽ không hỗ trợ tốc độ tăng trưởng </w:t>
      </w:r>
      <w:r w:rsidR="001E52AB">
        <w:rPr>
          <w:sz w:val="26"/>
          <w:szCs w:val="26"/>
          <w:lang w:val="en-US"/>
        </w:rPr>
        <w:t xml:space="preserve">về </w:t>
      </w:r>
      <w:r w:rsidR="002E56EF" w:rsidRPr="007E7957">
        <w:rPr>
          <w:sz w:val="26"/>
          <w:szCs w:val="26"/>
        </w:rPr>
        <w:t xml:space="preserve">dài hạn mà Việt Nam </w:t>
      </w:r>
      <w:r w:rsidR="001E52AB">
        <w:rPr>
          <w:sz w:val="26"/>
          <w:szCs w:val="26"/>
          <w:lang w:val="en-US"/>
        </w:rPr>
        <w:t>cần</w:t>
      </w:r>
      <w:r w:rsidR="002E56EF" w:rsidRPr="007E7957">
        <w:rPr>
          <w:sz w:val="26"/>
          <w:szCs w:val="26"/>
        </w:rPr>
        <w:t xml:space="preserve"> để đạt được các mục tiêu phát triển</w:t>
      </w:r>
      <w:r w:rsidR="001E52AB">
        <w:rPr>
          <w:sz w:val="26"/>
          <w:szCs w:val="26"/>
          <w:lang w:val="en-US"/>
        </w:rPr>
        <w:t>. Do vậy, cần tiếp tục có những thay đổi lớn về chính sách.</w:t>
      </w:r>
      <w:r w:rsidR="002E56EF" w:rsidRPr="007E7957">
        <w:rPr>
          <w:sz w:val="26"/>
          <w:szCs w:val="26"/>
        </w:rPr>
        <w:t xml:space="preserve"> </w:t>
      </w:r>
    </w:p>
    <w:p w14:paraId="500AAF3A" w14:textId="44346949" w:rsidR="00906418" w:rsidRPr="007E7957" w:rsidRDefault="00B47038" w:rsidP="006D0820">
      <w:pPr>
        <w:widowControl w:val="0"/>
        <w:spacing w:after="120" w:line="312" w:lineRule="auto"/>
        <w:ind w:firstLine="720"/>
        <w:jc w:val="both"/>
        <w:rPr>
          <w:sz w:val="26"/>
          <w:szCs w:val="26"/>
          <w:lang w:val="en-US"/>
        </w:rPr>
      </w:pPr>
      <w:r w:rsidRPr="001E52AB">
        <w:rPr>
          <w:sz w:val="26"/>
          <w:szCs w:val="26"/>
          <w:lang w:val="en-US"/>
        </w:rPr>
        <w:t>Trong bài viết “</w:t>
      </w:r>
      <w:r w:rsidR="001E52AB" w:rsidRPr="001E52AB">
        <w:rPr>
          <w:i/>
          <w:sz w:val="26"/>
          <w:szCs w:val="26"/>
          <w:lang w:val="en-US"/>
        </w:rPr>
        <w:t>T</w:t>
      </w:r>
      <w:r w:rsidR="001E52AB" w:rsidRPr="001E52AB">
        <w:rPr>
          <w:i/>
          <w:iCs/>
          <w:sz w:val="26"/>
          <w:szCs w:val="26"/>
          <w:lang w:val="en-US"/>
        </w:rPr>
        <w:t>he Asean economy in the regional context: Opportunities, challenges, and policy options (</w:t>
      </w:r>
      <w:r w:rsidRPr="001E52AB">
        <w:rPr>
          <w:i/>
          <w:iCs/>
          <w:sz w:val="26"/>
          <w:szCs w:val="26"/>
          <w:lang w:val="en-US"/>
        </w:rPr>
        <w:t>Kinh tế ASEAN trong bối cảnh khu vực: Cơ hội, thách thức và lựa chọn chính sách</w:t>
      </w:r>
      <w:r w:rsidR="001E52AB" w:rsidRPr="001E52AB">
        <w:rPr>
          <w:i/>
          <w:iCs/>
          <w:sz w:val="26"/>
          <w:szCs w:val="26"/>
          <w:lang w:val="en-US"/>
        </w:rPr>
        <w:t xml:space="preserve">), </w:t>
      </w:r>
      <w:r w:rsidR="003561B9" w:rsidRPr="001E52AB">
        <w:rPr>
          <w:sz w:val="26"/>
          <w:szCs w:val="26"/>
        </w:rPr>
        <w:t xml:space="preserve">Giovanni Capannelli </w:t>
      </w:r>
      <w:r w:rsidR="003561B9" w:rsidRPr="001E52AB">
        <w:rPr>
          <w:sz w:val="26"/>
          <w:szCs w:val="26"/>
          <w:lang w:val="en-US"/>
        </w:rPr>
        <w:t>(2014)</w:t>
      </w:r>
      <w:r w:rsidRPr="001E52AB">
        <w:rPr>
          <w:sz w:val="26"/>
          <w:szCs w:val="26"/>
          <w:lang w:val="en-US"/>
        </w:rPr>
        <w:t xml:space="preserve"> phân tích những cơ hội và thách thức của các nền kinh tế ASEAN trong bối cảnh khu vực có nhiều thay đổi do sự </w:t>
      </w:r>
      <w:r w:rsidR="001B1845" w:rsidRPr="001E52AB">
        <w:rPr>
          <w:sz w:val="26"/>
          <w:szCs w:val="26"/>
          <w:lang w:val="en-US"/>
        </w:rPr>
        <w:t xml:space="preserve">nổi lên của </w:t>
      </w:r>
      <w:r w:rsidR="00FC50B2" w:rsidRPr="001E52AB">
        <w:rPr>
          <w:sz w:val="26"/>
          <w:szCs w:val="26"/>
          <w:lang w:val="en-US"/>
        </w:rPr>
        <w:t xml:space="preserve">nền kinh tế </w:t>
      </w:r>
      <w:r w:rsidR="001B1845" w:rsidRPr="001E52AB">
        <w:rPr>
          <w:sz w:val="26"/>
          <w:szCs w:val="26"/>
          <w:lang w:val="en-US"/>
        </w:rPr>
        <w:t>Trung Quốc</w:t>
      </w:r>
      <w:r w:rsidRPr="001E52AB">
        <w:rPr>
          <w:sz w:val="26"/>
          <w:szCs w:val="26"/>
          <w:lang w:val="en-US"/>
        </w:rPr>
        <w:t>, Ấ</w:t>
      </w:r>
      <w:r w:rsidR="001B1845" w:rsidRPr="001E52AB">
        <w:rPr>
          <w:sz w:val="26"/>
          <w:szCs w:val="26"/>
          <w:lang w:val="en-US"/>
        </w:rPr>
        <w:t xml:space="preserve">n Độ </w:t>
      </w:r>
      <w:r w:rsidRPr="001E52AB">
        <w:rPr>
          <w:sz w:val="26"/>
          <w:szCs w:val="26"/>
          <w:lang w:val="en-US"/>
        </w:rPr>
        <w:t xml:space="preserve">và các </w:t>
      </w:r>
      <w:r w:rsidR="00B816B5" w:rsidRPr="001E52AB">
        <w:rPr>
          <w:sz w:val="26"/>
          <w:szCs w:val="26"/>
        </w:rPr>
        <w:t>H</w:t>
      </w:r>
      <w:r w:rsidRPr="001E52AB">
        <w:rPr>
          <w:sz w:val="26"/>
          <w:szCs w:val="26"/>
          <w:lang w:val="en-US"/>
        </w:rPr>
        <w:t xml:space="preserve">iệp định </w:t>
      </w:r>
      <w:r w:rsidR="00B816B5" w:rsidRPr="001E52AB">
        <w:rPr>
          <w:sz w:val="26"/>
          <w:szCs w:val="26"/>
        </w:rPr>
        <w:t>T</w:t>
      </w:r>
      <w:r w:rsidRPr="001E52AB">
        <w:rPr>
          <w:sz w:val="26"/>
          <w:szCs w:val="26"/>
          <w:lang w:val="en-US"/>
        </w:rPr>
        <w:t xml:space="preserve">hương mại tự do mới được ký kết. </w:t>
      </w:r>
      <w:r w:rsidR="00FC50B2" w:rsidRPr="001E52AB">
        <w:rPr>
          <w:sz w:val="26"/>
          <w:szCs w:val="26"/>
          <w:lang w:val="en-US"/>
        </w:rPr>
        <w:t xml:space="preserve">Đó là cơ hội mở rộng thị trường cho hàng hóa của </w:t>
      </w:r>
      <w:r w:rsidR="00411599" w:rsidRPr="001E52AB">
        <w:rPr>
          <w:sz w:val="26"/>
          <w:szCs w:val="26"/>
          <w:lang w:val="en-US"/>
        </w:rPr>
        <w:t xml:space="preserve">các nước </w:t>
      </w:r>
      <w:r w:rsidR="00FC50B2" w:rsidRPr="001E52AB">
        <w:rPr>
          <w:sz w:val="26"/>
          <w:szCs w:val="26"/>
          <w:lang w:val="en-US"/>
        </w:rPr>
        <w:t xml:space="preserve">ASEAN, cải thiện sự ổn định về tài chính và kinh tế thông qua </w:t>
      </w:r>
      <w:r w:rsidR="00411599" w:rsidRPr="001E52AB">
        <w:rPr>
          <w:sz w:val="26"/>
          <w:szCs w:val="26"/>
          <w:lang w:val="en-US"/>
        </w:rPr>
        <w:t xml:space="preserve">đa dạng hóa đối tác. Các nước ASEAN cũng đứng trước thách thức khi </w:t>
      </w:r>
      <w:r w:rsidR="00FC50B2" w:rsidRPr="001E52AB">
        <w:rPr>
          <w:sz w:val="26"/>
          <w:szCs w:val="26"/>
          <w:lang w:val="en-US"/>
        </w:rPr>
        <w:t xml:space="preserve">lợi thế cạnh tranh của các nền kinh tế sẽ thay đổi và vai </w:t>
      </w:r>
      <w:r w:rsidR="00FC50B2" w:rsidRPr="001E52AB">
        <w:rPr>
          <w:sz w:val="26"/>
          <w:szCs w:val="26"/>
          <w:lang w:val="en-US"/>
        </w:rPr>
        <w:lastRenderedPageBreak/>
        <w:t>trò trung tâm của ASEAN trong các cấu trúc hội nhập khu vực có thể bị xói mòn.</w:t>
      </w:r>
      <w:r w:rsidR="00B14E1B" w:rsidRPr="001E52AB">
        <w:rPr>
          <w:sz w:val="26"/>
          <w:szCs w:val="26"/>
          <w:lang w:val="en-US"/>
        </w:rPr>
        <w:t xml:space="preserve"> Để vượt qua thách thức này,</w:t>
      </w:r>
      <w:r w:rsidR="00411599" w:rsidRPr="001E52AB">
        <w:rPr>
          <w:sz w:val="26"/>
          <w:szCs w:val="26"/>
          <w:lang w:val="en-US"/>
        </w:rPr>
        <w:t xml:space="preserve"> tác giả cho rằng</w:t>
      </w:r>
      <w:r w:rsidR="00B14E1B" w:rsidRPr="001E52AB">
        <w:rPr>
          <w:sz w:val="26"/>
          <w:szCs w:val="26"/>
          <w:lang w:val="en-US"/>
        </w:rPr>
        <w:t xml:space="preserve"> các nền kinh tế ASEAN cần thực hiện một chiến lược </w:t>
      </w:r>
      <w:r w:rsidR="00411599" w:rsidRPr="001E52AB">
        <w:rPr>
          <w:sz w:val="26"/>
          <w:szCs w:val="26"/>
          <w:lang w:val="en-US"/>
        </w:rPr>
        <w:t>gồm</w:t>
      </w:r>
      <w:r w:rsidR="00B14E1B" w:rsidRPr="001E52AB">
        <w:rPr>
          <w:sz w:val="26"/>
          <w:szCs w:val="26"/>
          <w:lang w:val="en-US"/>
        </w:rPr>
        <w:t xml:space="preserve"> 2</w:t>
      </w:r>
      <w:r w:rsidR="00411599" w:rsidRPr="001E52AB">
        <w:rPr>
          <w:sz w:val="26"/>
          <w:szCs w:val="26"/>
          <w:lang w:val="en-US"/>
        </w:rPr>
        <w:t xml:space="preserve"> hướng đi chính:</w:t>
      </w:r>
      <w:r w:rsidR="00B14E1B" w:rsidRPr="001E52AB">
        <w:rPr>
          <w:sz w:val="26"/>
          <w:szCs w:val="26"/>
          <w:lang w:val="en-US"/>
        </w:rPr>
        <w:t xml:space="preserve"> tiếp tục cải cách để tạo thuận lợi cho tái cơ cấu kinh tế và tự do hóa kinh tế; đồng thời tiếp tục các sáng kiến hội nhập khu vực sâu rộng hơn, nhằm nâng cao năng suất và giảm chi phí thông qua lợi thế kinh tế theo qu</w:t>
      </w:r>
      <w:r w:rsidR="00906418" w:rsidRPr="001E52AB">
        <w:rPr>
          <w:sz w:val="26"/>
          <w:szCs w:val="26"/>
          <w:lang w:val="en-US"/>
        </w:rPr>
        <w:t>y mô và các mạng lưới sản xuất.</w:t>
      </w:r>
      <w:r w:rsidR="00411599" w:rsidRPr="001E52AB">
        <w:rPr>
          <w:sz w:val="26"/>
          <w:szCs w:val="26"/>
          <w:lang w:val="en-US"/>
        </w:rPr>
        <w:t xml:space="preserve"> </w:t>
      </w:r>
      <w:r w:rsidR="003561B9" w:rsidRPr="001E52AB">
        <w:rPr>
          <w:sz w:val="26"/>
          <w:szCs w:val="26"/>
          <w:lang w:val="en-US"/>
        </w:rPr>
        <w:t xml:space="preserve">Các chính sách cải cách cơ cấu kinh tế trong nước </w:t>
      </w:r>
      <w:r w:rsidR="00906418" w:rsidRPr="001E52AB">
        <w:rPr>
          <w:sz w:val="26"/>
          <w:szCs w:val="26"/>
          <w:lang w:val="en-US"/>
        </w:rPr>
        <w:t>cần tập trung vào nâng cao năng lực cạnh tranh và năng suất lao động bằng cách tận dụng mạng lưới sản xuất khu vực và tăng cường đầu tư vào nguồn nhân lực, R&amp;D để nâng cấp năng</w:t>
      </w:r>
      <w:r w:rsidR="00411599" w:rsidRPr="001E52AB">
        <w:rPr>
          <w:sz w:val="26"/>
          <w:szCs w:val="26"/>
          <w:lang w:val="en-US"/>
        </w:rPr>
        <w:t xml:space="preserve"> lực</w:t>
      </w:r>
      <w:r w:rsidR="00906418" w:rsidRPr="001E52AB">
        <w:rPr>
          <w:sz w:val="26"/>
          <w:szCs w:val="26"/>
          <w:lang w:val="en-US"/>
        </w:rPr>
        <w:t xml:space="preserve"> công nghệ. Để </w:t>
      </w:r>
      <w:r w:rsidR="00411599" w:rsidRPr="001E52AB">
        <w:rPr>
          <w:sz w:val="26"/>
          <w:szCs w:val="26"/>
          <w:lang w:val="en-US"/>
        </w:rPr>
        <w:t>đứng</w:t>
      </w:r>
      <w:r w:rsidR="00906418" w:rsidRPr="001E52AB">
        <w:rPr>
          <w:sz w:val="26"/>
          <w:szCs w:val="26"/>
          <w:lang w:val="en-US"/>
        </w:rPr>
        <w:t xml:space="preserve"> vững trong </w:t>
      </w:r>
      <w:r w:rsidR="00411599" w:rsidRPr="001E52AB">
        <w:rPr>
          <w:sz w:val="26"/>
          <w:szCs w:val="26"/>
          <w:lang w:val="en-US"/>
        </w:rPr>
        <w:t xml:space="preserve">một </w:t>
      </w:r>
      <w:r w:rsidR="00906418" w:rsidRPr="001E52AB">
        <w:rPr>
          <w:sz w:val="26"/>
          <w:szCs w:val="26"/>
          <w:lang w:val="en-US"/>
        </w:rPr>
        <w:t xml:space="preserve">khu vực </w:t>
      </w:r>
      <w:r w:rsidR="00411599" w:rsidRPr="001E52AB">
        <w:rPr>
          <w:sz w:val="26"/>
          <w:szCs w:val="26"/>
          <w:lang w:val="en-US"/>
        </w:rPr>
        <w:t xml:space="preserve">vốn </w:t>
      </w:r>
      <w:r w:rsidR="00906418" w:rsidRPr="001E52AB">
        <w:rPr>
          <w:sz w:val="26"/>
          <w:szCs w:val="26"/>
          <w:lang w:val="en-US"/>
        </w:rPr>
        <w:t>chịu ảnh hưởng ngày càng tăng của Trung Quốc</w:t>
      </w:r>
      <w:r w:rsidR="00411599" w:rsidRPr="001E52AB">
        <w:rPr>
          <w:sz w:val="26"/>
          <w:szCs w:val="26"/>
          <w:lang w:val="en-US"/>
        </w:rPr>
        <w:t xml:space="preserve">, </w:t>
      </w:r>
      <w:r w:rsidR="00906418" w:rsidRPr="001E52AB">
        <w:rPr>
          <w:sz w:val="26"/>
          <w:szCs w:val="26"/>
          <w:lang w:val="en-US"/>
        </w:rPr>
        <w:t>Ấn Độ, Nhật Bản, Hàn Quốc, các quốc gia thành viên ASEAN cần tăng cường thể chế khu vực, tạo ra một cộng đồng kinh tế phi biên giới</w:t>
      </w:r>
      <w:r w:rsidR="003561B9" w:rsidRPr="001E52AB">
        <w:rPr>
          <w:sz w:val="26"/>
          <w:szCs w:val="26"/>
          <w:lang w:val="en-US"/>
        </w:rPr>
        <w:t xml:space="preserve"> </w:t>
      </w:r>
      <w:r w:rsidR="00411599" w:rsidRPr="001E52AB">
        <w:rPr>
          <w:sz w:val="26"/>
          <w:szCs w:val="26"/>
          <w:lang w:val="en-US"/>
        </w:rPr>
        <w:t>vượt ra</w:t>
      </w:r>
      <w:r w:rsidR="003561B9" w:rsidRPr="001E52AB">
        <w:rPr>
          <w:sz w:val="26"/>
          <w:szCs w:val="26"/>
          <w:lang w:val="en-US"/>
        </w:rPr>
        <w:t xml:space="preserve"> ngoài AEC</w:t>
      </w:r>
      <w:r w:rsidR="00906418" w:rsidRPr="001E52AB">
        <w:rPr>
          <w:sz w:val="26"/>
          <w:szCs w:val="26"/>
          <w:lang w:val="en-US"/>
        </w:rPr>
        <w:t xml:space="preserve">. Các hiệp định thương mại tự do </w:t>
      </w:r>
      <w:r w:rsidR="003561B9" w:rsidRPr="001E52AB">
        <w:rPr>
          <w:sz w:val="26"/>
          <w:szCs w:val="26"/>
          <w:lang w:val="en-US"/>
        </w:rPr>
        <w:t>sẽ giúp tạo ra sự gắn kết trong khu vực, thúc đẩy cải thiện năng lực cạnh tranh và năng suất lao động.</w:t>
      </w:r>
    </w:p>
    <w:p w14:paraId="64A16321" w14:textId="3BD74A02" w:rsidR="00994CC0" w:rsidRPr="004546BB" w:rsidRDefault="00994CC0" w:rsidP="006D0820">
      <w:pPr>
        <w:pStyle w:val="NormalWeb"/>
        <w:widowControl w:val="0"/>
        <w:shd w:val="clear" w:color="auto" w:fill="FFFFFF"/>
        <w:spacing w:before="0" w:beforeAutospacing="0" w:after="120" w:afterAutospacing="0" w:line="312" w:lineRule="auto"/>
        <w:ind w:firstLine="720"/>
        <w:jc w:val="both"/>
        <w:rPr>
          <w:i/>
          <w:iCs/>
          <w:color w:val="000000"/>
          <w:sz w:val="26"/>
          <w:szCs w:val="26"/>
        </w:rPr>
      </w:pPr>
      <w:r w:rsidRPr="004546BB">
        <w:rPr>
          <w:b/>
          <w:i/>
          <w:iCs/>
          <w:sz w:val="26"/>
          <w:szCs w:val="26"/>
        </w:rPr>
        <w:t xml:space="preserve">2.2.2. </w:t>
      </w:r>
      <w:r w:rsidR="00ED3E2A" w:rsidRPr="004546BB">
        <w:rPr>
          <w:b/>
          <w:i/>
          <w:iCs/>
          <w:sz w:val="26"/>
          <w:szCs w:val="26"/>
          <w:lang w:val="vi-VN"/>
        </w:rPr>
        <w:t>C</w:t>
      </w:r>
      <w:r w:rsidRPr="004546BB">
        <w:rPr>
          <w:b/>
          <w:i/>
          <w:iCs/>
          <w:sz w:val="26"/>
          <w:szCs w:val="26"/>
        </w:rPr>
        <w:t xml:space="preserve">ông trình nghiên cứu quan đến hợp tác kinh tế Việt Nam - ASEAN và tái cơ cấu thương mại </w:t>
      </w:r>
      <w:r w:rsidR="00006913">
        <w:rPr>
          <w:b/>
          <w:i/>
          <w:iCs/>
          <w:sz w:val="26"/>
          <w:szCs w:val="26"/>
        </w:rPr>
        <w:t xml:space="preserve">của Việt Nam với </w:t>
      </w:r>
      <w:r w:rsidRPr="004546BB">
        <w:rPr>
          <w:b/>
          <w:i/>
          <w:iCs/>
          <w:sz w:val="26"/>
          <w:szCs w:val="26"/>
        </w:rPr>
        <w:t>ASEAN</w:t>
      </w:r>
    </w:p>
    <w:p w14:paraId="748A9D7B" w14:textId="2D81FA7D" w:rsidR="002E56EF" w:rsidRPr="007E7957" w:rsidRDefault="001E52AB" w:rsidP="006D0820">
      <w:pPr>
        <w:widowControl w:val="0"/>
        <w:spacing w:after="120" w:line="312" w:lineRule="auto"/>
        <w:ind w:firstLine="720"/>
        <w:jc w:val="both"/>
        <w:rPr>
          <w:sz w:val="26"/>
          <w:szCs w:val="26"/>
        </w:rPr>
      </w:pPr>
      <w:r w:rsidRPr="004546BB">
        <w:rPr>
          <w:sz w:val="26"/>
          <w:szCs w:val="26"/>
          <w:lang w:val="en-US"/>
        </w:rPr>
        <w:t xml:space="preserve">Trong cuốn </w:t>
      </w:r>
      <w:r w:rsidRPr="004546BB">
        <w:rPr>
          <w:sz w:val="26"/>
          <w:szCs w:val="26"/>
        </w:rPr>
        <w:t>“</w:t>
      </w:r>
      <w:r w:rsidRPr="004546BB">
        <w:rPr>
          <w:rStyle w:val="Emphasis"/>
          <w:rFonts w:eastAsia="SimSun"/>
          <w:bCs/>
          <w:sz w:val="26"/>
          <w:szCs w:val="26"/>
        </w:rPr>
        <w:t>Việt Nam gia nhập ASEAN từ năm 1995 đến nay – Thành tựu, vấn đề và triển vọng”,</w:t>
      </w:r>
      <w:r w:rsidRPr="004546BB">
        <w:rPr>
          <w:rStyle w:val="Emphasis"/>
          <w:rFonts w:eastAsia="SimSun"/>
          <w:bCs/>
          <w:sz w:val="26"/>
          <w:szCs w:val="26"/>
          <w:lang w:val="en-US"/>
        </w:rPr>
        <w:t xml:space="preserve"> </w:t>
      </w:r>
      <w:r w:rsidR="002E56EF" w:rsidRPr="004546BB">
        <w:rPr>
          <w:sz w:val="26"/>
          <w:szCs w:val="26"/>
        </w:rPr>
        <w:t>Nguyễn Thị Quế</w:t>
      </w:r>
      <w:r w:rsidR="00ED36A5">
        <w:rPr>
          <w:sz w:val="26"/>
          <w:szCs w:val="26"/>
          <w:lang w:val="en-US"/>
        </w:rPr>
        <w:t xml:space="preserve"> </w:t>
      </w:r>
      <w:r w:rsidR="0098164A" w:rsidRPr="004546BB">
        <w:rPr>
          <w:sz w:val="26"/>
          <w:szCs w:val="26"/>
          <w:lang w:val="en-US"/>
        </w:rPr>
        <w:t>&amp;</w:t>
      </w:r>
      <w:r w:rsidR="002E56EF" w:rsidRPr="004546BB">
        <w:rPr>
          <w:sz w:val="26"/>
          <w:szCs w:val="26"/>
        </w:rPr>
        <w:t xml:space="preserve"> cộng sự (2012)</w:t>
      </w:r>
      <w:r w:rsidR="002E56EF" w:rsidRPr="004546BB">
        <w:rPr>
          <w:rStyle w:val="Emphasis"/>
          <w:rFonts w:eastAsia="SimSun"/>
          <w:bCs/>
          <w:i w:val="0"/>
          <w:iCs w:val="0"/>
          <w:sz w:val="26"/>
          <w:szCs w:val="26"/>
        </w:rPr>
        <w:t xml:space="preserve"> tập trung nghiên cứu thực tiễn hơn 15 năm Việt Nam gia nhập ASEAN</w:t>
      </w:r>
      <w:r w:rsidR="004546BB" w:rsidRPr="004546BB">
        <w:rPr>
          <w:rStyle w:val="Emphasis"/>
          <w:rFonts w:eastAsia="SimSun"/>
          <w:bCs/>
          <w:i w:val="0"/>
          <w:iCs w:val="0"/>
          <w:sz w:val="26"/>
          <w:szCs w:val="26"/>
          <w:lang w:val="en-US"/>
        </w:rPr>
        <w:t xml:space="preserve"> và</w:t>
      </w:r>
      <w:r w:rsidR="002E56EF" w:rsidRPr="004546BB">
        <w:rPr>
          <w:rStyle w:val="Emphasis"/>
          <w:rFonts w:eastAsia="SimSun"/>
          <w:bCs/>
          <w:i w:val="0"/>
          <w:iCs w:val="0"/>
          <w:sz w:val="26"/>
          <w:szCs w:val="26"/>
        </w:rPr>
        <w:t xml:space="preserve"> làm rõ </w:t>
      </w:r>
      <w:r w:rsidR="002E56EF" w:rsidRPr="004546BB">
        <w:rPr>
          <w:sz w:val="26"/>
          <w:szCs w:val="26"/>
        </w:rPr>
        <w:t xml:space="preserve">những nhân tố chủ yếu tác động đến quan hệ Việt Nam </w:t>
      </w:r>
      <w:r w:rsidR="002E56EF" w:rsidRPr="004546BB">
        <w:rPr>
          <w:i/>
          <w:iCs/>
          <w:sz w:val="26"/>
          <w:szCs w:val="26"/>
        </w:rPr>
        <w:t>–</w:t>
      </w:r>
      <w:r w:rsidR="002E56EF" w:rsidRPr="004546BB">
        <w:rPr>
          <w:sz w:val="26"/>
          <w:szCs w:val="26"/>
        </w:rPr>
        <w:t xml:space="preserve"> ASEAN từ năm 1995 đến nay. Các tác giả chỉ ra những thành tựu, khó khăn, hạn chế và vấn đề đặt ra trong quan hệ Việt Nam – ASEAN từ năm 1995, trên cơ sở đó, đánh giá triển vọng và đề ra một số giải pháp tăng cường hiệu quả tham gia của Việt Nam trong hợp tác liên kết ASEAN đến năm 2020.</w:t>
      </w:r>
    </w:p>
    <w:p w14:paraId="04C87425" w14:textId="0B5FD699" w:rsidR="002E56EF" w:rsidRPr="007E7957" w:rsidRDefault="004546BB" w:rsidP="006D0820">
      <w:pPr>
        <w:pStyle w:val="NormalWeb"/>
        <w:widowControl w:val="0"/>
        <w:shd w:val="clear" w:color="auto" w:fill="FFFFFF"/>
        <w:spacing w:before="0" w:beforeAutospacing="0" w:after="120" w:afterAutospacing="0" w:line="312" w:lineRule="auto"/>
        <w:ind w:firstLine="720"/>
        <w:jc w:val="both"/>
        <w:rPr>
          <w:color w:val="000000"/>
          <w:sz w:val="26"/>
          <w:szCs w:val="26"/>
        </w:rPr>
      </w:pPr>
      <w:r w:rsidRPr="00CA683D">
        <w:rPr>
          <w:rStyle w:val="Strong"/>
          <w:b w:val="0"/>
          <w:color w:val="000000"/>
          <w:sz w:val="26"/>
          <w:szCs w:val="26"/>
        </w:rPr>
        <w:t>Trong bài viết “</w:t>
      </w:r>
      <w:r w:rsidRPr="00CA683D">
        <w:rPr>
          <w:rStyle w:val="Strong"/>
          <w:b w:val="0"/>
          <w:i/>
          <w:iCs/>
          <w:color w:val="000000"/>
          <w:sz w:val="26"/>
          <w:szCs w:val="26"/>
        </w:rPr>
        <w:t>Cộng đồng Kinh tế ASEAN 2015: Thách thức và triển vọng đối với Việt Nam</w:t>
      </w:r>
      <w:r w:rsidRPr="00CA683D">
        <w:rPr>
          <w:rStyle w:val="Strong"/>
          <w:b w:val="0"/>
          <w:color w:val="000000"/>
          <w:sz w:val="26"/>
          <w:szCs w:val="26"/>
        </w:rPr>
        <w:t xml:space="preserve">”, </w:t>
      </w:r>
      <w:r w:rsidR="002E56EF" w:rsidRPr="00CA683D">
        <w:rPr>
          <w:rStyle w:val="Strong"/>
          <w:b w:val="0"/>
          <w:color w:val="000000"/>
          <w:sz w:val="26"/>
          <w:szCs w:val="26"/>
        </w:rPr>
        <w:t>Ngô</w:t>
      </w:r>
      <w:r w:rsidR="002E56EF" w:rsidRPr="007E7957">
        <w:rPr>
          <w:rStyle w:val="Strong"/>
          <w:b w:val="0"/>
          <w:color w:val="000000"/>
          <w:sz w:val="26"/>
          <w:szCs w:val="26"/>
        </w:rPr>
        <w:t xml:space="preserve"> Tuấn Anh </w:t>
      </w:r>
      <w:r w:rsidR="0098164A">
        <w:rPr>
          <w:rStyle w:val="Strong"/>
          <w:b w:val="0"/>
          <w:color w:val="000000"/>
          <w:sz w:val="26"/>
          <w:szCs w:val="26"/>
        </w:rPr>
        <w:t>&amp;</w:t>
      </w:r>
      <w:r w:rsidR="002E56EF" w:rsidRPr="007E7957">
        <w:rPr>
          <w:rStyle w:val="Strong"/>
          <w:b w:val="0"/>
          <w:color w:val="000000"/>
          <w:sz w:val="26"/>
          <w:szCs w:val="26"/>
        </w:rPr>
        <w:t xml:space="preserve"> Đặng Trần Đức Hiệp (2014) khái quát quá trình hình thành </w:t>
      </w:r>
      <w:r w:rsidR="00EB4585">
        <w:rPr>
          <w:rStyle w:val="Strong"/>
          <w:b w:val="0"/>
          <w:color w:val="000000"/>
          <w:sz w:val="26"/>
          <w:szCs w:val="26"/>
        </w:rPr>
        <w:t>AEC</w:t>
      </w:r>
      <w:r w:rsidR="002E56EF" w:rsidRPr="007E7957">
        <w:rPr>
          <w:rStyle w:val="Strong"/>
          <w:b w:val="0"/>
          <w:color w:val="000000"/>
          <w:sz w:val="26"/>
          <w:szCs w:val="26"/>
        </w:rPr>
        <w:t>, mục tiêu, đặc trưng của AEC, quyết tâm chính trị của các nước ASEAN trong việc xây dựng AEC. Tiếp theo, các tác giả tập trung phân tích một số thách thức và triển vọng đối với Việt Nam khi tham gia AEC. Các thách thức được làm rõ gồm: (i) sức ép cạnh tranh và nguy cơ mất thị trường nội địa; (ii) cạnh tranh tại thị trường lao động với việc tám ngành nghề lao động được tự do di chuyển trong ASEAN; (iii) thể chế kinh tế thị trường của Việt Nam chưa hoàn thiện, đặc biệt là chính sách thương mại quốc tế; (iv) rào cản kỹ thuật mà các nước đối tác dựng lên. Tuy nhiên, các tác giả cũng chỉ ra một số cơ hội do AEC mở ra cho Việt Nam: (i)</w:t>
      </w:r>
      <w:r w:rsidR="002E56EF" w:rsidRPr="007E7957">
        <w:rPr>
          <w:rStyle w:val="Strong"/>
          <w:color w:val="000000"/>
          <w:sz w:val="26"/>
          <w:szCs w:val="26"/>
        </w:rPr>
        <w:t xml:space="preserve"> </w:t>
      </w:r>
      <w:r w:rsidR="002E56EF" w:rsidRPr="007E7957">
        <w:rPr>
          <w:color w:val="000000"/>
          <w:sz w:val="26"/>
          <w:szCs w:val="26"/>
        </w:rPr>
        <w:t xml:space="preserve">cơ hội mở rộng thị trường với 600 triệu dân và tiếp cận với thị trường rộng lớn hơn là những đối tác của ASEAN như Úc, </w:t>
      </w:r>
      <w:r w:rsidR="00F636D7">
        <w:rPr>
          <w:color w:val="000000"/>
          <w:sz w:val="26"/>
          <w:szCs w:val="26"/>
        </w:rPr>
        <w:t>Niu Di-lân</w:t>
      </w:r>
      <w:r w:rsidR="002E56EF" w:rsidRPr="007E7957">
        <w:rPr>
          <w:color w:val="000000"/>
          <w:sz w:val="26"/>
          <w:szCs w:val="26"/>
        </w:rPr>
        <w:t xml:space="preserve">, Hàn Quốc, Nhật Bản, Trung Quốc; (ii) cơ hội tham gia sâu hơn vào chuỗi </w:t>
      </w:r>
      <w:r w:rsidR="002E56EF" w:rsidRPr="007E7957">
        <w:rPr>
          <w:color w:val="000000"/>
          <w:sz w:val="26"/>
          <w:szCs w:val="26"/>
        </w:rPr>
        <w:lastRenderedPageBreak/>
        <w:t xml:space="preserve">giá trị toàn cầu; (iii) đẩy mạnh cải cách trong nước, đặc biệt là hoàn thiện thể chế kinh tế và hoàn thiện chính sách thương mại quốc tế; (iii) cắt giảm thuế quan là một thuận lợi giúp nâng cao khả năng cạnh tranh của các DN Việt Nam. </w:t>
      </w:r>
    </w:p>
    <w:p w14:paraId="191C57AE" w14:textId="6786416B" w:rsidR="002E56EF" w:rsidRPr="007E7957" w:rsidRDefault="004546BB" w:rsidP="006D0820">
      <w:pPr>
        <w:widowControl w:val="0"/>
        <w:spacing w:after="120" w:line="312" w:lineRule="auto"/>
        <w:ind w:firstLine="720"/>
        <w:jc w:val="both"/>
        <w:rPr>
          <w:sz w:val="26"/>
          <w:szCs w:val="26"/>
        </w:rPr>
      </w:pPr>
      <w:r w:rsidRPr="004546BB">
        <w:rPr>
          <w:sz w:val="26"/>
          <w:szCs w:val="26"/>
          <w:lang w:val="en-US"/>
        </w:rPr>
        <w:t xml:space="preserve">Trong bài viết </w:t>
      </w:r>
      <w:r w:rsidRPr="004546BB">
        <w:rPr>
          <w:sz w:val="26"/>
          <w:szCs w:val="26"/>
        </w:rPr>
        <w:t>“</w:t>
      </w:r>
      <w:r w:rsidRPr="004546BB">
        <w:rPr>
          <w:i/>
          <w:iCs/>
          <w:sz w:val="26"/>
          <w:szCs w:val="26"/>
        </w:rPr>
        <w:t>Giải pháp tận dụng ưu đãi thương mại trong Hiệp định Thương mại tự do ASEAN và ASEAN + để đẩy mạnh xuất khẩu hàng hóa của Việt Nam”</w:t>
      </w:r>
      <w:r w:rsidRPr="004546BB">
        <w:rPr>
          <w:iCs/>
          <w:sz w:val="26"/>
          <w:szCs w:val="26"/>
          <w:lang w:val="en-US"/>
        </w:rPr>
        <w:t>, P</w:t>
      </w:r>
      <w:r w:rsidR="002E56EF" w:rsidRPr="004546BB">
        <w:rPr>
          <w:sz w:val="26"/>
          <w:szCs w:val="26"/>
        </w:rPr>
        <w:t xml:space="preserve">hùng Thị Vân Kiều </w:t>
      </w:r>
      <w:r w:rsidR="0098164A" w:rsidRPr="004546BB">
        <w:rPr>
          <w:sz w:val="26"/>
          <w:szCs w:val="26"/>
          <w:lang w:val="en-US"/>
        </w:rPr>
        <w:t>&amp;</w:t>
      </w:r>
      <w:r w:rsidR="002E56EF" w:rsidRPr="004546BB">
        <w:rPr>
          <w:sz w:val="26"/>
          <w:szCs w:val="26"/>
        </w:rPr>
        <w:t xml:space="preserve"> Ngô Thị Lan Hương (2015), hệ thống lại các hiệp định thương mại tự do ASEAN, ASEAN+ và những</w:t>
      </w:r>
      <w:r w:rsidR="002E56EF" w:rsidRPr="007E7957">
        <w:rPr>
          <w:sz w:val="26"/>
          <w:szCs w:val="26"/>
        </w:rPr>
        <w:t xml:space="preserve"> ưu đãi mà Việt Nam được hưởng, bao gồm ưu đãi thuế quan và ưu đãi phi thuế quan. Tiếp theo, các tác giả phân tích, đánh giá thực trạng tận dụng các ưu đãi trong các hiệp định để đẩy mạnh xuất khẩu sang ASEAN và 6 nước đối tác, rút ra một số hạn chế và nguyên nhân liên quan đến mức độ tận dụng ưu đãi thấp, việc tận dụng  mới chỉ dừng ở các ưu đãi thuế quan, thủ tục hành chính còn mất thời gian và tốn kém, hệ thống quản lý và chứng nhận chất lượng đạt chuẩn từ trung ương đến địa phương chưa được xây dựng, sự phát triển chậm của ngành công nghiệp hỗ trợ. Trên cơ sở đó, các tác giả đề xuất một số giải pháp đối với Chính phủ và các doanh nghiệp. </w:t>
      </w:r>
    </w:p>
    <w:p w14:paraId="6F5C7670" w14:textId="7F11EA85" w:rsidR="002E56EF" w:rsidRPr="007E7957" w:rsidRDefault="004546BB" w:rsidP="006D0820">
      <w:pPr>
        <w:widowControl w:val="0"/>
        <w:spacing w:after="120" w:line="312" w:lineRule="auto"/>
        <w:ind w:firstLine="720"/>
        <w:jc w:val="both"/>
        <w:rPr>
          <w:sz w:val="26"/>
          <w:szCs w:val="26"/>
        </w:rPr>
      </w:pPr>
      <w:r w:rsidRPr="004546BB">
        <w:rPr>
          <w:sz w:val="26"/>
          <w:szCs w:val="26"/>
          <w:lang w:val="en-US"/>
        </w:rPr>
        <w:t xml:space="preserve">Luận án tiến sĩ </w:t>
      </w:r>
      <w:r w:rsidRPr="004546BB">
        <w:rPr>
          <w:sz w:val="26"/>
          <w:szCs w:val="26"/>
        </w:rPr>
        <w:t>“</w:t>
      </w:r>
      <w:r w:rsidRPr="004546BB">
        <w:rPr>
          <w:i/>
          <w:sz w:val="26"/>
          <w:szCs w:val="26"/>
        </w:rPr>
        <w:t>Tự do hóa thương mại trong khuôn khổ Cộng đồng Kinh tế ASEAN và tác động tới thương mại quốc tế của Việt Nam”</w:t>
      </w:r>
      <w:r w:rsidRPr="004546BB">
        <w:rPr>
          <w:i/>
          <w:sz w:val="26"/>
          <w:szCs w:val="26"/>
          <w:lang w:val="en-US"/>
        </w:rPr>
        <w:t xml:space="preserve"> </w:t>
      </w:r>
      <w:r w:rsidRPr="004546BB">
        <w:rPr>
          <w:sz w:val="26"/>
          <w:szCs w:val="26"/>
          <w:lang w:val="en-US"/>
        </w:rPr>
        <w:t xml:space="preserve">của </w:t>
      </w:r>
      <w:r w:rsidR="002E56EF" w:rsidRPr="004546BB">
        <w:rPr>
          <w:sz w:val="26"/>
          <w:szCs w:val="26"/>
        </w:rPr>
        <w:t>Bùi Hồng Cường (2016)</w:t>
      </w:r>
      <w:r w:rsidR="002E56EF" w:rsidRPr="007E7957">
        <w:rPr>
          <w:sz w:val="26"/>
          <w:szCs w:val="26"/>
        </w:rPr>
        <w:t xml:space="preserve"> </w:t>
      </w:r>
      <w:r>
        <w:rPr>
          <w:sz w:val="26"/>
          <w:szCs w:val="26"/>
          <w:lang w:val="en-US"/>
        </w:rPr>
        <w:t xml:space="preserve">đã </w:t>
      </w:r>
      <w:r w:rsidR="002E56EF" w:rsidRPr="007E7957">
        <w:rPr>
          <w:sz w:val="26"/>
          <w:szCs w:val="26"/>
        </w:rPr>
        <w:t>nghiên cứu, khái quát nội dung, lộ trình tự do hóa thương mại trong AEC</w:t>
      </w:r>
      <w:r>
        <w:rPr>
          <w:sz w:val="26"/>
          <w:szCs w:val="26"/>
          <w:lang w:val="en-US"/>
        </w:rPr>
        <w:t>,</w:t>
      </w:r>
      <w:r w:rsidR="002E56EF" w:rsidRPr="007E7957">
        <w:rPr>
          <w:sz w:val="26"/>
          <w:szCs w:val="26"/>
        </w:rPr>
        <w:t xml:space="preserve"> phân tích, đánh giá tác động tích cực và tiêu cực của quá trình tự do hóa thương mại trong ASEAN/AEC tới xuất khẩu hàng hóa của Việt Nam. Trên cơ sở đó, tác giả đưa ra một số hàm ý chính sách đối với Việt Nam nhằm tối ưu hóa những tác động tích cực và giảm thiểu những tác động tiêu cực từ việc tham gia AEC, góp phần đẩy mạnh và nâng cao hiệu quả thương mại quốc tế của Việt Nam. Một số khuyến nghị</w:t>
      </w:r>
      <w:r>
        <w:rPr>
          <w:sz w:val="26"/>
          <w:szCs w:val="26"/>
          <w:lang w:val="en-US"/>
        </w:rPr>
        <w:t xml:space="preserve"> của tác giả đối với</w:t>
      </w:r>
      <w:r w:rsidR="002E56EF" w:rsidRPr="007E7957">
        <w:rPr>
          <w:sz w:val="26"/>
          <w:szCs w:val="26"/>
        </w:rPr>
        <w:t xml:space="preserve"> Chính phủ gồm: (i) Hoàn thiện chính sách thương mại phù hợp với điều kiện của Việt Nam và các FTA mà Việt Nam tham gia, xây dựng hàng rào TBT để bảo vệ người tiêu dùng và các ngành sản xuất trong nước; (ii) Thúc đẩy mạnh mẽ cải thiện môi trường đầu tư, nâng cao năng lực cạnh tranh của doanh nghiệp và năng lực cạnh tranh quốc gia; (iii) Có chính sách hỗ trợ phù hợp để xây dựng năng lực cạnh tranh cho các ngành hàng xuất khẩu, đặc biệt là các ngành hàng được hưởng nhiều lợi ích từ tự do hóa thương mại trong AEC như cà phê, chè, gia vị, sắt thép, phương tiện vận tải</w:t>
      </w:r>
      <w:r>
        <w:rPr>
          <w:sz w:val="26"/>
          <w:szCs w:val="26"/>
          <w:lang w:val="en-US"/>
        </w:rPr>
        <w:t xml:space="preserve">; </w:t>
      </w:r>
      <w:r w:rsidR="002E56EF" w:rsidRPr="007E7957">
        <w:rPr>
          <w:sz w:val="26"/>
          <w:szCs w:val="26"/>
        </w:rPr>
        <w:t xml:space="preserve">(iv) Đẩy mạnh tái cơ cấu ngành nông nghiệp theo hướng xây dựng nền nông nghiệp sản xuất hàng hóa lớn, tăng cường ứng dụng </w:t>
      </w:r>
      <w:r w:rsidR="00EB4585">
        <w:rPr>
          <w:sz w:val="26"/>
          <w:szCs w:val="26"/>
        </w:rPr>
        <w:t>KHCN</w:t>
      </w:r>
      <w:r w:rsidR="002E56EF" w:rsidRPr="007E7957">
        <w:rPr>
          <w:sz w:val="26"/>
          <w:szCs w:val="26"/>
        </w:rPr>
        <w:t xml:space="preserve"> trong sản xuất nông nghiệp, nâng cao giá trị gia tăng và sức cạnh tranh, nâng cao chất lượng vệ sinh an toàn thực phẩm, kiểm dịch động thực vật; (v) Xây dựng và cải cách hệ thống chính sách thuế theo hướng bền vững với việc ban </w:t>
      </w:r>
      <w:r w:rsidR="002E56EF" w:rsidRPr="007E7957">
        <w:rPr>
          <w:sz w:val="26"/>
          <w:szCs w:val="26"/>
        </w:rPr>
        <w:lastRenderedPageBreak/>
        <w:t>hành và củng cố các sắc thu nội địa gắn với sản xuất - kinh doanh theo hướng mở rộng cơ sở đánh thuế, giảm mức thuế suất, khuyến khích tổ chức, cá nhân đầu tư, mở rộng sản xuất - kinh doanh để tạo nguồn thu bền vững cho ngân sách nhà nước trong quá trình cắt giảm thuế quan theo lộ trình của các cam kết trong AEC.</w:t>
      </w:r>
    </w:p>
    <w:p w14:paraId="4938AAC9" w14:textId="5D0FF8EF" w:rsidR="002E56EF" w:rsidRPr="007E7957" w:rsidRDefault="004546BB" w:rsidP="006D0820">
      <w:pPr>
        <w:spacing w:after="120" w:line="312" w:lineRule="auto"/>
        <w:ind w:firstLine="720"/>
        <w:jc w:val="both"/>
        <w:rPr>
          <w:sz w:val="26"/>
          <w:szCs w:val="26"/>
        </w:rPr>
      </w:pPr>
      <w:r w:rsidRPr="007E7957">
        <w:rPr>
          <w:sz w:val="26"/>
          <w:szCs w:val="26"/>
          <w:lang w:val="it-IT"/>
        </w:rPr>
        <w:t>Đề tài nghiên cứu khoa học cấp Bộ</w:t>
      </w:r>
      <w:r>
        <w:rPr>
          <w:sz w:val="26"/>
          <w:szCs w:val="26"/>
          <w:lang w:val="it-IT"/>
        </w:rPr>
        <w:t xml:space="preserve"> </w:t>
      </w:r>
      <w:r w:rsidRPr="007E7957">
        <w:rPr>
          <w:sz w:val="26"/>
          <w:szCs w:val="26"/>
          <w:lang w:val="it-IT"/>
        </w:rPr>
        <w:t>“</w:t>
      </w:r>
      <w:r w:rsidRPr="007E7957">
        <w:rPr>
          <w:i/>
          <w:sz w:val="26"/>
          <w:szCs w:val="26"/>
          <w:lang w:val="it-IT"/>
        </w:rPr>
        <w:t>Nghiên cứu tác động của cộng đồng kinh tế ASEAN (AEC) đối với phát triển kinh tế, thương mại của Việt Nam</w:t>
      </w:r>
      <w:r w:rsidRPr="007E7957">
        <w:rPr>
          <w:sz w:val="26"/>
          <w:szCs w:val="26"/>
          <w:lang w:val="it-IT"/>
        </w:rPr>
        <w:t>”</w:t>
      </w:r>
      <w:r>
        <w:rPr>
          <w:sz w:val="26"/>
          <w:szCs w:val="26"/>
          <w:lang w:val="it-IT"/>
        </w:rPr>
        <w:t xml:space="preserve"> do Đỗ Quang (2016) làm chủ nhiệm đã </w:t>
      </w:r>
      <w:r w:rsidR="002E56EF" w:rsidRPr="007E7957">
        <w:rPr>
          <w:sz w:val="26"/>
          <w:szCs w:val="26"/>
        </w:rPr>
        <w:t xml:space="preserve">tổng quan quá trình hình thành AEC, cũng như quan hệ kinh tế, thương mại giữa Việt Nam với các quốc gia ASEAN. </w:t>
      </w:r>
      <w:r>
        <w:rPr>
          <w:sz w:val="26"/>
          <w:szCs w:val="26"/>
          <w:lang w:val="en-US"/>
        </w:rPr>
        <w:t>Tác giả đã x</w:t>
      </w:r>
      <w:r w:rsidR="002E56EF" w:rsidRPr="007E7957">
        <w:rPr>
          <w:sz w:val="26"/>
          <w:szCs w:val="26"/>
        </w:rPr>
        <w:t>ây dựng khung phân tích, trên cơ sở đó đánh giá tác động của AEC đến phát triển kinh tế, thương mại của Việt Nam</w:t>
      </w:r>
      <w:r w:rsidR="006A52E5">
        <w:rPr>
          <w:sz w:val="26"/>
          <w:szCs w:val="26"/>
          <w:lang w:val="en-US"/>
        </w:rPr>
        <w:t xml:space="preserve">, làm rõ những </w:t>
      </w:r>
      <w:r w:rsidR="002E56EF" w:rsidRPr="007E7957">
        <w:rPr>
          <w:sz w:val="26"/>
          <w:szCs w:val="26"/>
        </w:rPr>
        <w:t xml:space="preserve">cơ hội, thách thức và đề xuất giải pháp, kiến nghị cho Việt Nam nhằm tối đa </w:t>
      </w:r>
      <w:r w:rsidR="006A52E5">
        <w:rPr>
          <w:sz w:val="26"/>
          <w:szCs w:val="26"/>
          <w:lang w:val="en-US"/>
        </w:rPr>
        <w:t xml:space="preserve">hóa </w:t>
      </w:r>
      <w:r w:rsidR="002E56EF" w:rsidRPr="007E7957">
        <w:rPr>
          <w:sz w:val="26"/>
          <w:szCs w:val="26"/>
        </w:rPr>
        <w:t xml:space="preserve">lợi ích và vượt qua thách thức trong quan hệ thương mại với các </w:t>
      </w:r>
      <w:r w:rsidR="006A52E5">
        <w:rPr>
          <w:sz w:val="26"/>
          <w:szCs w:val="26"/>
          <w:lang w:val="en-US"/>
        </w:rPr>
        <w:t xml:space="preserve">thành viên </w:t>
      </w:r>
      <w:r w:rsidR="002E56EF" w:rsidRPr="007E7957">
        <w:rPr>
          <w:sz w:val="26"/>
          <w:szCs w:val="26"/>
        </w:rPr>
        <w:t xml:space="preserve">AEC.  </w:t>
      </w:r>
    </w:p>
    <w:p w14:paraId="1DFCC3DA" w14:textId="1CD71FB4" w:rsidR="002E56EF" w:rsidRPr="007E7957" w:rsidRDefault="006A52E5" w:rsidP="006D0820">
      <w:pPr>
        <w:pStyle w:val="NormalWeb"/>
        <w:widowControl w:val="0"/>
        <w:shd w:val="clear" w:color="auto" w:fill="FFFFFF"/>
        <w:spacing w:before="0" w:beforeAutospacing="0" w:after="120" w:afterAutospacing="0" w:line="312" w:lineRule="auto"/>
        <w:ind w:firstLine="720"/>
        <w:jc w:val="both"/>
        <w:rPr>
          <w:color w:val="000000"/>
          <w:sz w:val="26"/>
          <w:szCs w:val="26"/>
        </w:rPr>
      </w:pPr>
      <w:r>
        <w:rPr>
          <w:color w:val="000000"/>
          <w:sz w:val="26"/>
          <w:szCs w:val="26"/>
        </w:rPr>
        <w:t>Trong luận án “</w:t>
      </w:r>
      <w:r w:rsidR="002E56EF" w:rsidRPr="007E7957">
        <w:rPr>
          <w:i/>
          <w:color w:val="000000"/>
          <w:sz w:val="26"/>
          <w:szCs w:val="26"/>
        </w:rPr>
        <w:t>Quá trình phát triển chính sách đối ngoại của Việt Nam với Hiệp hội các quốc gia Đông Nam Á (ASEAN) trong thời kỳ đổi mới</w:t>
      </w:r>
      <w:r>
        <w:rPr>
          <w:i/>
          <w:color w:val="000000"/>
          <w:sz w:val="26"/>
          <w:szCs w:val="26"/>
        </w:rPr>
        <w:t xml:space="preserve">”, </w:t>
      </w:r>
      <w:r w:rsidRPr="007E7957">
        <w:rPr>
          <w:color w:val="000000"/>
          <w:sz w:val="26"/>
          <w:szCs w:val="26"/>
        </w:rPr>
        <w:t>Lê Viết Duyên (2017)</w:t>
      </w:r>
      <w:r w:rsidR="002E56EF" w:rsidRPr="007E7957">
        <w:rPr>
          <w:color w:val="000000"/>
          <w:sz w:val="26"/>
          <w:szCs w:val="26"/>
        </w:rPr>
        <w:t xml:space="preserve"> </w:t>
      </w:r>
      <w:r>
        <w:rPr>
          <w:color w:val="000000"/>
          <w:sz w:val="26"/>
          <w:szCs w:val="26"/>
        </w:rPr>
        <w:t xml:space="preserve">đã </w:t>
      </w:r>
      <w:r w:rsidR="002E56EF" w:rsidRPr="007E7957">
        <w:rPr>
          <w:color w:val="000000"/>
          <w:sz w:val="26"/>
          <w:szCs w:val="26"/>
        </w:rPr>
        <w:t>khái quát, hệ thống hóa, phân tích chính sách đối ngoại của Việt Nam đối với ASEAN từ năm 1986 đến năm 2016. Trên cơ sở đánh giá một số kết quả và hạn chế của việc điều chỉnh chính sách của Việt Nam, dự báo tình hình thế giới và khu vực, triển vọng và thách thức của ASEAN đến năm 2025, cơ hội và thách thức với Việt Nam, tác giả đã đưa ra một số khuyến nghị, biện pháp hoàn thiện chính sách đối ngoại của Việt Nam với ASEAN đến năm 2025: (i) Chủ động, tích cực xây dựng Cộng đồng ASEAN đoàn kết, vững mạnh, tăng cường vai trò trung tâm của ASEAN; (ii) Nâng cao vai trò Việt Nam trong ASEAN; (iii) Nâng cao nội lực Việt Nam trong hợp tác ASEAN.</w:t>
      </w:r>
    </w:p>
    <w:p w14:paraId="1BD067C5" w14:textId="6632F498" w:rsidR="00A54A3F" w:rsidRDefault="002E56EF" w:rsidP="006D0820">
      <w:pPr>
        <w:widowControl w:val="0"/>
        <w:spacing w:after="120" w:line="312" w:lineRule="auto"/>
        <w:ind w:firstLine="720"/>
        <w:jc w:val="both"/>
        <w:rPr>
          <w:sz w:val="26"/>
          <w:szCs w:val="26"/>
        </w:rPr>
      </w:pPr>
      <w:r w:rsidRPr="00CA683D">
        <w:rPr>
          <w:sz w:val="26"/>
          <w:szCs w:val="26"/>
        </w:rPr>
        <w:t>Trần Văn Hùng (2017)</w:t>
      </w:r>
      <w:r w:rsidR="006A52E5" w:rsidRPr="00CA683D">
        <w:rPr>
          <w:sz w:val="26"/>
          <w:szCs w:val="26"/>
          <w:lang w:val="en-US"/>
        </w:rPr>
        <w:t xml:space="preserve"> trong bài viết </w:t>
      </w:r>
      <w:r w:rsidRPr="00CA683D">
        <w:rPr>
          <w:sz w:val="26"/>
          <w:szCs w:val="26"/>
        </w:rPr>
        <w:t>“</w:t>
      </w:r>
      <w:r w:rsidRPr="00CA683D">
        <w:rPr>
          <w:i/>
          <w:iCs/>
          <w:sz w:val="26"/>
          <w:szCs w:val="26"/>
        </w:rPr>
        <w:t>Thương mại Việt Nam – ASEAN giai đoạn 1995 – 2015: Thực trạng và những vấn đề đặt ra</w:t>
      </w:r>
      <w:r w:rsidRPr="00CA683D">
        <w:rPr>
          <w:sz w:val="26"/>
          <w:szCs w:val="26"/>
        </w:rPr>
        <w:t>”</w:t>
      </w:r>
      <w:r w:rsidR="006A52E5" w:rsidRPr="00CA683D">
        <w:rPr>
          <w:sz w:val="26"/>
          <w:szCs w:val="26"/>
          <w:lang w:val="en-US"/>
        </w:rPr>
        <w:t xml:space="preserve"> đã </w:t>
      </w:r>
      <w:r w:rsidR="00376D6D" w:rsidRPr="00CA683D">
        <w:rPr>
          <w:sz w:val="26"/>
          <w:szCs w:val="26"/>
        </w:rPr>
        <w:t>phân tích</w:t>
      </w:r>
      <w:r w:rsidRPr="00CA683D">
        <w:rPr>
          <w:sz w:val="26"/>
          <w:szCs w:val="26"/>
        </w:rPr>
        <w:t xml:space="preserve"> thực trạng hoạt động thương mại Việt Nam – ASEAN trong lĩnh vực thương mại hàng hóa dựa trên các nguồn số liệu thứ cấp</w:t>
      </w:r>
      <w:r w:rsidR="00B72EA9" w:rsidRPr="00CA683D">
        <w:rPr>
          <w:sz w:val="26"/>
          <w:szCs w:val="26"/>
        </w:rPr>
        <w:t>, qua đó</w:t>
      </w:r>
      <w:r w:rsidRPr="00CA683D">
        <w:rPr>
          <w:sz w:val="26"/>
          <w:szCs w:val="26"/>
        </w:rPr>
        <w:t xml:space="preserve"> </w:t>
      </w:r>
      <w:r w:rsidR="00B72EA9" w:rsidRPr="00CA683D">
        <w:rPr>
          <w:sz w:val="26"/>
          <w:szCs w:val="26"/>
        </w:rPr>
        <w:t>tập trung</w:t>
      </w:r>
      <w:r w:rsidRPr="00CA683D">
        <w:rPr>
          <w:sz w:val="26"/>
          <w:szCs w:val="26"/>
        </w:rPr>
        <w:t xml:space="preserve"> nêu bật tình hình </w:t>
      </w:r>
      <w:r w:rsidR="00593362">
        <w:rPr>
          <w:sz w:val="26"/>
          <w:szCs w:val="26"/>
        </w:rPr>
        <w:t>xuất nhập khẩu</w:t>
      </w:r>
      <w:r w:rsidRPr="00CA683D">
        <w:rPr>
          <w:sz w:val="26"/>
          <w:szCs w:val="26"/>
        </w:rPr>
        <w:t xml:space="preserve"> hàng hóa giữa Việt Nam và ASEAN giai đoạn 1995-2015. Từ thực trạng đó, tác giả có một số nhận định về các đề đặt ra đối với thương mại hàng hóa Việt Nam </w:t>
      </w:r>
      <w:r w:rsidR="00A54A3F" w:rsidRPr="00CA683D">
        <w:rPr>
          <w:sz w:val="26"/>
          <w:szCs w:val="26"/>
        </w:rPr>
        <w:t>–</w:t>
      </w:r>
      <w:r w:rsidRPr="00CA683D">
        <w:rPr>
          <w:sz w:val="26"/>
          <w:szCs w:val="26"/>
        </w:rPr>
        <w:t xml:space="preserve"> ASEAN</w:t>
      </w:r>
      <w:r w:rsidR="00A54A3F" w:rsidRPr="00CA683D">
        <w:rPr>
          <w:sz w:val="26"/>
          <w:szCs w:val="26"/>
          <w:lang w:val="en-US"/>
        </w:rPr>
        <w:t>, trong đó có vấn đề nhập siêu từ ASEAN</w:t>
      </w:r>
      <w:r w:rsidRPr="00CA683D">
        <w:rPr>
          <w:sz w:val="26"/>
          <w:szCs w:val="26"/>
        </w:rPr>
        <w:t>. Trên cơ sở đó, tác giả đưa ra một số khuyến nghị đối với Nhà nước và đối với doanh nghiệp nhằm góp phần nâng cao hiệu quả hoạt động thương mại giữa Việt Nam với ASEAN.</w:t>
      </w:r>
      <w:r w:rsidR="00A54A3F" w:rsidRPr="00CA683D">
        <w:rPr>
          <w:sz w:val="26"/>
          <w:szCs w:val="26"/>
          <w:lang w:val="en-US"/>
        </w:rPr>
        <w:t xml:space="preserve"> Cụ thể, </w:t>
      </w:r>
      <w:r w:rsidR="00A54A3F" w:rsidRPr="00CA683D">
        <w:rPr>
          <w:color w:val="000000"/>
          <w:sz w:val="26"/>
          <w:szCs w:val="26"/>
        </w:rPr>
        <w:t xml:space="preserve">Nhà nước cần tập trung vào </w:t>
      </w:r>
      <w:r w:rsidR="00A54A3F" w:rsidRPr="00CA683D">
        <w:rPr>
          <w:color w:val="000000"/>
          <w:sz w:val="26"/>
          <w:szCs w:val="26"/>
          <w:lang w:val="en-US"/>
        </w:rPr>
        <w:t xml:space="preserve">tạo thuận lợi hóa thương mại, vận hành thông suốt cơ chế một cửa quốc gia, hỗ trợ về thông tin thị trường cho doanh nghiệp, tiến hành rà soát, phân loại, đánh giá khả năng cạnh tranh của các sản phẩm, ngành hàng để xây dựng kế hoạch, biện pháp nâng cao khả năng cạnh tranh. Các </w:t>
      </w:r>
      <w:r w:rsidR="00A54A3F" w:rsidRPr="00CA683D">
        <w:rPr>
          <w:color w:val="000000"/>
          <w:sz w:val="26"/>
          <w:szCs w:val="26"/>
        </w:rPr>
        <w:t>doanh nghiệp cần tăng cường năng lực cập nhật thông tin và xử lý hiệu</w:t>
      </w:r>
      <w:r w:rsidR="00A54A3F" w:rsidRPr="00CA683D">
        <w:rPr>
          <w:color w:val="000000"/>
          <w:sz w:val="26"/>
          <w:szCs w:val="26"/>
          <w:lang w:val="en-US"/>
        </w:rPr>
        <w:t xml:space="preserve"> </w:t>
      </w:r>
      <w:r w:rsidR="00A54A3F" w:rsidRPr="00CA683D">
        <w:rPr>
          <w:color w:val="000000"/>
          <w:sz w:val="26"/>
          <w:szCs w:val="26"/>
        </w:rPr>
        <w:t>quả, tham gia</w:t>
      </w:r>
      <w:r w:rsidR="00A54A3F" w:rsidRPr="00CA683D">
        <w:rPr>
          <w:color w:val="000000"/>
          <w:sz w:val="26"/>
          <w:szCs w:val="26"/>
          <w:lang w:val="en-US"/>
        </w:rPr>
        <w:t xml:space="preserve"> </w:t>
      </w:r>
      <w:r w:rsidR="00A54A3F" w:rsidRPr="00CA683D">
        <w:rPr>
          <w:color w:val="000000"/>
          <w:sz w:val="26"/>
          <w:szCs w:val="26"/>
        </w:rPr>
        <w:t>vào</w:t>
      </w:r>
      <w:r w:rsidR="00A54A3F" w:rsidRPr="00CA683D">
        <w:rPr>
          <w:color w:val="000000"/>
          <w:sz w:val="26"/>
          <w:szCs w:val="26"/>
          <w:lang w:val="en-US"/>
        </w:rPr>
        <w:t xml:space="preserve"> </w:t>
      </w:r>
      <w:r w:rsidR="00A54A3F" w:rsidRPr="00CA683D">
        <w:rPr>
          <w:color w:val="000000"/>
          <w:sz w:val="26"/>
          <w:szCs w:val="26"/>
        </w:rPr>
        <w:t xml:space="preserve">chuỗi </w:t>
      </w:r>
      <w:r w:rsidR="00A54A3F" w:rsidRPr="00CA683D">
        <w:rPr>
          <w:color w:val="000000"/>
          <w:sz w:val="26"/>
          <w:szCs w:val="26"/>
        </w:rPr>
        <w:lastRenderedPageBreak/>
        <w:t>cung ứng toàn cầu,</w:t>
      </w:r>
      <w:r w:rsidR="00A54A3F" w:rsidRPr="00CA683D">
        <w:rPr>
          <w:color w:val="000000"/>
          <w:sz w:val="26"/>
          <w:szCs w:val="26"/>
          <w:lang w:val="en-US"/>
        </w:rPr>
        <w:t xml:space="preserve"> </w:t>
      </w:r>
      <w:r w:rsidR="00A54A3F" w:rsidRPr="00CA683D">
        <w:rPr>
          <w:color w:val="000000"/>
          <w:sz w:val="26"/>
          <w:szCs w:val="26"/>
        </w:rPr>
        <w:t>tham gia sản xuất kinh doanh theo phân khúc, theo mạng, cụm chuỗ</w:t>
      </w:r>
      <w:r w:rsidR="00A54A3F" w:rsidRPr="00CA683D">
        <w:rPr>
          <w:rStyle w:val="ff1"/>
          <w:rFonts w:eastAsia="SimSun"/>
          <w:color w:val="000000"/>
          <w:spacing w:val="-1"/>
          <w:sz w:val="26"/>
          <w:szCs w:val="26"/>
        </w:rPr>
        <w:t>i.</w:t>
      </w:r>
    </w:p>
    <w:p w14:paraId="5E5D527C" w14:textId="1052FCD7" w:rsidR="002E56EF" w:rsidRPr="007E7957" w:rsidRDefault="002E56EF" w:rsidP="006D0820">
      <w:pPr>
        <w:widowControl w:val="0"/>
        <w:spacing w:after="120" w:line="312" w:lineRule="auto"/>
        <w:ind w:firstLine="720"/>
        <w:jc w:val="both"/>
        <w:rPr>
          <w:sz w:val="26"/>
          <w:szCs w:val="26"/>
        </w:rPr>
      </w:pPr>
      <w:r w:rsidRPr="006A52E5">
        <w:rPr>
          <w:sz w:val="26"/>
          <w:szCs w:val="26"/>
        </w:rPr>
        <w:t xml:space="preserve">Huỳnh Ngọc Chương </w:t>
      </w:r>
      <w:r w:rsidR="00D96B0F" w:rsidRPr="006A52E5">
        <w:rPr>
          <w:sz w:val="26"/>
          <w:szCs w:val="26"/>
          <w:lang w:val="en-US"/>
        </w:rPr>
        <w:t>&amp;</w:t>
      </w:r>
      <w:r w:rsidRPr="006A52E5">
        <w:rPr>
          <w:sz w:val="26"/>
          <w:szCs w:val="26"/>
        </w:rPr>
        <w:t xml:space="preserve"> Nguyễn Thanh Trọng (2017)</w:t>
      </w:r>
      <w:r w:rsidR="006A52E5" w:rsidRPr="006A52E5">
        <w:rPr>
          <w:sz w:val="26"/>
          <w:szCs w:val="26"/>
          <w:lang w:val="en-US"/>
        </w:rPr>
        <w:t xml:space="preserve"> trong bài viết </w:t>
      </w:r>
      <w:r w:rsidRPr="006A52E5">
        <w:rPr>
          <w:sz w:val="26"/>
          <w:szCs w:val="26"/>
        </w:rPr>
        <w:t>“</w:t>
      </w:r>
      <w:r w:rsidRPr="006A52E5">
        <w:rPr>
          <w:i/>
          <w:iCs/>
          <w:sz w:val="26"/>
          <w:szCs w:val="26"/>
        </w:rPr>
        <w:t>Lợi thế và xu hướng xuất khẩu của Việt Nam trong quan hệ thương mại với ASEAN</w:t>
      </w:r>
      <w:r w:rsidRPr="006A52E5">
        <w:rPr>
          <w:sz w:val="26"/>
          <w:szCs w:val="26"/>
        </w:rPr>
        <w:t>”</w:t>
      </w:r>
      <w:r w:rsidR="006A52E5" w:rsidRPr="006A52E5">
        <w:rPr>
          <w:sz w:val="26"/>
          <w:szCs w:val="26"/>
          <w:lang w:val="en-US"/>
        </w:rPr>
        <w:t xml:space="preserve"> đã</w:t>
      </w:r>
      <w:r w:rsidRPr="006A52E5">
        <w:rPr>
          <w:sz w:val="26"/>
          <w:szCs w:val="26"/>
        </w:rPr>
        <w:t xml:space="preserve"> xác định những ngành hàng Việt Nam có lợi thế so sánh dựa trên chỉ số chỉ số lợi thế so sánh</w:t>
      </w:r>
      <w:r w:rsidR="00642309">
        <w:rPr>
          <w:sz w:val="26"/>
          <w:szCs w:val="26"/>
        </w:rPr>
        <w:t xml:space="preserve"> hiện hữu</w:t>
      </w:r>
      <w:r w:rsidRPr="006A52E5">
        <w:rPr>
          <w:sz w:val="26"/>
          <w:szCs w:val="26"/>
        </w:rPr>
        <w:t xml:space="preserve"> (RCA - Revealed Comparative Advantage), các yếu tố ảnh hưởng đến tăng trưởng và xu hướng xuất khẩu vào thị trường ASEAN thông qua</w:t>
      </w:r>
      <w:r w:rsidRPr="007E7957">
        <w:rPr>
          <w:sz w:val="26"/>
          <w:szCs w:val="26"/>
        </w:rPr>
        <w:t xml:space="preserve"> phân tích tăng trưởng - cấu phần và kiểm định tương quan hạng Spearman. Kết quả nghiên cứu trên cơ sở dữ liệu của UNComtrade cho thấy Việt Nam duy trì được 91 nhóm mặt hàng có lợi thế so sánh bộc lộ trong giai đoạn 2000 - 2015. Đóng góp cho sự gia tăng xuất khẩu của Việt Nam vào ASEAN một phần do cầu thị trường tăng mạnh, cơ cấu ngành phù hợp và một phần đáng kể từ yếu tố lợi thế cạnh tranh, đặc biệt là trong giai đoạn 2007 - 2015. Việt Nam có khả năng tạo lập thương mại thuận lợi nhất với </w:t>
      </w:r>
      <w:r w:rsidR="00D303EB">
        <w:rPr>
          <w:sz w:val="26"/>
          <w:szCs w:val="26"/>
        </w:rPr>
        <w:t>Xinh-ga-po</w:t>
      </w:r>
      <w:r w:rsidRPr="007E7957">
        <w:rPr>
          <w:sz w:val="26"/>
          <w:szCs w:val="26"/>
        </w:rPr>
        <w:t xml:space="preserve">, </w:t>
      </w:r>
      <w:r w:rsidR="00D303EB">
        <w:rPr>
          <w:sz w:val="26"/>
          <w:szCs w:val="26"/>
        </w:rPr>
        <w:t>Bru-nây</w:t>
      </w:r>
      <w:r w:rsidRPr="007E7957">
        <w:rPr>
          <w:sz w:val="26"/>
          <w:szCs w:val="26"/>
        </w:rPr>
        <w:t xml:space="preserve">, </w:t>
      </w:r>
      <w:r w:rsidR="005C1479">
        <w:rPr>
          <w:sz w:val="26"/>
          <w:szCs w:val="26"/>
        </w:rPr>
        <w:t>Ma-lai-xi-a</w:t>
      </w:r>
      <w:r w:rsidRPr="007E7957">
        <w:rPr>
          <w:sz w:val="26"/>
          <w:szCs w:val="26"/>
        </w:rPr>
        <w:t xml:space="preserve">. Trao đổi thương mại với các quốc gia còn lại ít thuận lợi hơn, trong đó </w:t>
      </w:r>
      <w:r w:rsidR="005C1479">
        <w:rPr>
          <w:sz w:val="26"/>
          <w:szCs w:val="26"/>
        </w:rPr>
        <w:t>In-đô-nê-xi-a</w:t>
      </w:r>
      <w:r w:rsidRPr="007E7957">
        <w:rPr>
          <w:sz w:val="26"/>
          <w:szCs w:val="26"/>
        </w:rPr>
        <w:t xml:space="preserve"> và </w:t>
      </w:r>
      <w:r w:rsidR="005C1479">
        <w:rPr>
          <w:sz w:val="26"/>
          <w:szCs w:val="26"/>
        </w:rPr>
        <w:t>Cam-pu-chia</w:t>
      </w:r>
      <w:r w:rsidRPr="007E7957">
        <w:rPr>
          <w:sz w:val="26"/>
          <w:szCs w:val="26"/>
        </w:rPr>
        <w:t xml:space="preserve"> là 2 nền kinh tế có nhiều hàng hóa cạnh tranh trực tiếp nhất. Từ các kết quả phân tích, các tác giả đưa ra những gợi ý về chính sách để phát huy lợi thế của Việt Nam trong quan hệ thương mại với ASEAN.</w:t>
      </w:r>
    </w:p>
    <w:p w14:paraId="3D325A3B" w14:textId="17D8728F" w:rsidR="002E56EF" w:rsidRPr="007E7957" w:rsidRDefault="006A52E5" w:rsidP="006D0820">
      <w:pPr>
        <w:widowControl w:val="0"/>
        <w:spacing w:after="120" w:line="312" w:lineRule="auto"/>
        <w:ind w:firstLine="720"/>
        <w:jc w:val="both"/>
        <w:rPr>
          <w:sz w:val="26"/>
          <w:szCs w:val="26"/>
        </w:rPr>
      </w:pPr>
      <w:r w:rsidRPr="006A52E5">
        <w:rPr>
          <w:sz w:val="26"/>
          <w:szCs w:val="26"/>
          <w:lang w:val="en-US"/>
        </w:rPr>
        <w:t xml:space="preserve">Luận án tiến sĩ </w:t>
      </w:r>
      <w:r w:rsidR="00B72EA9" w:rsidRPr="006A52E5">
        <w:rPr>
          <w:sz w:val="26"/>
          <w:szCs w:val="26"/>
        </w:rPr>
        <w:t>“</w:t>
      </w:r>
      <w:r w:rsidR="002E56EF" w:rsidRPr="006A52E5">
        <w:rPr>
          <w:i/>
          <w:sz w:val="26"/>
          <w:szCs w:val="26"/>
        </w:rPr>
        <w:t>Khu vực thương mại tự do ASEAN (AFTA) và thực tiễn hội nhập của Việt Nam</w:t>
      </w:r>
      <w:r w:rsidR="00B72EA9" w:rsidRPr="006A52E5">
        <w:rPr>
          <w:i/>
          <w:sz w:val="26"/>
          <w:szCs w:val="26"/>
        </w:rPr>
        <w:t>”</w:t>
      </w:r>
      <w:r w:rsidRPr="006A52E5">
        <w:rPr>
          <w:sz w:val="26"/>
          <w:szCs w:val="26"/>
          <w:lang w:val="en-US"/>
        </w:rPr>
        <w:t xml:space="preserve"> của </w:t>
      </w:r>
      <w:r w:rsidRPr="006A52E5">
        <w:rPr>
          <w:sz w:val="26"/>
          <w:szCs w:val="26"/>
        </w:rPr>
        <w:t>Lê Minh Tiến (2017)</w:t>
      </w:r>
      <w:r w:rsidR="002E56EF" w:rsidRPr="006A52E5">
        <w:rPr>
          <w:sz w:val="26"/>
          <w:szCs w:val="26"/>
        </w:rPr>
        <w:t xml:space="preserve"> đã hệ thống hóa các vấn đề lý luận, pháp lý, thực tiễn của AFTA và quá trình hội</w:t>
      </w:r>
      <w:r w:rsidR="002E56EF" w:rsidRPr="007E7957">
        <w:rPr>
          <w:sz w:val="26"/>
          <w:szCs w:val="26"/>
        </w:rPr>
        <w:t xml:space="preserve"> nhập của Việt Nam. Tác giả làm rõ vai trò của AFTA đối với </w:t>
      </w:r>
      <w:r w:rsidR="00EB4585">
        <w:rPr>
          <w:sz w:val="26"/>
          <w:szCs w:val="26"/>
        </w:rPr>
        <w:t>AEC</w:t>
      </w:r>
      <w:r w:rsidR="002E56EF" w:rsidRPr="007E7957">
        <w:rPr>
          <w:sz w:val="26"/>
          <w:szCs w:val="26"/>
        </w:rPr>
        <w:t xml:space="preserve"> và các nền kinh tế thành viên, những điều kiện mới trong bối cảnh hợp tác khu vực hiện nay và những tác động của chúng đối với AFTA; làm rõ những vấn đề pháp lý theo các quy định hiện hành của AFTA (theo ATIGA và các văn bản kèm theo) như tự do hoá thuế quan, xoá bỏ hàng rào phi thuế quan, quy tắc xuất xứ và thuận lợi hóa thương mại hàng hoá. Tác giả đánh giá một cách toàn diện thực tiễn thực hiện AFTA của ASEAN và một số quốc gia thành viên, phân tích và làm rõ những tồn tại, thách thức đối với AFTA trong điều kiện hợp tác mới, trên cơ sở đó đề xuất các cải cách đối với AFTA. Tiếp theo, tác giả đánh giá toàn bộ quá trình hội nhập AFTA của Việt Nam, kể từ khi gia nhập cho đến nay; phân tích các kết quả, hạn chế và nguyên nhân, trên cơ sở đó đề xuất phương hướng và một hệ giải pháp tổng thể nhằm tăng cường hiệu quả hội nhập AFTA của Việt Nam chủ yếu ở khía cạnh pháp lý và thể chế.</w:t>
      </w:r>
    </w:p>
    <w:p w14:paraId="4FBC5496" w14:textId="31E4259C" w:rsidR="002E56EF" w:rsidRPr="007E7957" w:rsidRDefault="006A52E5" w:rsidP="006D0820">
      <w:pPr>
        <w:pStyle w:val="NormalWeb"/>
        <w:widowControl w:val="0"/>
        <w:shd w:val="clear" w:color="auto" w:fill="FFFFFF"/>
        <w:spacing w:before="0" w:beforeAutospacing="0" w:after="120" w:afterAutospacing="0" w:line="312" w:lineRule="auto"/>
        <w:ind w:firstLine="720"/>
        <w:jc w:val="both"/>
        <w:rPr>
          <w:sz w:val="26"/>
          <w:szCs w:val="26"/>
        </w:rPr>
      </w:pPr>
      <w:r w:rsidRPr="00CA683D">
        <w:rPr>
          <w:sz w:val="26"/>
          <w:szCs w:val="26"/>
        </w:rPr>
        <w:t xml:space="preserve">Luận án tiến sĩ </w:t>
      </w:r>
      <w:r w:rsidR="00B72EA9" w:rsidRPr="00CA683D">
        <w:rPr>
          <w:sz w:val="26"/>
          <w:szCs w:val="26"/>
          <w:lang w:val="vi-VN"/>
        </w:rPr>
        <w:t>“</w:t>
      </w:r>
      <w:r w:rsidR="002E56EF" w:rsidRPr="00CA683D">
        <w:rPr>
          <w:i/>
          <w:sz w:val="26"/>
          <w:szCs w:val="26"/>
        </w:rPr>
        <w:t>Nghiên cứu các yếu tố ảnh hưởng đến xuất khẩu của Việt Nam sang các nước ASEAN</w:t>
      </w:r>
      <w:r w:rsidR="00B72EA9" w:rsidRPr="00CA683D">
        <w:rPr>
          <w:i/>
          <w:sz w:val="26"/>
          <w:szCs w:val="26"/>
          <w:lang w:val="vi-VN"/>
        </w:rPr>
        <w:t>”</w:t>
      </w:r>
      <w:r w:rsidRPr="00CA683D">
        <w:rPr>
          <w:i/>
          <w:sz w:val="26"/>
          <w:szCs w:val="26"/>
        </w:rPr>
        <w:t xml:space="preserve"> </w:t>
      </w:r>
      <w:r w:rsidRPr="00CA683D">
        <w:rPr>
          <w:sz w:val="26"/>
          <w:szCs w:val="26"/>
        </w:rPr>
        <w:t>của Trần Lan Hương (2019)</w:t>
      </w:r>
      <w:r w:rsidR="002E56EF" w:rsidRPr="00CA683D">
        <w:rPr>
          <w:sz w:val="26"/>
          <w:szCs w:val="26"/>
        </w:rPr>
        <w:t xml:space="preserve"> đã làm rõ hơn những vấn đề lý luận cơ bản về những yếu tố ảnh hưởng tới</w:t>
      </w:r>
      <w:r w:rsidR="002E56EF" w:rsidRPr="007E7957">
        <w:rPr>
          <w:sz w:val="26"/>
          <w:szCs w:val="26"/>
        </w:rPr>
        <w:t xml:space="preserve"> xuất khẩu của một quốc gia gắn với tiến trình tự do hóa thương mại và hội nhập kinh tế quốc tế. Tác giả xem xét một cách tương đối </w:t>
      </w:r>
      <w:r w:rsidR="002E56EF" w:rsidRPr="007E7957">
        <w:rPr>
          <w:sz w:val="26"/>
          <w:szCs w:val="26"/>
        </w:rPr>
        <w:lastRenderedPageBreak/>
        <w:t xml:space="preserve">toàn diện các yếu tố có thể tác động tới xuất khẩu của Việt Nam sang thị trường các nước ASEAN; xem xét tác động của các yếu tố đến kim ngạch xuất khẩu của từng nhóm hàng cụ thể, đặc biệt là những nhóm hàng thế mạnh của Việt Nam. Tác giả bổ sung thêm các chỉ tiêu phản ánh trình độ xuất khẩu như chỉ số lợi thế so sánh biểu hiện (RCA), chỉ số tương đồng xuất khẩu (ESI), chỉ số tập trung thương mại (TII) làm cơ sở đánh giá khách quan hơn nữa thực trạng xuất khẩu của Việt Nam sang các nước ASEAN. Kết quả cho thấy cơ cấu hàng hóa xuất khẩu của Việt Nam có sự tương đồng lớn với các nước ASEAN như Thái Lan, </w:t>
      </w:r>
      <w:r w:rsidR="005C1479">
        <w:rPr>
          <w:sz w:val="26"/>
          <w:szCs w:val="26"/>
        </w:rPr>
        <w:t>Ma-lai-xi-a</w:t>
      </w:r>
      <w:r w:rsidR="002E56EF" w:rsidRPr="007E7957">
        <w:rPr>
          <w:sz w:val="26"/>
          <w:szCs w:val="26"/>
        </w:rPr>
        <w:t xml:space="preserve"> và </w:t>
      </w:r>
      <w:r w:rsidR="005C1479">
        <w:rPr>
          <w:sz w:val="26"/>
          <w:szCs w:val="26"/>
        </w:rPr>
        <w:t>In-đô-nê-xi-a</w:t>
      </w:r>
      <w:r w:rsidR="002E56EF" w:rsidRPr="007E7957">
        <w:rPr>
          <w:sz w:val="26"/>
          <w:szCs w:val="26"/>
        </w:rPr>
        <w:t xml:space="preserve">. Đây sẽ là thách thức lớn khi Việt Nam muốn đẩy mạnh xuất khẩu sang khu vực trong thời gian tới. Trên cơ sở những kết quả nghiên cứu, khảo sát, tác giả đưa ra một số đề xuất: (i) Với đặc thù thị trường ASEAN khá gần gũi với Việt Nam, cần có chính sách thương mại riêng với từng thị trường, từng nước trong khu vực thông qua kênh ngoại giao quốc tế, đồng thời do trình độ phát triển khác nhau nên chính sách khai thác thị trường ở các nước ASEAN-6 sẽ khác 3 nước ASEAN còn lại; (ii) Việt Nam cần tận dụng hiệu quả việc thành lập Công đồng Kinh tế ASEAN năm 2015 để hội nhập thành công trong các lĩnh vực đặc biệt là những lĩnh vực có tác động lớn đến xuất khẩu như thuế quan, phi thuế quan, logistics, mạng sản xuất khu vực; (iii) Kiến nghị cụ thể đối với cả 3 cấp Bộ ngành liên quan, các hiệp hội ngành hàng và doanh nghiệp. </w:t>
      </w:r>
    </w:p>
    <w:p w14:paraId="0705DF74" w14:textId="232F8644" w:rsidR="002E56EF" w:rsidRPr="007E7957" w:rsidRDefault="002E56EF" w:rsidP="006D0820">
      <w:pPr>
        <w:pStyle w:val="NormalWeb"/>
        <w:widowControl w:val="0"/>
        <w:spacing w:before="0" w:beforeAutospacing="0" w:after="120" w:afterAutospacing="0" w:line="312" w:lineRule="auto"/>
        <w:ind w:firstLine="720"/>
        <w:jc w:val="both"/>
        <w:rPr>
          <w:sz w:val="26"/>
          <w:szCs w:val="26"/>
        </w:rPr>
      </w:pPr>
      <w:r w:rsidRPr="00E47D50">
        <w:rPr>
          <w:sz w:val="26"/>
          <w:szCs w:val="26"/>
        </w:rPr>
        <w:t>Nguyễn Thị Thanh Xuân</w:t>
      </w:r>
      <w:r w:rsidR="00ED36A5">
        <w:rPr>
          <w:sz w:val="26"/>
          <w:szCs w:val="26"/>
        </w:rPr>
        <w:t xml:space="preserve"> </w:t>
      </w:r>
      <w:r w:rsidR="003F58CD" w:rsidRPr="00E47D50">
        <w:rPr>
          <w:sz w:val="26"/>
          <w:szCs w:val="26"/>
        </w:rPr>
        <w:t>&amp;</w:t>
      </w:r>
      <w:r w:rsidRPr="00E47D50">
        <w:rPr>
          <w:sz w:val="26"/>
          <w:szCs w:val="26"/>
        </w:rPr>
        <w:t xml:space="preserve"> cộng sự (2020)</w:t>
      </w:r>
      <w:r w:rsidR="00E47D50" w:rsidRPr="00E47D50">
        <w:rPr>
          <w:sz w:val="26"/>
          <w:szCs w:val="26"/>
        </w:rPr>
        <w:t xml:space="preserve"> trong bài viết</w:t>
      </w:r>
      <w:r w:rsidRPr="00E47D50">
        <w:rPr>
          <w:sz w:val="26"/>
          <w:szCs w:val="26"/>
        </w:rPr>
        <w:t xml:space="preserve"> “</w:t>
      </w:r>
      <w:r w:rsidRPr="00E47D50">
        <w:rPr>
          <w:i/>
          <w:iCs/>
          <w:sz w:val="26"/>
          <w:szCs w:val="26"/>
        </w:rPr>
        <w:t>Cán cân thương mại Việt Nam - ASEAN trong bối cảnh căng thẳng thương mại Mỹ - Trung</w:t>
      </w:r>
      <w:r w:rsidRPr="00E47D50">
        <w:rPr>
          <w:sz w:val="26"/>
          <w:szCs w:val="26"/>
        </w:rPr>
        <w:t>”</w:t>
      </w:r>
      <w:r w:rsidR="00E47D50" w:rsidRPr="00E47D50">
        <w:rPr>
          <w:sz w:val="26"/>
          <w:szCs w:val="26"/>
        </w:rPr>
        <w:t xml:space="preserve"> đã</w:t>
      </w:r>
      <w:r w:rsidRPr="00E47D50">
        <w:rPr>
          <w:sz w:val="26"/>
          <w:szCs w:val="26"/>
        </w:rPr>
        <w:t xml:space="preserve"> phân tích sự biến động của </w:t>
      </w:r>
      <w:r w:rsidRPr="00E47D50">
        <w:rPr>
          <w:rStyle w:val="Strong"/>
          <w:b w:val="0"/>
          <w:sz w:val="26"/>
          <w:szCs w:val="26"/>
        </w:rPr>
        <w:t>cán cân thương mại Việt Nam - ASEAN</w:t>
      </w:r>
      <w:r w:rsidRPr="00E47D50">
        <w:rPr>
          <w:sz w:val="26"/>
          <w:szCs w:val="26"/>
        </w:rPr>
        <w:t xml:space="preserve"> trong giai đoạn 2011-2019, đặc biệt phân tích </w:t>
      </w:r>
      <w:r w:rsidR="00B72EA9" w:rsidRPr="00E47D50">
        <w:rPr>
          <w:sz w:val="26"/>
          <w:szCs w:val="26"/>
        </w:rPr>
        <w:t>tác</w:t>
      </w:r>
      <w:r w:rsidR="00B72EA9" w:rsidRPr="00E47D50">
        <w:rPr>
          <w:sz w:val="26"/>
          <w:szCs w:val="26"/>
          <w:lang w:val="vi-VN"/>
        </w:rPr>
        <w:t xml:space="preserve"> động của </w:t>
      </w:r>
      <w:r w:rsidRPr="00E47D50">
        <w:rPr>
          <w:sz w:val="26"/>
          <w:szCs w:val="26"/>
        </w:rPr>
        <w:t xml:space="preserve">căng thẳng thương mại </w:t>
      </w:r>
      <w:r w:rsidR="00B72EA9" w:rsidRPr="00E47D50">
        <w:rPr>
          <w:sz w:val="26"/>
          <w:szCs w:val="26"/>
        </w:rPr>
        <w:t>giữa</w:t>
      </w:r>
      <w:r w:rsidR="00B72EA9" w:rsidRPr="00E47D50">
        <w:rPr>
          <w:sz w:val="26"/>
          <w:szCs w:val="26"/>
          <w:lang w:val="vi-VN"/>
        </w:rPr>
        <w:t xml:space="preserve"> </w:t>
      </w:r>
      <w:r w:rsidRPr="00E47D50">
        <w:rPr>
          <w:sz w:val="26"/>
          <w:szCs w:val="26"/>
        </w:rPr>
        <w:t>Mỹ và Trung Quốc đến cán cân thương mại Việt Nam - ASEAN. Từ đó, tác giả phân tích tác động của hoạt động thương mại đến kinh tế của Việt Nam và các nước ASEAN. Kết quả nghiên cứu cho thấy, trong ngắn hạn, giai đoạn 2018 – 2019, hoạt động thương mại của Việt Nam và ASEAN không bị ảnh hưởng nhiều bởi cuộc chiến tranh thương mại</w:t>
      </w:r>
      <w:r w:rsidRPr="00E47D50">
        <w:rPr>
          <w:rStyle w:val="Strong"/>
          <w:sz w:val="26"/>
          <w:szCs w:val="26"/>
        </w:rPr>
        <w:t> </w:t>
      </w:r>
      <w:r w:rsidRPr="00E47D50">
        <w:rPr>
          <w:rStyle w:val="Strong"/>
          <w:b w:val="0"/>
          <w:sz w:val="26"/>
          <w:szCs w:val="26"/>
        </w:rPr>
        <w:t>Mỹ - Trung Quốc.</w:t>
      </w:r>
      <w:r w:rsidRPr="00E47D50">
        <w:rPr>
          <w:b/>
          <w:sz w:val="26"/>
          <w:szCs w:val="26"/>
        </w:rPr>
        <w:t> </w:t>
      </w:r>
      <w:r w:rsidRPr="00E47D50">
        <w:rPr>
          <w:sz w:val="26"/>
          <w:szCs w:val="26"/>
        </w:rPr>
        <w:t>Tuy nhiên, cơ cấu một số</w:t>
      </w:r>
      <w:r w:rsidRPr="00E47D50">
        <w:rPr>
          <w:b/>
          <w:sz w:val="26"/>
          <w:szCs w:val="26"/>
        </w:rPr>
        <w:t> </w:t>
      </w:r>
      <w:r w:rsidRPr="00E47D50">
        <w:rPr>
          <w:rStyle w:val="Strong"/>
          <w:b w:val="0"/>
          <w:sz w:val="26"/>
          <w:szCs w:val="26"/>
        </w:rPr>
        <w:t>mặt hàng xuất khẩu</w:t>
      </w:r>
      <w:r w:rsidRPr="00E47D50">
        <w:rPr>
          <w:b/>
          <w:sz w:val="26"/>
          <w:szCs w:val="26"/>
        </w:rPr>
        <w:t> </w:t>
      </w:r>
      <w:r w:rsidRPr="00E47D50">
        <w:rPr>
          <w:sz w:val="26"/>
          <w:szCs w:val="26"/>
        </w:rPr>
        <w:t>chủ lực của</w:t>
      </w:r>
      <w:r w:rsidRPr="00E47D50">
        <w:rPr>
          <w:b/>
          <w:sz w:val="26"/>
          <w:szCs w:val="26"/>
        </w:rPr>
        <w:t xml:space="preserve"> </w:t>
      </w:r>
      <w:r w:rsidRPr="00E47D50">
        <w:rPr>
          <w:sz w:val="26"/>
          <w:szCs w:val="26"/>
        </w:rPr>
        <w:t xml:space="preserve">Việt Nam có dấu hiệu thay đổi và chuyển dịch. Cơ cấu các mặt hàng chủ lực trong mối quan hệ thương mại với ASEAN hầu hết xoay quanh các mặt hàng thuộc ngành công nghiệp hỗ trợ. Để có thể tận dụng cơ hội phát triển hoạt động thương mại của Việt Nam với ASEAN trong </w:t>
      </w:r>
      <w:r w:rsidR="00B72EA9" w:rsidRPr="00E47D50">
        <w:rPr>
          <w:sz w:val="26"/>
          <w:szCs w:val="26"/>
        </w:rPr>
        <w:t>bối</w:t>
      </w:r>
      <w:r w:rsidR="00B72EA9" w:rsidRPr="00E47D50">
        <w:rPr>
          <w:sz w:val="26"/>
          <w:szCs w:val="26"/>
          <w:lang w:val="vi-VN"/>
        </w:rPr>
        <w:t xml:space="preserve"> cảnh ảnh hưởng của cuộc </w:t>
      </w:r>
      <w:r w:rsidRPr="00E47D50">
        <w:rPr>
          <w:sz w:val="26"/>
          <w:szCs w:val="26"/>
        </w:rPr>
        <w:t>chiến thương mại Mỹ - Trung Quố</w:t>
      </w:r>
      <w:r w:rsidRPr="007E7957">
        <w:rPr>
          <w:sz w:val="26"/>
          <w:szCs w:val="26"/>
        </w:rPr>
        <w:t xml:space="preserve">c, các tác giả đề xuất các cơ quan quản lý nhà nước và cơ quan điều hành chính sách quản lý vĩ mô nền kinh tế cần có kế hoạch và chiến lược cụ thể, khả thi để phát triển ngành công nghiệp phụ </w:t>
      </w:r>
      <w:r w:rsidR="0095136A">
        <w:rPr>
          <w:sz w:val="26"/>
          <w:szCs w:val="26"/>
        </w:rPr>
        <w:t>trợ</w:t>
      </w:r>
      <w:r w:rsidR="0095136A">
        <w:rPr>
          <w:sz w:val="26"/>
          <w:szCs w:val="26"/>
          <w:lang w:val="vi-VN"/>
        </w:rPr>
        <w:t xml:space="preserve">, </w:t>
      </w:r>
      <w:r w:rsidRPr="007E7957">
        <w:rPr>
          <w:sz w:val="26"/>
          <w:szCs w:val="26"/>
        </w:rPr>
        <w:t xml:space="preserve"> xem đây là nền tảng để gia tăng cạnh tranh với các đối thủ</w:t>
      </w:r>
      <w:r w:rsidR="00542C1A">
        <w:rPr>
          <w:sz w:val="26"/>
          <w:szCs w:val="26"/>
        </w:rPr>
        <w:t>,</w:t>
      </w:r>
      <w:r w:rsidRPr="007E7957">
        <w:rPr>
          <w:sz w:val="26"/>
          <w:szCs w:val="26"/>
        </w:rPr>
        <w:t xml:space="preserve"> đảm bảo sự ổn định, phát triển bền vững của các doanh nghiệp giao thương và hội nhập với nền kinh tế khu vực và thế giới.</w:t>
      </w:r>
    </w:p>
    <w:p w14:paraId="075A1A45" w14:textId="5F8AB6C7" w:rsidR="00992180" w:rsidRPr="007E7957" w:rsidRDefault="00992180" w:rsidP="006D0820">
      <w:pPr>
        <w:pStyle w:val="NormalWeb"/>
        <w:widowControl w:val="0"/>
        <w:shd w:val="clear" w:color="auto" w:fill="FFFFFF"/>
        <w:spacing w:before="0" w:beforeAutospacing="0" w:after="120" w:afterAutospacing="0" w:line="312" w:lineRule="auto"/>
        <w:ind w:firstLine="720"/>
        <w:jc w:val="both"/>
        <w:rPr>
          <w:rFonts w:eastAsiaTheme="minorHAnsi"/>
          <w:b/>
          <w:sz w:val="26"/>
          <w:szCs w:val="26"/>
          <w:shd w:val="clear" w:color="auto" w:fill="EEEEEE"/>
        </w:rPr>
      </w:pPr>
      <w:r w:rsidRPr="00E47D50">
        <w:rPr>
          <w:rFonts w:eastAsiaTheme="minorHAnsi"/>
          <w:b/>
          <w:sz w:val="26"/>
          <w:szCs w:val="26"/>
        </w:rPr>
        <w:lastRenderedPageBreak/>
        <w:t>2.3. Đánh giá chung và những vấn đề luận án cần tập trung giải quyết</w:t>
      </w:r>
    </w:p>
    <w:p w14:paraId="26AE743A" w14:textId="77777777" w:rsidR="00992180" w:rsidRPr="007E7957" w:rsidRDefault="00992180" w:rsidP="006D0820">
      <w:pPr>
        <w:pStyle w:val="NormalWeb"/>
        <w:widowControl w:val="0"/>
        <w:shd w:val="clear" w:color="auto" w:fill="FFFFFF"/>
        <w:spacing w:before="0" w:beforeAutospacing="0" w:after="120" w:afterAutospacing="0" w:line="312" w:lineRule="auto"/>
        <w:ind w:firstLine="720"/>
        <w:jc w:val="both"/>
        <w:rPr>
          <w:b/>
          <w:i/>
          <w:sz w:val="26"/>
          <w:szCs w:val="26"/>
        </w:rPr>
      </w:pPr>
      <w:r w:rsidRPr="007E7957">
        <w:rPr>
          <w:b/>
          <w:i/>
          <w:sz w:val="26"/>
          <w:szCs w:val="26"/>
        </w:rPr>
        <w:t xml:space="preserve">2.3.1. Đánh giá chung </w:t>
      </w:r>
    </w:p>
    <w:p w14:paraId="0DADA087" w14:textId="2D8D142B" w:rsidR="00992180" w:rsidRPr="007E7957" w:rsidRDefault="00992180" w:rsidP="006D0820">
      <w:pPr>
        <w:pStyle w:val="NormalWeb"/>
        <w:widowControl w:val="0"/>
        <w:shd w:val="clear" w:color="auto" w:fill="FFFFFF"/>
        <w:spacing w:before="0" w:beforeAutospacing="0" w:after="120" w:afterAutospacing="0" w:line="312" w:lineRule="auto"/>
        <w:ind w:firstLine="720"/>
        <w:jc w:val="both"/>
        <w:rPr>
          <w:sz w:val="26"/>
          <w:szCs w:val="26"/>
        </w:rPr>
      </w:pPr>
      <w:r w:rsidRPr="007E7957">
        <w:rPr>
          <w:i/>
          <w:sz w:val="26"/>
          <w:szCs w:val="26"/>
        </w:rPr>
        <w:t>Thứ nhất</w:t>
      </w:r>
      <w:r w:rsidRPr="007E7957">
        <w:rPr>
          <w:sz w:val="26"/>
          <w:szCs w:val="26"/>
        </w:rPr>
        <w:t xml:space="preserve">, tổng quan tình hình nghiên cứu liên quan đến chủ đề luận án cho thấy trước đó đã có khá nhiều tác giả tập trung nghiên cứu vấn đề tái cơ cấu kinh tế, chuyển dịch cơ cấu kinh tế, những vấn đề đặt ra trong quá trình tái cơ cấu kinh tế. </w:t>
      </w:r>
      <w:r w:rsidR="003D0AD8" w:rsidRPr="007E7957">
        <w:rPr>
          <w:sz w:val="26"/>
          <w:szCs w:val="26"/>
        </w:rPr>
        <w:t>C</w:t>
      </w:r>
      <w:r w:rsidRPr="007E7957">
        <w:rPr>
          <w:sz w:val="26"/>
          <w:szCs w:val="26"/>
        </w:rPr>
        <w:t>ông trình nghiên cứu</w:t>
      </w:r>
      <w:r w:rsidR="003D0AD8" w:rsidRPr="007E7957">
        <w:rPr>
          <w:sz w:val="26"/>
          <w:szCs w:val="26"/>
        </w:rPr>
        <w:t xml:space="preserve"> của những tác giả này</w:t>
      </w:r>
      <w:r w:rsidRPr="007E7957">
        <w:rPr>
          <w:sz w:val="26"/>
          <w:szCs w:val="26"/>
        </w:rPr>
        <w:t xml:space="preserve"> </w:t>
      </w:r>
      <w:r w:rsidR="003D0AD8" w:rsidRPr="007E7957">
        <w:rPr>
          <w:sz w:val="26"/>
          <w:szCs w:val="26"/>
        </w:rPr>
        <w:t xml:space="preserve">đã </w:t>
      </w:r>
      <w:r w:rsidRPr="007E7957">
        <w:rPr>
          <w:sz w:val="26"/>
          <w:szCs w:val="26"/>
        </w:rPr>
        <w:t xml:space="preserve">đề cập đến những vấn đề lý luận và thực tiễn về tái cơ cấu kinh tế, sự cần thiết, yêu cầu, mục tiêu của tái cơ cấu kinh tế đối với Việt Nam, vai trò của Nhà nước trong tái cơ cấu kinh tế, chuyển dịch cơ cấu kinh tế theo hướng bền vững. </w:t>
      </w:r>
      <w:r w:rsidR="003D0AD8" w:rsidRPr="007E7957">
        <w:rPr>
          <w:sz w:val="26"/>
          <w:szCs w:val="26"/>
        </w:rPr>
        <w:t xml:space="preserve">Các tác giả cũng đã phân tích, </w:t>
      </w:r>
      <w:r w:rsidRPr="007E7957">
        <w:rPr>
          <w:sz w:val="26"/>
          <w:szCs w:val="26"/>
        </w:rPr>
        <w:t>đánh giá thực trạng</w:t>
      </w:r>
      <w:r w:rsidR="003D0AD8" w:rsidRPr="007E7957">
        <w:rPr>
          <w:sz w:val="26"/>
          <w:szCs w:val="26"/>
        </w:rPr>
        <w:t xml:space="preserve"> cơ cấu kinh tế Việt Nam, làm rõ những </w:t>
      </w:r>
      <w:r w:rsidRPr="007E7957">
        <w:rPr>
          <w:sz w:val="26"/>
          <w:szCs w:val="26"/>
        </w:rPr>
        <w:t xml:space="preserve">khó khăn, thuận lợi, </w:t>
      </w:r>
      <w:r w:rsidR="003D0AD8" w:rsidRPr="007E7957">
        <w:rPr>
          <w:sz w:val="26"/>
          <w:szCs w:val="26"/>
        </w:rPr>
        <w:t xml:space="preserve">trên cơ sở đó </w:t>
      </w:r>
      <w:r w:rsidRPr="007E7957">
        <w:rPr>
          <w:sz w:val="26"/>
          <w:szCs w:val="26"/>
        </w:rPr>
        <w:t>đ</w:t>
      </w:r>
      <w:r w:rsidR="003D0AD8" w:rsidRPr="007E7957">
        <w:rPr>
          <w:sz w:val="26"/>
          <w:szCs w:val="26"/>
        </w:rPr>
        <w:t>ưa ra những</w:t>
      </w:r>
      <w:r w:rsidRPr="007E7957">
        <w:rPr>
          <w:sz w:val="26"/>
          <w:szCs w:val="26"/>
        </w:rPr>
        <w:t xml:space="preserve"> định hướng, nhiệm vụ, giải pháp tái cơ cấu kinh tế. Các nội dung này có ý nghĩa quan trọng để nghiên cứu sinh tiếp cận, nghiên cứu vấn đề của luận án đặt trong bối cảnh</w:t>
      </w:r>
      <w:r w:rsidR="003D0AD8" w:rsidRPr="007E7957">
        <w:rPr>
          <w:sz w:val="26"/>
          <w:szCs w:val="26"/>
        </w:rPr>
        <w:t xml:space="preserve"> cả </w:t>
      </w:r>
      <w:r w:rsidRPr="007E7957">
        <w:rPr>
          <w:sz w:val="26"/>
          <w:szCs w:val="26"/>
        </w:rPr>
        <w:t>nước đang tiếp tục triển khai nhiệm vụ tái cơ cấu kinh tế, chuyển đổi mô hình tăng trưởng theo hướng bền vững, đồng thời hướng đến các mục tiêu nâng cao hiệu quả của tổng thể nền kinh tế, trong đó vai trò của hoạt động thương mại với nước ngoài.</w:t>
      </w:r>
    </w:p>
    <w:p w14:paraId="58F40B25" w14:textId="49CFC69F" w:rsidR="00992180" w:rsidRPr="007E7957" w:rsidRDefault="00992180" w:rsidP="006D0820">
      <w:pPr>
        <w:pStyle w:val="NormalWeb"/>
        <w:keepNext/>
        <w:widowControl w:val="0"/>
        <w:shd w:val="clear" w:color="auto" w:fill="FFFFFF"/>
        <w:spacing w:before="0" w:beforeAutospacing="0" w:after="120" w:afterAutospacing="0" w:line="312" w:lineRule="auto"/>
        <w:ind w:firstLine="720"/>
        <w:jc w:val="both"/>
        <w:rPr>
          <w:sz w:val="26"/>
          <w:szCs w:val="26"/>
        </w:rPr>
      </w:pPr>
      <w:r w:rsidRPr="00E47D50">
        <w:rPr>
          <w:i/>
          <w:sz w:val="26"/>
          <w:szCs w:val="26"/>
        </w:rPr>
        <w:t>Thứ hai</w:t>
      </w:r>
      <w:r w:rsidRPr="00E47D50">
        <w:rPr>
          <w:sz w:val="26"/>
          <w:szCs w:val="26"/>
        </w:rPr>
        <w:t xml:space="preserve">, không có nhiều công trình tập trung nghiên cứu, đi sâu vào vấn đề </w:t>
      </w:r>
      <w:r w:rsidR="003D0AD8" w:rsidRPr="00E47D50">
        <w:rPr>
          <w:sz w:val="26"/>
          <w:szCs w:val="26"/>
        </w:rPr>
        <w:t xml:space="preserve">chuyển dịch </w:t>
      </w:r>
      <w:r w:rsidRPr="00E47D50">
        <w:rPr>
          <w:sz w:val="26"/>
          <w:szCs w:val="26"/>
        </w:rPr>
        <w:t>cơ cấu thương mại quốc tế</w:t>
      </w:r>
      <w:r w:rsidR="003D0AD8" w:rsidRPr="00E47D50">
        <w:rPr>
          <w:sz w:val="26"/>
          <w:szCs w:val="26"/>
        </w:rPr>
        <w:t xml:space="preserve"> </w:t>
      </w:r>
      <w:r w:rsidRPr="00E47D50">
        <w:rPr>
          <w:sz w:val="26"/>
          <w:szCs w:val="26"/>
        </w:rPr>
        <w:t xml:space="preserve">và </w:t>
      </w:r>
      <w:r w:rsidR="003D0AD8" w:rsidRPr="00E47D50">
        <w:rPr>
          <w:sz w:val="26"/>
          <w:szCs w:val="26"/>
        </w:rPr>
        <w:t xml:space="preserve">hầu như chưa </w:t>
      </w:r>
      <w:r w:rsidRPr="00E47D50">
        <w:rPr>
          <w:sz w:val="26"/>
          <w:szCs w:val="26"/>
        </w:rPr>
        <w:t>có công trình nào trực tiếp nghiên cứu vấn đề tái cơ cấu thương mại quốc tế</w:t>
      </w:r>
      <w:r w:rsidR="00CB3873" w:rsidRPr="00E47D50">
        <w:rPr>
          <w:sz w:val="26"/>
          <w:szCs w:val="26"/>
          <w:lang w:val="vi-VN"/>
        </w:rPr>
        <w:t xml:space="preserve"> của một quốc gia với khu vực thị trường một số quốc gia</w:t>
      </w:r>
      <w:r w:rsidRPr="00E47D50">
        <w:rPr>
          <w:sz w:val="26"/>
          <w:szCs w:val="26"/>
        </w:rPr>
        <w:t>. Một số công</w:t>
      </w:r>
      <w:r w:rsidRPr="007E7957">
        <w:rPr>
          <w:sz w:val="26"/>
          <w:szCs w:val="26"/>
        </w:rPr>
        <w:t xml:space="preserve"> trình nghiên cứu</w:t>
      </w:r>
      <w:r w:rsidR="003D0AD8" w:rsidRPr="007E7957">
        <w:rPr>
          <w:sz w:val="26"/>
          <w:szCs w:val="26"/>
        </w:rPr>
        <w:t xml:space="preserve"> về</w:t>
      </w:r>
      <w:r w:rsidRPr="007E7957">
        <w:rPr>
          <w:sz w:val="26"/>
          <w:szCs w:val="26"/>
        </w:rPr>
        <w:t xml:space="preserve"> cơ cấu thương mại được tổng quan ở trên đã làm rõ một số vấn đề lý luận về cơ cấu thương mại; phân tích, đánh giá thực trạng cơ cấu thương mại của Việt Nam giai đoạn trước năm 2015</w:t>
      </w:r>
      <w:r w:rsidR="001D51AA" w:rsidRPr="007E7957">
        <w:rPr>
          <w:sz w:val="26"/>
          <w:szCs w:val="26"/>
        </w:rPr>
        <w:t xml:space="preserve"> </w:t>
      </w:r>
      <w:r w:rsidR="003D0AD8" w:rsidRPr="007E7957">
        <w:rPr>
          <w:sz w:val="26"/>
          <w:szCs w:val="26"/>
        </w:rPr>
        <w:t xml:space="preserve">theo </w:t>
      </w:r>
      <w:r w:rsidRPr="007E7957">
        <w:rPr>
          <w:sz w:val="26"/>
          <w:szCs w:val="26"/>
        </w:rPr>
        <w:t>thị trường,</w:t>
      </w:r>
      <w:r w:rsidR="003D0AD8" w:rsidRPr="007E7957">
        <w:rPr>
          <w:sz w:val="26"/>
          <w:szCs w:val="26"/>
        </w:rPr>
        <w:t xml:space="preserve"> mặt hàng, thành phần tham gia </w:t>
      </w:r>
      <w:r w:rsidR="00593362">
        <w:rPr>
          <w:sz w:val="26"/>
          <w:szCs w:val="26"/>
        </w:rPr>
        <w:t>xuất nhập khẩu</w:t>
      </w:r>
      <w:r w:rsidR="001D51AA" w:rsidRPr="007E7957">
        <w:rPr>
          <w:sz w:val="26"/>
          <w:szCs w:val="26"/>
        </w:rPr>
        <w:t xml:space="preserve">; </w:t>
      </w:r>
      <w:r w:rsidRPr="007E7957">
        <w:rPr>
          <w:sz w:val="26"/>
          <w:szCs w:val="26"/>
        </w:rPr>
        <w:t xml:space="preserve">những vấn đề đặt ra và khuyến nghị một số giải pháp điều chỉnh cơ cấu thương mại của Việt Nam. </w:t>
      </w:r>
      <w:r w:rsidR="001D51AA" w:rsidRPr="007E7957">
        <w:rPr>
          <w:sz w:val="26"/>
          <w:szCs w:val="26"/>
        </w:rPr>
        <w:t xml:space="preserve">Về phía cơ quan quản lý, hiện vẫn chưa xây dựng và ban hành một chiến lược, hay đề án dành riêng cho </w:t>
      </w:r>
      <w:r w:rsidR="00211A53">
        <w:rPr>
          <w:sz w:val="26"/>
          <w:szCs w:val="26"/>
        </w:rPr>
        <w:t xml:space="preserve">mục tiêu </w:t>
      </w:r>
      <w:r w:rsidR="001D51AA" w:rsidRPr="007E7957">
        <w:rPr>
          <w:sz w:val="26"/>
          <w:szCs w:val="26"/>
        </w:rPr>
        <w:t xml:space="preserve">phát triển thị trường ASEAN, trong đó có nhiệm vụ tái cơ cấu thương mại của Việt Nam với ASEAN. </w:t>
      </w:r>
      <w:r w:rsidRPr="007E7957">
        <w:rPr>
          <w:sz w:val="26"/>
          <w:szCs w:val="26"/>
        </w:rPr>
        <w:t xml:space="preserve">Đề án Tái cơ cấu ngành công thương phục vụ sự nghiệp công nghiệp hóa, hiện đại hóa và phát triển bền vững đến năm 2020, tầm nhìn đến năm 2030 cũng mới chỉ dừng lại ở việc đưa ra một số định hướng lớn </w:t>
      </w:r>
      <w:r w:rsidR="001D51AA" w:rsidRPr="007E7957">
        <w:rPr>
          <w:sz w:val="26"/>
          <w:szCs w:val="26"/>
        </w:rPr>
        <w:t>về</w:t>
      </w:r>
      <w:r w:rsidRPr="007E7957">
        <w:rPr>
          <w:sz w:val="26"/>
          <w:szCs w:val="26"/>
        </w:rPr>
        <w:t xml:space="preserve"> tái cơ cấu lĩnh vực ngoại thương như phát triển xuất khẩu (phát triển ngành hàng và thị trường xuất khẩu</w:t>
      </w:r>
      <w:r w:rsidR="001D51AA" w:rsidRPr="007E7957">
        <w:rPr>
          <w:sz w:val="26"/>
          <w:szCs w:val="26"/>
        </w:rPr>
        <w:t xml:space="preserve"> trên phạm vi toàn thế giới</w:t>
      </w:r>
      <w:r w:rsidRPr="007E7957">
        <w:rPr>
          <w:sz w:val="26"/>
          <w:szCs w:val="26"/>
        </w:rPr>
        <w:t xml:space="preserve">), quản lý nhập khẩu, cải thiện cán cân thương mại. </w:t>
      </w:r>
      <w:r w:rsidR="001D51AA" w:rsidRPr="007E7957">
        <w:rPr>
          <w:sz w:val="26"/>
          <w:szCs w:val="26"/>
        </w:rPr>
        <w:t>C</w:t>
      </w:r>
      <w:r w:rsidRPr="007E7957">
        <w:rPr>
          <w:sz w:val="26"/>
          <w:szCs w:val="26"/>
        </w:rPr>
        <w:t>ác tài liệu này</w:t>
      </w:r>
      <w:r w:rsidR="00122618" w:rsidRPr="007E7957">
        <w:rPr>
          <w:sz w:val="26"/>
          <w:szCs w:val="26"/>
        </w:rPr>
        <w:t xml:space="preserve"> mặc dù chưa trực tiếp nghiên cứu vấn đề tái cơ cấu thương mại quốc tế, nhưng có thể là nguồn tài liệu thứ cấp quan trọng để nghiên cứu sinh kế thừa, phát triển lý luận về tái cơ cấu thương mại, hệ thống lại những vấn đề thực tiễn liên quan đến những hạn chế, bất cập trong cơ cấu thương mại quốc tế của Việt Nam với ASEAN trong thời gian qua, làm cơ sở để </w:t>
      </w:r>
      <w:r w:rsidR="00122618" w:rsidRPr="007E7957">
        <w:rPr>
          <w:sz w:val="26"/>
          <w:szCs w:val="26"/>
        </w:rPr>
        <w:lastRenderedPageBreak/>
        <w:t>nghiên cứu các giải pháp tái cơ cấu thương mại của Việt Nam với ASEAN.</w:t>
      </w:r>
    </w:p>
    <w:p w14:paraId="68068738" w14:textId="464B8D33" w:rsidR="00992180" w:rsidRPr="007E7957" w:rsidRDefault="00992180" w:rsidP="006D0820">
      <w:pPr>
        <w:pStyle w:val="NormalWeb"/>
        <w:keepNext/>
        <w:widowControl w:val="0"/>
        <w:shd w:val="clear" w:color="auto" w:fill="FFFFFF"/>
        <w:spacing w:before="0" w:beforeAutospacing="0" w:after="120" w:afterAutospacing="0" w:line="312" w:lineRule="auto"/>
        <w:ind w:firstLine="720"/>
        <w:jc w:val="both"/>
        <w:rPr>
          <w:sz w:val="26"/>
          <w:szCs w:val="26"/>
        </w:rPr>
      </w:pPr>
      <w:r w:rsidRPr="00E47D50">
        <w:rPr>
          <w:i/>
          <w:sz w:val="26"/>
          <w:szCs w:val="26"/>
        </w:rPr>
        <w:t>Thứ ba</w:t>
      </w:r>
      <w:r w:rsidRPr="00E47D50">
        <w:rPr>
          <w:sz w:val="26"/>
          <w:szCs w:val="26"/>
        </w:rPr>
        <w:t>, các công trình nghiên cứu đã công bố liên quan đến hợp tác kinh tế trong ASEAN và mối quan hệ kinh tế giữa Việt Nam và ASEAN đã được khá nhiều tác giả thực hiện. Các công trình nghiên cứu ở nước ngoài về vấn đề này tập trung làm rõ tác động của việc cắt giảm thuế quan trong</w:t>
      </w:r>
      <w:r w:rsidRPr="007E7957">
        <w:rPr>
          <w:sz w:val="26"/>
          <w:szCs w:val="26"/>
        </w:rPr>
        <w:t xml:space="preserve"> nội khối, tác động của AFTA đối với trao đổi thương mại nội khối, đối với việc nhập khẩu của ASEAN từ các nước ngoài khối, </w:t>
      </w:r>
      <w:r w:rsidR="00122618" w:rsidRPr="007E7957">
        <w:rPr>
          <w:sz w:val="26"/>
          <w:szCs w:val="26"/>
        </w:rPr>
        <w:t xml:space="preserve">cơ hội và thách thức của các nước ASEAN trong bối cảnh các nền kinh tế Trung Quốc, Ấn Độ đang nổi lên, khu vực châu Á – Thái Bình Dương có thêm những hiệp định thương mại tự do mới, </w:t>
      </w:r>
      <w:r w:rsidRPr="007E7957">
        <w:rPr>
          <w:sz w:val="26"/>
          <w:szCs w:val="26"/>
        </w:rPr>
        <w:t>thách thức đối với Việt Nam là thành viên đi sau so với nhóm nước ASEAN</w:t>
      </w:r>
      <w:r w:rsidR="003F58CD">
        <w:rPr>
          <w:sz w:val="26"/>
          <w:szCs w:val="26"/>
        </w:rPr>
        <w:t>-</w:t>
      </w:r>
      <w:r w:rsidRPr="007E7957">
        <w:rPr>
          <w:sz w:val="26"/>
          <w:szCs w:val="26"/>
        </w:rPr>
        <w:t>6 trong việc tận dụng các cơ hội từ tự do hóa thương mại trong ASEAN. Các tác giả nước ngoài không đi sâu nghiên cứu đánh giá tổng thể quan hệ thương mại Việt Nam-ASEAN cũng như yêu cầu tái cơ cấu thương mại Việt Nam-ASEAN để Việt Nam có thể tận dụng tốt hơn các cơ hội đặt ra.</w:t>
      </w:r>
    </w:p>
    <w:p w14:paraId="5D7E5312" w14:textId="77777777" w:rsidR="00992180" w:rsidRPr="007E7957" w:rsidRDefault="00992180" w:rsidP="006D0820">
      <w:pPr>
        <w:pStyle w:val="NormalWeb"/>
        <w:keepNext/>
        <w:widowControl w:val="0"/>
        <w:shd w:val="clear" w:color="auto" w:fill="FFFFFF"/>
        <w:spacing w:before="0" w:beforeAutospacing="0" w:after="120" w:afterAutospacing="0" w:line="312" w:lineRule="auto"/>
        <w:ind w:firstLine="720"/>
        <w:jc w:val="both"/>
        <w:rPr>
          <w:sz w:val="26"/>
          <w:szCs w:val="26"/>
        </w:rPr>
      </w:pPr>
      <w:r w:rsidRPr="007E7957">
        <w:rPr>
          <w:sz w:val="26"/>
          <w:szCs w:val="26"/>
        </w:rPr>
        <w:t>Các công trình của các tác giả trong nước tập trung nghiên cứu khung khổ pháp lý, các cơ chế hợp tác trong ASEAN, xu thế tự do hóa và các chương trình hợp tác thuận lợi hóa thương mại đang được triển khai</w:t>
      </w:r>
      <w:r w:rsidR="00232248" w:rsidRPr="007E7957">
        <w:rPr>
          <w:sz w:val="26"/>
          <w:szCs w:val="26"/>
        </w:rPr>
        <w:t>,</w:t>
      </w:r>
      <w:r w:rsidRPr="007E7957">
        <w:rPr>
          <w:sz w:val="26"/>
          <w:szCs w:val="26"/>
        </w:rPr>
        <w:t xml:space="preserve"> </w:t>
      </w:r>
      <w:r w:rsidR="00232248" w:rsidRPr="007E7957">
        <w:rPr>
          <w:sz w:val="26"/>
          <w:szCs w:val="26"/>
        </w:rPr>
        <w:t xml:space="preserve">tạo ra </w:t>
      </w:r>
      <w:r w:rsidRPr="007E7957">
        <w:rPr>
          <w:sz w:val="26"/>
          <w:szCs w:val="26"/>
        </w:rPr>
        <w:t>những cơ hội</w:t>
      </w:r>
      <w:r w:rsidR="00232248" w:rsidRPr="007E7957">
        <w:rPr>
          <w:sz w:val="26"/>
          <w:szCs w:val="26"/>
        </w:rPr>
        <w:t xml:space="preserve"> và</w:t>
      </w:r>
      <w:r w:rsidRPr="007E7957">
        <w:rPr>
          <w:sz w:val="26"/>
          <w:szCs w:val="26"/>
        </w:rPr>
        <w:t xml:space="preserve"> điều kiện thuận lợi </w:t>
      </w:r>
      <w:r w:rsidR="00232248" w:rsidRPr="007E7957">
        <w:rPr>
          <w:sz w:val="26"/>
          <w:szCs w:val="26"/>
        </w:rPr>
        <w:t xml:space="preserve">cho </w:t>
      </w:r>
      <w:r w:rsidRPr="007E7957">
        <w:rPr>
          <w:sz w:val="26"/>
          <w:szCs w:val="26"/>
        </w:rPr>
        <w:t xml:space="preserve">Việt Nam trong việc nâng cao hiệu quả trao đổi thương mại với ASEAN. </w:t>
      </w:r>
      <w:r w:rsidR="00232248" w:rsidRPr="007E7957">
        <w:rPr>
          <w:sz w:val="26"/>
          <w:szCs w:val="26"/>
        </w:rPr>
        <w:t>Đây là những yếu tố tác động đến thương mại của Việt Nam với ASEAN, có thể được hệ thống hóa và khái quát lại thành bối cảnh và các nhân tố tác động đến tái cơ cấu thương mại của Việt Nam với ASEAN, phục vụ cho mục tiêu nghiên cứu của luận án.</w:t>
      </w:r>
    </w:p>
    <w:p w14:paraId="5245D0AD" w14:textId="1A45691E" w:rsidR="00992180" w:rsidRPr="007E7957" w:rsidRDefault="00992180" w:rsidP="006D0820">
      <w:pPr>
        <w:pStyle w:val="NormalWeb"/>
        <w:keepNext/>
        <w:widowControl w:val="0"/>
        <w:shd w:val="clear" w:color="auto" w:fill="FFFFFF"/>
        <w:spacing w:before="0" w:beforeAutospacing="0" w:after="120" w:afterAutospacing="0" w:line="312" w:lineRule="auto"/>
        <w:ind w:firstLine="720"/>
        <w:jc w:val="both"/>
        <w:rPr>
          <w:sz w:val="26"/>
          <w:szCs w:val="26"/>
        </w:rPr>
      </w:pPr>
      <w:r w:rsidRPr="007E7957">
        <w:rPr>
          <w:i/>
          <w:sz w:val="26"/>
          <w:szCs w:val="26"/>
        </w:rPr>
        <w:t>Thứ tư</w:t>
      </w:r>
      <w:r w:rsidRPr="007E7957">
        <w:rPr>
          <w:sz w:val="26"/>
          <w:szCs w:val="26"/>
        </w:rPr>
        <w:t xml:space="preserve">, các công trình nghiên cứu liên quan đến sự tham gia của Việt Nam trong ASEAN, quan hệ thương mại Việt Nam-ASEAN đã có khá nhiều tác giả thực hiện. Các tác giả đã khái quát </w:t>
      </w:r>
      <w:r w:rsidR="00232248" w:rsidRPr="007E7957">
        <w:rPr>
          <w:sz w:val="26"/>
          <w:szCs w:val="26"/>
        </w:rPr>
        <w:t xml:space="preserve">sự tham gia của Việt Nam trong </w:t>
      </w:r>
      <w:r w:rsidRPr="007E7957">
        <w:rPr>
          <w:sz w:val="26"/>
          <w:szCs w:val="26"/>
        </w:rPr>
        <w:t xml:space="preserve">ASEAN từ khi gia nhập </w:t>
      </w:r>
      <w:r w:rsidR="00232248" w:rsidRPr="007E7957">
        <w:rPr>
          <w:sz w:val="26"/>
          <w:szCs w:val="26"/>
        </w:rPr>
        <w:t xml:space="preserve">tổ chức này, </w:t>
      </w:r>
      <w:r w:rsidR="00D647B2" w:rsidRPr="007E7957">
        <w:rPr>
          <w:sz w:val="26"/>
          <w:szCs w:val="26"/>
        </w:rPr>
        <w:t>đánh giá</w:t>
      </w:r>
      <w:r w:rsidRPr="007E7957">
        <w:rPr>
          <w:sz w:val="26"/>
          <w:szCs w:val="26"/>
        </w:rPr>
        <w:t xml:space="preserve"> những kết quả đạt được, thuận lợi, khó khăn, hạn chế và vấn đề đặt ra, những yếu tố ảnh hưởng đến thương mại của Việt Nam với ASEAN. Những thách thức khó khăn được chỉ ra liên quan đến thể chế, cạnh tranh, rào cản kỹ thuật, mức độ tận dụng ưu đãi, cơ cấu ngành nghề và năng lực sản xuất trong nước. Trên cơ sở đó, các tác giả đã đưa ra những giải pháp, kiến nghị đối với các cấp quản lý, hiệp hội ngành hàng, doanh nghiệp nhằm tận dụng hiệu quả việc thành lập </w:t>
      </w:r>
      <w:r w:rsidR="00EB4585">
        <w:rPr>
          <w:sz w:val="26"/>
          <w:szCs w:val="26"/>
        </w:rPr>
        <w:t>AEC</w:t>
      </w:r>
      <w:r w:rsidRPr="007E7957">
        <w:rPr>
          <w:sz w:val="26"/>
          <w:szCs w:val="26"/>
        </w:rPr>
        <w:t xml:space="preserve">, phát huy các lợi thế của Việt Nam trong thương mại với ASEAN, tăng cường hiệu quả hội nhập ASEAN của Việt Nam. </w:t>
      </w:r>
      <w:r w:rsidR="00D647B2" w:rsidRPr="007E7957">
        <w:rPr>
          <w:sz w:val="26"/>
          <w:szCs w:val="26"/>
        </w:rPr>
        <w:t xml:space="preserve">Tuy nhiên, </w:t>
      </w:r>
      <w:r w:rsidRPr="007E7957">
        <w:rPr>
          <w:sz w:val="26"/>
          <w:szCs w:val="26"/>
        </w:rPr>
        <w:t>các công trình này</w:t>
      </w:r>
      <w:r w:rsidR="00D647B2" w:rsidRPr="007E7957">
        <w:rPr>
          <w:sz w:val="26"/>
          <w:szCs w:val="26"/>
        </w:rPr>
        <w:t xml:space="preserve"> chưa nghiên cứu, đánh giá </w:t>
      </w:r>
      <w:r w:rsidRPr="007E7957">
        <w:rPr>
          <w:sz w:val="26"/>
          <w:szCs w:val="26"/>
        </w:rPr>
        <w:t>một cách toàn diện và có hệ thống về cơ cấu thương mại Việt Nam-ASEAN, những vấn đề đặt ra</w:t>
      </w:r>
      <w:r w:rsidR="00D647B2" w:rsidRPr="007E7957">
        <w:rPr>
          <w:sz w:val="26"/>
          <w:szCs w:val="26"/>
        </w:rPr>
        <w:t xml:space="preserve"> và định hướng</w:t>
      </w:r>
      <w:r w:rsidRPr="007E7957">
        <w:rPr>
          <w:sz w:val="26"/>
          <w:szCs w:val="26"/>
        </w:rPr>
        <w:t xml:space="preserve"> hướng, giải pháp tái cơ cấu thương mại</w:t>
      </w:r>
      <w:r w:rsidR="00D647B2" w:rsidRPr="007E7957">
        <w:rPr>
          <w:sz w:val="26"/>
          <w:szCs w:val="26"/>
        </w:rPr>
        <w:t xml:space="preserve"> của </w:t>
      </w:r>
      <w:r w:rsidRPr="007E7957">
        <w:rPr>
          <w:sz w:val="26"/>
          <w:szCs w:val="26"/>
        </w:rPr>
        <w:t>Việt Nam</w:t>
      </w:r>
      <w:r w:rsidR="00D647B2" w:rsidRPr="007E7957">
        <w:rPr>
          <w:sz w:val="26"/>
          <w:szCs w:val="26"/>
        </w:rPr>
        <w:t xml:space="preserve"> với </w:t>
      </w:r>
      <w:r w:rsidRPr="007E7957">
        <w:rPr>
          <w:sz w:val="26"/>
          <w:szCs w:val="26"/>
        </w:rPr>
        <w:t xml:space="preserve">ASEAN. Có thể thấy, </w:t>
      </w:r>
      <w:r w:rsidR="00D647B2" w:rsidRPr="007E7957">
        <w:rPr>
          <w:sz w:val="26"/>
          <w:szCs w:val="26"/>
        </w:rPr>
        <w:t xml:space="preserve">đa số </w:t>
      </w:r>
      <w:r w:rsidRPr="007E7957">
        <w:rPr>
          <w:sz w:val="26"/>
          <w:szCs w:val="26"/>
        </w:rPr>
        <w:t>tác giả chỉ ra những khó khăn, thách thức trong việc thúc đẩy thương mại Việt Nam-</w:t>
      </w:r>
      <w:r w:rsidRPr="007E7957">
        <w:rPr>
          <w:sz w:val="26"/>
          <w:szCs w:val="26"/>
        </w:rPr>
        <w:lastRenderedPageBreak/>
        <w:t xml:space="preserve">ASEAN nhưng chưa làm rõ những bất cập </w:t>
      </w:r>
      <w:r w:rsidR="00D647B2" w:rsidRPr="007E7957">
        <w:rPr>
          <w:sz w:val="26"/>
          <w:szCs w:val="26"/>
        </w:rPr>
        <w:t xml:space="preserve">mang tính cơ cấu trong trao đổi thương mại với </w:t>
      </w:r>
      <w:r w:rsidRPr="007E7957">
        <w:rPr>
          <w:sz w:val="26"/>
          <w:szCs w:val="26"/>
        </w:rPr>
        <w:t xml:space="preserve">ASEAN (cơ cấu </w:t>
      </w:r>
      <w:r w:rsidR="00D647B2" w:rsidRPr="007E7957">
        <w:rPr>
          <w:sz w:val="26"/>
          <w:szCs w:val="26"/>
        </w:rPr>
        <w:t xml:space="preserve">thương mại theo </w:t>
      </w:r>
      <w:r w:rsidRPr="007E7957">
        <w:rPr>
          <w:sz w:val="26"/>
          <w:szCs w:val="26"/>
        </w:rPr>
        <w:t xml:space="preserve">mặt hàng, </w:t>
      </w:r>
      <w:r w:rsidR="00D647B2" w:rsidRPr="007E7957">
        <w:rPr>
          <w:sz w:val="26"/>
          <w:szCs w:val="26"/>
        </w:rPr>
        <w:t xml:space="preserve">thị </w:t>
      </w:r>
      <w:r w:rsidRPr="007E7957">
        <w:rPr>
          <w:sz w:val="26"/>
          <w:szCs w:val="26"/>
        </w:rPr>
        <w:t xml:space="preserve">trường, cơ cấu </w:t>
      </w:r>
      <w:r w:rsidR="009D3B78">
        <w:rPr>
          <w:sz w:val="26"/>
          <w:szCs w:val="26"/>
        </w:rPr>
        <w:t>xuất nhập khẩu</w:t>
      </w:r>
      <w:r w:rsidRPr="007E7957">
        <w:rPr>
          <w:sz w:val="26"/>
          <w:szCs w:val="26"/>
        </w:rPr>
        <w:t xml:space="preserve">). Những bất cập này </w:t>
      </w:r>
      <w:r w:rsidR="007B210F" w:rsidRPr="007E7957">
        <w:rPr>
          <w:sz w:val="26"/>
          <w:szCs w:val="26"/>
        </w:rPr>
        <w:t xml:space="preserve">phản chiếu một thực tế </w:t>
      </w:r>
      <w:r w:rsidRPr="007E7957">
        <w:rPr>
          <w:sz w:val="26"/>
          <w:szCs w:val="26"/>
        </w:rPr>
        <w:t xml:space="preserve">là </w:t>
      </w:r>
      <w:r w:rsidR="007B210F" w:rsidRPr="007E7957">
        <w:rPr>
          <w:sz w:val="26"/>
          <w:szCs w:val="26"/>
        </w:rPr>
        <w:t>V</w:t>
      </w:r>
      <w:r w:rsidRPr="007E7957">
        <w:rPr>
          <w:sz w:val="26"/>
          <w:szCs w:val="26"/>
        </w:rPr>
        <w:t xml:space="preserve">iệt Nam chưa phát huy được lợi thế, chưa tận dụng </w:t>
      </w:r>
      <w:r w:rsidR="007B210F" w:rsidRPr="007E7957">
        <w:rPr>
          <w:sz w:val="26"/>
          <w:szCs w:val="26"/>
        </w:rPr>
        <w:t>hiệu quả</w:t>
      </w:r>
      <w:r w:rsidRPr="007E7957">
        <w:rPr>
          <w:sz w:val="26"/>
          <w:szCs w:val="26"/>
        </w:rPr>
        <w:t xml:space="preserve"> các cơ hội để phát triển các mặt hàng mới, mở rộng hơn nữa thị phần cho hàng hóa xuất khẩu sang các nước ASEAN, chưa </w:t>
      </w:r>
      <w:r w:rsidR="007B210F" w:rsidRPr="007E7957">
        <w:rPr>
          <w:sz w:val="26"/>
          <w:szCs w:val="26"/>
        </w:rPr>
        <w:t xml:space="preserve">quản lý </w:t>
      </w:r>
      <w:r w:rsidRPr="007E7957">
        <w:rPr>
          <w:sz w:val="26"/>
          <w:szCs w:val="26"/>
        </w:rPr>
        <w:t xml:space="preserve">hiệu quả nhập khẩu và chưa </w:t>
      </w:r>
      <w:r w:rsidR="007B210F" w:rsidRPr="007E7957">
        <w:rPr>
          <w:sz w:val="26"/>
          <w:szCs w:val="26"/>
        </w:rPr>
        <w:t xml:space="preserve">khai thác tốt các cơ hội cải thiện vị trí của mình trong </w:t>
      </w:r>
      <w:r w:rsidRPr="007E7957">
        <w:rPr>
          <w:sz w:val="26"/>
          <w:szCs w:val="26"/>
        </w:rPr>
        <w:t>các chuỗi giá trị khu vực</w:t>
      </w:r>
      <w:r w:rsidR="007B210F" w:rsidRPr="007E7957">
        <w:rPr>
          <w:sz w:val="26"/>
          <w:szCs w:val="26"/>
        </w:rPr>
        <w:t xml:space="preserve"> và toàn cầu</w:t>
      </w:r>
      <w:r w:rsidRPr="007E7957">
        <w:rPr>
          <w:sz w:val="26"/>
          <w:szCs w:val="26"/>
        </w:rPr>
        <w:t>.</w:t>
      </w:r>
    </w:p>
    <w:p w14:paraId="5B634F58" w14:textId="2FA94F3A" w:rsidR="00992180" w:rsidRPr="007E7957" w:rsidRDefault="00992180" w:rsidP="006D0820">
      <w:pPr>
        <w:pStyle w:val="NormalWeb"/>
        <w:keepNext/>
        <w:widowControl w:val="0"/>
        <w:shd w:val="clear" w:color="auto" w:fill="FFFFFF"/>
        <w:spacing w:before="0" w:beforeAutospacing="0" w:after="120" w:afterAutospacing="0" w:line="312" w:lineRule="auto"/>
        <w:ind w:firstLine="720"/>
        <w:jc w:val="both"/>
        <w:rPr>
          <w:sz w:val="26"/>
          <w:szCs w:val="26"/>
        </w:rPr>
      </w:pPr>
      <w:r w:rsidRPr="007E7957">
        <w:rPr>
          <w:i/>
          <w:sz w:val="26"/>
          <w:szCs w:val="26"/>
        </w:rPr>
        <w:t>Thứ năm</w:t>
      </w:r>
      <w:r w:rsidRPr="007E7957">
        <w:rPr>
          <w:sz w:val="26"/>
          <w:szCs w:val="26"/>
        </w:rPr>
        <w:t xml:space="preserve">, phần lớn các công trình đã công bố chưa nghiên cứu sâu về thương mại Việt Nam-ASEAN đặt trong bối cảnh </w:t>
      </w:r>
      <w:r w:rsidR="007B210F" w:rsidRPr="007E7957">
        <w:rPr>
          <w:sz w:val="26"/>
          <w:szCs w:val="26"/>
        </w:rPr>
        <w:t xml:space="preserve">mới của khu vực châu Á – Thái Bình Dương được đặc trưng bởi </w:t>
      </w:r>
      <w:r w:rsidRPr="007E7957">
        <w:rPr>
          <w:sz w:val="26"/>
          <w:szCs w:val="26"/>
        </w:rPr>
        <w:t>chủ nghĩa bảo hộ</w:t>
      </w:r>
      <w:r w:rsidR="007B210F" w:rsidRPr="007E7957">
        <w:rPr>
          <w:sz w:val="26"/>
          <w:szCs w:val="26"/>
        </w:rPr>
        <w:t xml:space="preserve">, </w:t>
      </w:r>
      <w:r w:rsidRPr="007E7957">
        <w:rPr>
          <w:sz w:val="26"/>
          <w:szCs w:val="26"/>
        </w:rPr>
        <w:t>căng thẳng, chiến tranh thương mại giữa các nước lớn gia tăng</w:t>
      </w:r>
      <w:r w:rsidR="007B210F" w:rsidRPr="007E7957">
        <w:rPr>
          <w:sz w:val="26"/>
          <w:szCs w:val="26"/>
        </w:rPr>
        <w:t xml:space="preserve">, các </w:t>
      </w:r>
      <w:r w:rsidR="00F636D7">
        <w:rPr>
          <w:sz w:val="26"/>
          <w:szCs w:val="26"/>
        </w:rPr>
        <w:t>FTA</w:t>
      </w:r>
      <w:r w:rsidR="007B210F" w:rsidRPr="007E7957">
        <w:rPr>
          <w:sz w:val="26"/>
          <w:szCs w:val="26"/>
        </w:rPr>
        <w:t xml:space="preserve"> mới được ký kết và đi vào hiệu lực, nỗ lực chuyển đổi số của các quốc gia ASEAN, tác động của Cách mạng Công nghiệp 4.0 và sự bùng phát của đại dịch Covid-19. Đặc biệt, c</w:t>
      </w:r>
      <w:r w:rsidRPr="007E7957">
        <w:rPr>
          <w:sz w:val="26"/>
          <w:szCs w:val="26"/>
        </w:rPr>
        <w:t xml:space="preserve">hiến tranh thương mại </w:t>
      </w:r>
      <w:r w:rsidR="007B210F" w:rsidRPr="007E7957">
        <w:rPr>
          <w:sz w:val="26"/>
          <w:szCs w:val="26"/>
        </w:rPr>
        <w:t>Trung – Mỹ leo thang và đại</w:t>
      </w:r>
      <w:r w:rsidRPr="007E7957">
        <w:rPr>
          <w:sz w:val="26"/>
          <w:szCs w:val="26"/>
        </w:rPr>
        <w:t xml:space="preserve"> dịch Covid-19 bùng phát từ đầu năm 2020 đã mang lại nhiều hệ quả, tác động sâu sắc đến nền kinh tế thế giới và khu vực, làm thay đổi </w:t>
      </w:r>
      <w:r w:rsidR="00FA23DE" w:rsidRPr="007E7957">
        <w:rPr>
          <w:sz w:val="26"/>
          <w:szCs w:val="26"/>
        </w:rPr>
        <w:t xml:space="preserve">cấu trúc của </w:t>
      </w:r>
      <w:r w:rsidRPr="007E7957">
        <w:rPr>
          <w:sz w:val="26"/>
          <w:szCs w:val="26"/>
        </w:rPr>
        <w:t xml:space="preserve">các chuỗi cung ứng, </w:t>
      </w:r>
      <w:r w:rsidR="00FA23DE" w:rsidRPr="007E7957">
        <w:rPr>
          <w:sz w:val="26"/>
          <w:szCs w:val="26"/>
        </w:rPr>
        <w:t xml:space="preserve">làm </w:t>
      </w:r>
      <w:r w:rsidRPr="007E7957">
        <w:rPr>
          <w:sz w:val="26"/>
          <w:szCs w:val="26"/>
        </w:rPr>
        <w:t xml:space="preserve">dịch chuyển các dòng chảy thương mại, đầu tư, </w:t>
      </w:r>
      <w:r w:rsidR="00FA23DE" w:rsidRPr="007E7957">
        <w:rPr>
          <w:sz w:val="26"/>
          <w:szCs w:val="26"/>
        </w:rPr>
        <w:t xml:space="preserve">làm thay đổi </w:t>
      </w:r>
      <w:r w:rsidRPr="007E7957">
        <w:rPr>
          <w:sz w:val="26"/>
          <w:szCs w:val="26"/>
        </w:rPr>
        <w:t xml:space="preserve">nhu cầu nhập khẩu, thói quen tiêu dùng, phương thức giao dịch thương mại, buộc các </w:t>
      </w:r>
      <w:r w:rsidR="00FA23DE" w:rsidRPr="007E7957">
        <w:rPr>
          <w:sz w:val="26"/>
          <w:szCs w:val="26"/>
        </w:rPr>
        <w:t>quốc gia trong khu vực</w:t>
      </w:r>
      <w:r w:rsidRPr="007E7957">
        <w:rPr>
          <w:sz w:val="26"/>
          <w:szCs w:val="26"/>
        </w:rPr>
        <w:t xml:space="preserve"> phải có cách tiếp cận và </w:t>
      </w:r>
      <w:r w:rsidR="00FA23DE" w:rsidRPr="007E7957">
        <w:rPr>
          <w:sz w:val="26"/>
          <w:szCs w:val="26"/>
        </w:rPr>
        <w:t xml:space="preserve">điều chỉnh </w:t>
      </w:r>
      <w:r w:rsidRPr="007E7957">
        <w:rPr>
          <w:sz w:val="26"/>
          <w:szCs w:val="26"/>
        </w:rPr>
        <w:t>chính sách</w:t>
      </w:r>
      <w:r w:rsidR="00FA23DE" w:rsidRPr="007E7957">
        <w:rPr>
          <w:sz w:val="26"/>
          <w:szCs w:val="26"/>
        </w:rPr>
        <w:t>.</w:t>
      </w:r>
      <w:r w:rsidRPr="007E7957">
        <w:rPr>
          <w:sz w:val="26"/>
          <w:szCs w:val="26"/>
        </w:rPr>
        <w:t xml:space="preserve"> Những yếu tố mới này không chỉ mang đến những thách thức mới đối với các nhà hoạch định chính sách thương mại trong thực tiễn mà còn đặt ra yêu cầu phải tiếp tục nghiên cứu để có giải pháp điều chỉnh, tái cơ cấu thương mại phù hợp.</w:t>
      </w:r>
    </w:p>
    <w:p w14:paraId="0BE7BC49" w14:textId="7840908B" w:rsidR="00992180" w:rsidRPr="00D1323D" w:rsidRDefault="00992180" w:rsidP="006D0820">
      <w:pPr>
        <w:keepNext/>
        <w:widowControl w:val="0"/>
        <w:spacing w:after="120" w:line="312" w:lineRule="auto"/>
        <w:ind w:firstLine="720"/>
        <w:jc w:val="both"/>
        <w:rPr>
          <w:rFonts w:ascii="Times New Roman Bold Italic" w:hAnsi="Times New Roman Bold Italic"/>
          <w:b/>
          <w:i/>
          <w:spacing w:val="-6"/>
          <w:sz w:val="26"/>
          <w:szCs w:val="26"/>
        </w:rPr>
      </w:pPr>
      <w:r w:rsidRPr="00E47D50">
        <w:rPr>
          <w:b/>
          <w:i/>
          <w:sz w:val="26"/>
          <w:szCs w:val="26"/>
        </w:rPr>
        <w:t xml:space="preserve">2.3.2. </w:t>
      </w:r>
      <w:r w:rsidR="00CB3873" w:rsidRPr="00D1323D">
        <w:rPr>
          <w:rFonts w:ascii="Times New Roman Bold Italic" w:hAnsi="Times New Roman Bold Italic"/>
          <w:b/>
          <w:i/>
          <w:spacing w:val="-6"/>
          <w:sz w:val="26"/>
          <w:szCs w:val="26"/>
        </w:rPr>
        <w:t>Khoảng trống nghiên cứu và n</w:t>
      </w:r>
      <w:r w:rsidRPr="00D1323D">
        <w:rPr>
          <w:rFonts w:ascii="Times New Roman Bold Italic" w:hAnsi="Times New Roman Bold Italic"/>
          <w:b/>
          <w:i/>
          <w:spacing w:val="-6"/>
          <w:sz w:val="26"/>
          <w:szCs w:val="26"/>
        </w:rPr>
        <w:t>hững vấn đề luận án cần tập trung giải quyết</w:t>
      </w:r>
    </w:p>
    <w:p w14:paraId="4256F58D" w14:textId="77777777" w:rsidR="00A54A3F" w:rsidRDefault="00A54A3F" w:rsidP="006D0820">
      <w:pPr>
        <w:keepNext/>
        <w:widowControl w:val="0"/>
        <w:spacing w:after="120" w:line="312" w:lineRule="auto"/>
        <w:ind w:firstLine="720"/>
        <w:jc w:val="both"/>
        <w:rPr>
          <w:sz w:val="26"/>
          <w:szCs w:val="26"/>
        </w:rPr>
      </w:pPr>
      <w:r w:rsidRPr="00E47D50">
        <w:rPr>
          <w:sz w:val="26"/>
          <w:szCs w:val="26"/>
        </w:rPr>
        <w:t>Các công trình nghiên cứu đã công bố đã làm sáng tỏ nhiều vấn đề về tái cơ cấu kinh tế,</w:t>
      </w:r>
      <w:r w:rsidRPr="00E47D50">
        <w:rPr>
          <w:sz w:val="26"/>
          <w:szCs w:val="26"/>
          <w:lang w:val="en-US"/>
        </w:rPr>
        <w:t xml:space="preserve"> cơ cấu thương mại,</w:t>
      </w:r>
      <w:r w:rsidRPr="00E47D50">
        <w:rPr>
          <w:sz w:val="26"/>
          <w:szCs w:val="26"/>
        </w:rPr>
        <w:t xml:space="preserve"> hợp tác kinh tế-thương mại </w:t>
      </w:r>
      <w:r w:rsidRPr="00E47D50">
        <w:rPr>
          <w:sz w:val="26"/>
          <w:szCs w:val="26"/>
          <w:lang w:val="en-US"/>
        </w:rPr>
        <w:t xml:space="preserve">giữa </w:t>
      </w:r>
      <w:r w:rsidRPr="00E47D50">
        <w:rPr>
          <w:sz w:val="26"/>
          <w:szCs w:val="26"/>
        </w:rPr>
        <w:t>Việt Nam</w:t>
      </w:r>
      <w:r w:rsidRPr="00E47D50">
        <w:rPr>
          <w:sz w:val="26"/>
          <w:szCs w:val="26"/>
          <w:lang w:val="en-US"/>
        </w:rPr>
        <w:t xml:space="preserve"> và </w:t>
      </w:r>
      <w:r w:rsidRPr="00E47D50">
        <w:rPr>
          <w:sz w:val="26"/>
          <w:szCs w:val="26"/>
        </w:rPr>
        <w:t>ASEAN, có nhiều đóng góp quan trọng về mặt lý luận và thực tiễn. Đây là nguồn tài liệu tham khảo phong phú và có giá trị để tác giả luận án tiếp cận, nghiên cứu, tham khảo, tiếp tục kế thừa để phục vụ cho mục tiêu nghiên cứu của luận án.</w:t>
      </w:r>
      <w:r w:rsidRPr="007E7957">
        <w:rPr>
          <w:sz w:val="26"/>
          <w:szCs w:val="26"/>
        </w:rPr>
        <w:t xml:space="preserve"> </w:t>
      </w:r>
    </w:p>
    <w:p w14:paraId="1D16F59F" w14:textId="0C0099C8" w:rsidR="00A54A3F" w:rsidRPr="00CA683D" w:rsidRDefault="00A54A3F" w:rsidP="006D0820">
      <w:pPr>
        <w:keepNext/>
        <w:widowControl w:val="0"/>
        <w:spacing w:after="120" w:line="312" w:lineRule="auto"/>
        <w:ind w:firstLine="720"/>
        <w:jc w:val="both"/>
        <w:rPr>
          <w:sz w:val="26"/>
          <w:szCs w:val="26"/>
        </w:rPr>
      </w:pPr>
      <w:r w:rsidRPr="00CA683D">
        <w:rPr>
          <w:sz w:val="26"/>
          <w:szCs w:val="26"/>
          <w:lang w:val="en-US"/>
        </w:rPr>
        <w:t xml:space="preserve">Qua </w:t>
      </w:r>
      <w:r w:rsidR="00CB3873" w:rsidRPr="00CA683D">
        <w:rPr>
          <w:sz w:val="26"/>
          <w:szCs w:val="26"/>
          <w:lang w:val="en-US"/>
        </w:rPr>
        <w:t>nghiên</w:t>
      </w:r>
      <w:r w:rsidR="00CB3873" w:rsidRPr="00CA683D">
        <w:rPr>
          <w:sz w:val="26"/>
          <w:szCs w:val="26"/>
        </w:rPr>
        <w:t xml:space="preserve"> cứu, </w:t>
      </w:r>
      <w:r w:rsidRPr="00CA683D">
        <w:rPr>
          <w:sz w:val="26"/>
          <w:szCs w:val="26"/>
          <w:lang w:val="en-US"/>
        </w:rPr>
        <w:t>rà soát</w:t>
      </w:r>
      <w:r w:rsidR="00CB3873" w:rsidRPr="00CA683D">
        <w:rPr>
          <w:sz w:val="26"/>
          <w:szCs w:val="26"/>
        </w:rPr>
        <w:t xml:space="preserve"> </w:t>
      </w:r>
      <w:r w:rsidRPr="00CA683D">
        <w:rPr>
          <w:sz w:val="26"/>
          <w:szCs w:val="26"/>
          <w:lang w:val="en-US"/>
        </w:rPr>
        <w:t xml:space="preserve">các công trình đã công bố vẫn còn </w:t>
      </w:r>
      <w:r w:rsidR="00CB3873" w:rsidRPr="00CA683D">
        <w:rPr>
          <w:sz w:val="26"/>
          <w:szCs w:val="26"/>
          <w:lang w:val="en-US"/>
        </w:rPr>
        <w:t>những</w:t>
      </w:r>
      <w:r w:rsidR="00CB3873" w:rsidRPr="00CA683D">
        <w:rPr>
          <w:sz w:val="26"/>
          <w:szCs w:val="26"/>
        </w:rPr>
        <w:t xml:space="preserve"> </w:t>
      </w:r>
      <w:r w:rsidRPr="00CA683D">
        <w:rPr>
          <w:sz w:val="26"/>
          <w:szCs w:val="26"/>
          <w:lang w:val="en-US"/>
        </w:rPr>
        <w:t xml:space="preserve">khoảng trống </w:t>
      </w:r>
      <w:r w:rsidR="00CB3873" w:rsidRPr="00CA683D">
        <w:rPr>
          <w:sz w:val="26"/>
          <w:szCs w:val="26"/>
          <w:lang w:val="en-US"/>
        </w:rPr>
        <w:t>liên</w:t>
      </w:r>
      <w:r w:rsidR="00CB3873" w:rsidRPr="00CA683D">
        <w:rPr>
          <w:sz w:val="26"/>
          <w:szCs w:val="26"/>
        </w:rPr>
        <w:t xml:space="preserve"> quan đến đề tài luận án </w:t>
      </w:r>
      <w:r w:rsidRPr="00CA683D">
        <w:rPr>
          <w:sz w:val="26"/>
          <w:szCs w:val="26"/>
          <w:lang w:val="en-US"/>
        </w:rPr>
        <w:t>cần được tiếp tục nghiên cứu</w:t>
      </w:r>
      <w:r w:rsidR="00CB3873" w:rsidRPr="00CA683D">
        <w:rPr>
          <w:sz w:val="26"/>
          <w:szCs w:val="26"/>
        </w:rPr>
        <w:t xml:space="preserve">, </w:t>
      </w:r>
      <w:r w:rsidR="00CD0BB7" w:rsidRPr="00CA683D">
        <w:rPr>
          <w:sz w:val="26"/>
          <w:szCs w:val="26"/>
        </w:rPr>
        <w:t>cụ thể là</w:t>
      </w:r>
      <w:r w:rsidRPr="00CA683D">
        <w:rPr>
          <w:sz w:val="26"/>
          <w:szCs w:val="26"/>
          <w:lang w:val="en-US"/>
        </w:rPr>
        <w:t>:</w:t>
      </w:r>
      <w:r w:rsidR="00FB2C2D" w:rsidRPr="00CA683D">
        <w:rPr>
          <w:sz w:val="26"/>
          <w:szCs w:val="26"/>
        </w:rPr>
        <w:t xml:space="preserve"> </w:t>
      </w:r>
      <w:r w:rsidR="00FB2C2D" w:rsidRPr="00CA683D">
        <w:rPr>
          <w:sz w:val="26"/>
          <w:szCs w:val="26"/>
          <w:lang w:val="en-US"/>
        </w:rPr>
        <w:t>phát triển hệ thống lý luận và</w:t>
      </w:r>
      <w:r w:rsidR="00FB2C2D" w:rsidRPr="00CA683D">
        <w:rPr>
          <w:sz w:val="26"/>
          <w:szCs w:val="26"/>
        </w:rPr>
        <w:t xml:space="preserve"> thực tiễn </w:t>
      </w:r>
      <w:r w:rsidR="00FB2C2D" w:rsidRPr="00CA683D">
        <w:rPr>
          <w:sz w:val="26"/>
          <w:szCs w:val="26"/>
          <w:lang w:val="en-US"/>
        </w:rPr>
        <w:t>về tái cơ cấu hoặc tái cấu trúc thương mại quốc tế của một quốc gia</w:t>
      </w:r>
      <w:r w:rsidR="00FB2C2D" w:rsidRPr="00CA683D">
        <w:rPr>
          <w:sz w:val="26"/>
          <w:szCs w:val="26"/>
        </w:rPr>
        <w:t xml:space="preserve"> với một khu vực thị trường, </w:t>
      </w:r>
      <w:r w:rsidR="00CD0BB7" w:rsidRPr="00CA683D">
        <w:rPr>
          <w:sz w:val="26"/>
          <w:szCs w:val="26"/>
        </w:rPr>
        <w:t>trong trường hợp này</w:t>
      </w:r>
      <w:r w:rsidR="00FB2C2D" w:rsidRPr="00CA683D">
        <w:rPr>
          <w:sz w:val="26"/>
          <w:szCs w:val="26"/>
        </w:rPr>
        <w:t xml:space="preserve"> là giữa Việt Nam với ASEAN; đánh giá toàn diện và sâu sắc về bối cảnh của </w:t>
      </w:r>
      <w:r w:rsidR="00CD0BB7" w:rsidRPr="00CA683D">
        <w:rPr>
          <w:sz w:val="26"/>
          <w:szCs w:val="26"/>
        </w:rPr>
        <w:t>Việt Nam</w:t>
      </w:r>
      <w:r w:rsidR="00FB2C2D" w:rsidRPr="00CA683D">
        <w:rPr>
          <w:sz w:val="26"/>
          <w:szCs w:val="26"/>
        </w:rPr>
        <w:t xml:space="preserve">, khu vực, thế giới tác động đến cơ cấu và chuyển dịch cơ cấu thương mại </w:t>
      </w:r>
      <w:r w:rsidR="00CD0BB7" w:rsidRPr="00CA683D">
        <w:rPr>
          <w:sz w:val="26"/>
          <w:szCs w:val="26"/>
        </w:rPr>
        <w:t xml:space="preserve">quốc tế </w:t>
      </w:r>
      <w:r w:rsidR="00FB2C2D" w:rsidRPr="00CA683D">
        <w:rPr>
          <w:sz w:val="26"/>
          <w:szCs w:val="26"/>
        </w:rPr>
        <w:t xml:space="preserve">của </w:t>
      </w:r>
      <w:r w:rsidR="00CD0BB7" w:rsidRPr="00CA683D">
        <w:rPr>
          <w:sz w:val="26"/>
          <w:szCs w:val="26"/>
        </w:rPr>
        <w:t>Việt Nam</w:t>
      </w:r>
      <w:r w:rsidR="00FB2C2D" w:rsidRPr="00CA683D">
        <w:rPr>
          <w:sz w:val="26"/>
          <w:szCs w:val="26"/>
        </w:rPr>
        <w:t xml:space="preserve">, từ đó xác định những yêu cầu đặt ra, cách thức, phương pháp, con đường và giải pháp để </w:t>
      </w:r>
      <w:r w:rsidR="00CD0BB7" w:rsidRPr="00CA683D">
        <w:rPr>
          <w:sz w:val="26"/>
          <w:szCs w:val="26"/>
        </w:rPr>
        <w:t>Việt Nam</w:t>
      </w:r>
      <w:r w:rsidR="00FB2C2D" w:rsidRPr="00CA683D">
        <w:rPr>
          <w:sz w:val="26"/>
          <w:szCs w:val="26"/>
        </w:rPr>
        <w:t xml:space="preserve"> thực hiện tái </w:t>
      </w:r>
      <w:r w:rsidR="00FB2C2D" w:rsidRPr="00CA683D">
        <w:rPr>
          <w:sz w:val="26"/>
          <w:szCs w:val="26"/>
        </w:rPr>
        <w:lastRenderedPageBreak/>
        <w:t xml:space="preserve">cơ cấu thương mại quốc tế, đảm bảo </w:t>
      </w:r>
      <w:r w:rsidR="00CD0BB7" w:rsidRPr="00CA683D">
        <w:rPr>
          <w:sz w:val="26"/>
          <w:szCs w:val="26"/>
        </w:rPr>
        <w:t xml:space="preserve">cao nhất </w:t>
      </w:r>
      <w:r w:rsidR="00FB2C2D" w:rsidRPr="00CA683D">
        <w:rPr>
          <w:sz w:val="26"/>
          <w:szCs w:val="26"/>
        </w:rPr>
        <w:t>lợi ích của mình</w:t>
      </w:r>
      <w:r w:rsidR="00CD0BB7" w:rsidRPr="00CA683D">
        <w:rPr>
          <w:sz w:val="26"/>
          <w:szCs w:val="26"/>
        </w:rPr>
        <w:t xml:space="preserve"> cũng như các nước tham gia thương mại quốc tế.</w:t>
      </w:r>
      <w:r w:rsidR="00FB2C2D" w:rsidRPr="00CA683D">
        <w:rPr>
          <w:sz w:val="26"/>
          <w:szCs w:val="26"/>
        </w:rPr>
        <w:t xml:space="preserve"> </w:t>
      </w:r>
    </w:p>
    <w:p w14:paraId="3D4A559B" w14:textId="506A4E55" w:rsidR="00A54A3F" w:rsidRDefault="00A54A3F" w:rsidP="006D0820">
      <w:pPr>
        <w:keepNext/>
        <w:widowControl w:val="0"/>
        <w:spacing w:after="120" w:line="312" w:lineRule="auto"/>
        <w:ind w:firstLine="720"/>
        <w:jc w:val="both"/>
        <w:rPr>
          <w:sz w:val="26"/>
          <w:szCs w:val="26"/>
        </w:rPr>
      </w:pPr>
      <w:r w:rsidRPr="00CA683D">
        <w:rPr>
          <w:sz w:val="26"/>
          <w:szCs w:val="26"/>
          <w:lang w:val="en-US"/>
        </w:rPr>
        <w:t xml:space="preserve">Từ những khoảng trống nêu trên, </w:t>
      </w:r>
      <w:r w:rsidRPr="00CA683D">
        <w:rPr>
          <w:sz w:val="26"/>
          <w:szCs w:val="26"/>
        </w:rPr>
        <w:t>một số vấn đề cần tiếp tục đặt ra để nghiên cứu trong luận án tiến sĩ của tác giả</w:t>
      </w:r>
      <w:r w:rsidRPr="00CA683D">
        <w:rPr>
          <w:sz w:val="26"/>
          <w:szCs w:val="26"/>
          <w:lang w:val="en-US"/>
        </w:rPr>
        <w:t xml:space="preserve"> được xác định</w:t>
      </w:r>
      <w:r w:rsidRPr="00CA683D">
        <w:rPr>
          <w:sz w:val="26"/>
          <w:szCs w:val="26"/>
        </w:rPr>
        <w:t xml:space="preserve"> như sau:</w:t>
      </w:r>
    </w:p>
    <w:p w14:paraId="2AB0B92B" w14:textId="03FFA522" w:rsidR="00992180" w:rsidRPr="007E7957" w:rsidRDefault="00992180" w:rsidP="006D0820">
      <w:pPr>
        <w:keepNext/>
        <w:widowControl w:val="0"/>
        <w:spacing w:after="120" w:line="312" w:lineRule="auto"/>
        <w:ind w:firstLine="720"/>
        <w:jc w:val="both"/>
        <w:rPr>
          <w:sz w:val="26"/>
          <w:szCs w:val="26"/>
        </w:rPr>
      </w:pPr>
      <w:r w:rsidRPr="007E7957">
        <w:rPr>
          <w:i/>
          <w:sz w:val="26"/>
          <w:szCs w:val="26"/>
        </w:rPr>
        <w:t>Một là</w:t>
      </w:r>
      <w:r w:rsidRPr="007E7957">
        <w:rPr>
          <w:sz w:val="26"/>
          <w:szCs w:val="26"/>
        </w:rPr>
        <w:t>, hệ thống hóa, xây dựng cơ sở lý luận tái cơ cấu thương mại Việt Nam-ASEAN, làm rõ yêu cầu phải tái cơ cấu thương mại Việt Nam-ASEAN, những nhân tố tác động đến cơ cấu thương mại Việt Nam-</w:t>
      </w:r>
      <w:r w:rsidR="00642309">
        <w:rPr>
          <w:sz w:val="26"/>
          <w:szCs w:val="26"/>
        </w:rPr>
        <w:t>ASEAN.</w:t>
      </w:r>
    </w:p>
    <w:p w14:paraId="58BC7239" w14:textId="500B6C48" w:rsidR="009E5B1A" w:rsidRPr="007E7957" w:rsidRDefault="00992180" w:rsidP="006D0820">
      <w:pPr>
        <w:keepNext/>
        <w:widowControl w:val="0"/>
        <w:spacing w:after="120" w:line="312" w:lineRule="auto"/>
        <w:ind w:firstLine="720"/>
        <w:jc w:val="both"/>
        <w:rPr>
          <w:sz w:val="26"/>
          <w:szCs w:val="26"/>
          <w:lang w:val="en-US"/>
        </w:rPr>
      </w:pPr>
      <w:r w:rsidRPr="007E7957">
        <w:rPr>
          <w:i/>
          <w:sz w:val="26"/>
          <w:szCs w:val="26"/>
        </w:rPr>
        <w:t>Hai là</w:t>
      </w:r>
      <w:r w:rsidRPr="007E7957">
        <w:rPr>
          <w:sz w:val="26"/>
          <w:szCs w:val="26"/>
        </w:rPr>
        <w:t xml:space="preserve">, phân tích thực trạng </w:t>
      </w:r>
      <w:r w:rsidR="0008208F">
        <w:rPr>
          <w:sz w:val="26"/>
          <w:szCs w:val="26"/>
        </w:rPr>
        <w:t xml:space="preserve">xuất nhập khẩu, thực trạng chuyển dịch cơ cấu xuất nhập khẩu hàng hóa </w:t>
      </w:r>
      <w:r w:rsidRPr="007E7957">
        <w:rPr>
          <w:sz w:val="26"/>
          <w:szCs w:val="26"/>
        </w:rPr>
        <w:t>hàng hóa Việt Nam-ASEAN giai đoạn</w:t>
      </w:r>
      <w:r w:rsidRPr="007E7957">
        <w:rPr>
          <w:color w:val="FF0000"/>
          <w:sz w:val="26"/>
          <w:szCs w:val="26"/>
        </w:rPr>
        <w:t xml:space="preserve"> </w:t>
      </w:r>
      <w:r w:rsidRPr="007E7957">
        <w:rPr>
          <w:sz w:val="26"/>
          <w:szCs w:val="26"/>
        </w:rPr>
        <w:t>201</w:t>
      </w:r>
      <w:r w:rsidR="009E5B1A" w:rsidRPr="007E7957">
        <w:rPr>
          <w:sz w:val="26"/>
          <w:szCs w:val="26"/>
          <w:lang w:val="en-US"/>
        </w:rPr>
        <w:t>5</w:t>
      </w:r>
      <w:r w:rsidRPr="007E7957">
        <w:rPr>
          <w:sz w:val="26"/>
          <w:szCs w:val="26"/>
        </w:rPr>
        <w:t xml:space="preserve">-2020, làm rõ </w:t>
      </w:r>
      <w:r w:rsidRPr="00CA683D">
        <w:rPr>
          <w:sz w:val="26"/>
          <w:szCs w:val="26"/>
        </w:rPr>
        <w:t>những mặt tích cực, hạn chế,</w:t>
      </w:r>
      <w:r w:rsidR="00616813">
        <w:rPr>
          <w:sz w:val="26"/>
          <w:szCs w:val="26"/>
        </w:rPr>
        <w:t xml:space="preserve"> nguyên nhân của những hạn chế, những</w:t>
      </w:r>
      <w:r w:rsidRPr="00CA683D">
        <w:rPr>
          <w:sz w:val="26"/>
          <w:szCs w:val="26"/>
        </w:rPr>
        <w:t xml:space="preserve"> vấn đề đặt ra trong giai đoạn này. </w:t>
      </w:r>
    </w:p>
    <w:p w14:paraId="5076D91C" w14:textId="3A6C0753" w:rsidR="00992180" w:rsidRPr="007E7957" w:rsidRDefault="00992180" w:rsidP="006D0820">
      <w:pPr>
        <w:keepNext/>
        <w:widowControl w:val="0"/>
        <w:spacing w:after="120" w:line="312" w:lineRule="auto"/>
        <w:ind w:firstLine="720"/>
        <w:jc w:val="both"/>
        <w:rPr>
          <w:sz w:val="26"/>
          <w:szCs w:val="26"/>
        </w:rPr>
      </w:pPr>
      <w:r w:rsidRPr="007E7957">
        <w:rPr>
          <w:i/>
          <w:sz w:val="26"/>
          <w:szCs w:val="26"/>
        </w:rPr>
        <w:t>Ba là</w:t>
      </w:r>
      <w:r w:rsidRPr="007E7957">
        <w:rPr>
          <w:sz w:val="26"/>
          <w:szCs w:val="26"/>
        </w:rPr>
        <w:t>, nhận diện và phân tích ảnh hưởng của bối cảnh trong nước, khu vực và quốc tế đến quan hệ</w:t>
      </w:r>
      <w:r w:rsidR="00616813">
        <w:rPr>
          <w:sz w:val="26"/>
          <w:szCs w:val="26"/>
        </w:rPr>
        <w:t xml:space="preserve"> thương mại</w:t>
      </w:r>
      <w:r w:rsidRPr="007E7957">
        <w:rPr>
          <w:sz w:val="26"/>
          <w:szCs w:val="26"/>
        </w:rPr>
        <w:t xml:space="preserve">, cơ cấu </w:t>
      </w:r>
      <w:r w:rsidR="0008208F">
        <w:rPr>
          <w:sz w:val="26"/>
          <w:szCs w:val="26"/>
        </w:rPr>
        <w:t xml:space="preserve">xuất nhập khẩu </w:t>
      </w:r>
      <w:r w:rsidRPr="007E7957">
        <w:rPr>
          <w:sz w:val="26"/>
          <w:szCs w:val="26"/>
        </w:rPr>
        <w:t xml:space="preserve">hàng hóa </w:t>
      </w:r>
      <w:r w:rsidR="00616813">
        <w:rPr>
          <w:sz w:val="26"/>
          <w:szCs w:val="26"/>
        </w:rPr>
        <w:t xml:space="preserve">của </w:t>
      </w:r>
      <w:r w:rsidRPr="007E7957">
        <w:rPr>
          <w:sz w:val="26"/>
          <w:szCs w:val="26"/>
        </w:rPr>
        <w:t>Việt Nam</w:t>
      </w:r>
      <w:r w:rsidR="00616813">
        <w:rPr>
          <w:sz w:val="26"/>
          <w:szCs w:val="26"/>
        </w:rPr>
        <w:t xml:space="preserve"> với </w:t>
      </w:r>
      <w:r w:rsidRPr="007E7957">
        <w:rPr>
          <w:sz w:val="26"/>
          <w:szCs w:val="26"/>
        </w:rPr>
        <w:t>ASEAN trong thời gian tới đây.</w:t>
      </w:r>
    </w:p>
    <w:p w14:paraId="7A73F04B" w14:textId="436EACCF" w:rsidR="00992180" w:rsidRDefault="00992180" w:rsidP="006D0820">
      <w:pPr>
        <w:keepNext/>
        <w:widowControl w:val="0"/>
        <w:spacing w:after="120" w:line="312" w:lineRule="auto"/>
        <w:ind w:firstLine="720"/>
        <w:jc w:val="both"/>
        <w:rPr>
          <w:bCs/>
          <w:sz w:val="26"/>
          <w:szCs w:val="26"/>
        </w:rPr>
      </w:pPr>
      <w:r w:rsidRPr="007E7957">
        <w:rPr>
          <w:i/>
          <w:sz w:val="26"/>
          <w:szCs w:val="26"/>
        </w:rPr>
        <w:t>Bốn là</w:t>
      </w:r>
      <w:r w:rsidRPr="007E7957">
        <w:rPr>
          <w:sz w:val="26"/>
          <w:szCs w:val="26"/>
        </w:rPr>
        <w:t xml:space="preserve">, đưa ra quan điểm, định hướng và </w:t>
      </w:r>
      <w:r w:rsidR="009E5B1A" w:rsidRPr="007E7957">
        <w:rPr>
          <w:sz w:val="26"/>
          <w:szCs w:val="26"/>
          <w:lang w:val="en-US"/>
        </w:rPr>
        <w:t xml:space="preserve">những </w:t>
      </w:r>
      <w:r w:rsidRPr="007E7957">
        <w:rPr>
          <w:sz w:val="26"/>
          <w:szCs w:val="26"/>
        </w:rPr>
        <w:t xml:space="preserve">giải pháp ở </w:t>
      </w:r>
      <w:r w:rsidR="009E5B1A" w:rsidRPr="007E7957">
        <w:rPr>
          <w:sz w:val="26"/>
          <w:szCs w:val="26"/>
          <w:lang w:val="en-US"/>
        </w:rPr>
        <w:t>các cấp độ N</w:t>
      </w:r>
      <w:r w:rsidRPr="007E7957">
        <w:rPr>
          <w:sz w:val="26"/>
          <w:szCs w:val="26"/>
        </w:rPr>
        <w:t xml:space="preserve">hà nước, hiệp hội ngành hàng và doanh nghiệp </w:t>
      </w:r>
      <w:r w:rsidR="00170EB7" w:rsidRPr="007E7957">
        <w:rPr>
          <w:sz w:val="26"/>
          <w:szCs w:val="26"/>
          <w:lang w:val="en-US"/>
        </w:rPr>
        <w:t xml:space="preserve">đối với </w:t>
      </w:r>
      <w:r w:rsidRPr="007E7957">
        <w:rPr>
          <w:sz w:val="26"/>
          <w:szCs w:val="26"/>
        </w:rPr>
        <w:t xml:space="preserve">tái cơ cấu </w:t>
      </w:r>
      <w:r w:rsidR="0008208F">
        <w:rPr>
          <w:sz w:val="26"/>
          <w:szCs w:val="26"/>
        </w:rPr>
        <w:t xml:space="preserve">xuất nhập khẩu </w:t>
      </w:r>
      <w:r w:rsidR="00170EB7" w:rsidRPr="007E7957">
        <w:rPr>
          <w:sz w:val="26"/>
          <w:szCs w:val="26"/>
          <w:lang w:val="en-US"/>
        </w:rPr>
        <w:t>của</w:t>
      </w:r>
      <w:r w:rsidRPr="007E7957">
        <w:rPr>
          <w:sz w:val="26"/>
          <w:szCs w:val="26"/>
        </w:rPr>
        <w:t xml:space="preserve"> Việt Nam</w:t>
      </w:r>
      <w:r w:rsidR="00170EB7" w:rsidRPr="007E7957">
        <w:rPr>
          <w:sz w:val="26"/>
          <w:szCs w:val="26"/>
          <w:lang w:val="en-US"/>
        </w:rPr>
        <w:t xml:space="preserve"> với </w:t>
      </w:r>
      <w:r w:rsidRPr="007E7957">
        <w:rPr>
          <w:sz w:val="26"/>
          <w:szCs w:val="26"/>
        </w:rPr>
        <w:t xml:space="preserve">ASEAN trong </w:t>
      </w:r>
      <w:r w:rsidR="00170EB7" w:rsidRPr="007E7957">
        <w:rPr>
          <w:sz w:val="26"/>
          <w:szCs w:val="26"/>
          <w:lang w:val="en-US"/>
        </w:rPr>
        <w:t>giai đoạn 2022 - 2030</w:t>
      </w:r>
      <w:r w:rsidRPr="007E7957">
        <w:rPr>
          <w:sz w:val="26"/>
          <w:szCs w:val="26"/>
        </w:rPr>
        <w:t xml:space="preserve">. </w:t>
      </w:r>
      <w:r w:rsidRPr="007E7957">
        <w:rPr>
          <w:bCs/>
          <w:sz w:val="26"/>
          <w:szCs w:val="26"/>
        </w:rPr>
        <w:t xml:space="preserve">Các giải pháp này được nghiên cứu trên cơ sở </w:t>
      </w:r>
      <w:r w:rsidR="00170EB7" w:rsidRPr="007E7957">
        <w:rPr>
          <w:bCs/>
          <w:sz w:val="26"/>
          <w:szCs w:val="26"/>
          <w:lang w:val="en-US"/>
        </w:rPr>
        <w:t>xem xét các yếu tố như</w:t>
      </w:r>
      <w:r w:rsidRPr="007E7957">
        <w:rPr>
          <w:bCs/>
          <w:sz w:val="26"/>
          <w:szCs w:val="26"/>
        </w:rPr>
        <w:t xml:space="preserve"> đặc điểm, điều kiện phát triển của Việt Nam, </w:t>
      </w:r>
      <w:r w:rsidR="00170EB7" w:rsidRPr="007E7957">
        <w:rPr>
          <w:bCs/>
          <w:sz w:val="26"/>
          <w:szCs w:val="26"/>
          <w:lang w:val="en-US"/>
        </w:rPr>
        <w:t xml:space="preserve">tiến trình liên kết, hội nhập của ASEAN, </w:t>
      </w:r>
      <w:r w:rsidRPr="007E7957">
        <w:rPr>
          <w:bCs/>
          <w:sz w:val="26"/>
          <w:szCs w:val="26"/>
        </w:rPr>
        <w:t>nhu cầu của thị trường ASEAN, chính sách thương mại của các nước ASEAN.</w:t>
      </w:r>
    </w:p>
    <w:p w14:paraId="35CE9268" w14:textId="0BE3AFDF" w:rsidR="00B40D6B" w:rsidRDefault="0064590E" w:rsidP="006D0820">
      <w:pPr>
        <w:widowControl w:val="0"/>
        <w:spacing w:after="120" w:line="312" w:lineRule="auto"/>
        <w:ind w:firstLine="720"/>
        <w:jc w:val="both"/>
        <w:rPr>
          <w:bCs/>
          <w:sz w:val="26"/>
          <w:szCs w:val="26"/>
          <w:lang w:val="en-US"/>
        </w:rPr>
      </w:pPr>
      <w:r w:rsidRPr="003C05FE">
        <w:rPr>
          <w:bCs/>
          <w:sz w:val="26"/>
          <w:szCs w:val="26"/>
        </w:rPr>
        <w:t xml:space="preserve">Trên cơ sở đó, tác giả luận án xây dựng khung nghiên cứu, phân tích của luận án </w:t>
      </w:r>
      <w:r w:rsidR="00B40D6B">
        <w:rPr>
          <w:bCs/>
          <w:sz w:val="26"/>
          <w:szCs w:val="26"/>
          <w:lang w:val="en-US"/>
        </w:rPr>
        <w:t xml:space="preserve">như sau: </w:t>
      </w:r>
    </w:p>
    <w:p w14:paraId="38DEC412" w14:textId="7705EF49" w:rsidR="00B40D6B" w:rsidRPr="00B40D6B" w:rsidRDefault="00B40D6B" w:rsidP="001E410B">
      <w:pPr>
        <w:keepNext/>
        <w:widowControl w:val="0"/>
        <w:spacing w:after="120" w:line="312" w:lineRule="auto"/>
        <w:jc w:val="center"/>
        <w:rPr>
          <w:b/>
          <w:bCs/>
          <w:sz w:val="26"/>
          <w:szCs w:val="26"/>
          <w:lang w:val="en-US"/>
        </w:rPr>
      </w:pPr>
      <w:r w:rsidRPr="00B40D6B">
        <w:rPr>
          <w:b/>
          <w:bCs/>
          <w:sz w:val="26"/>
          <w:szCs w:val="26"/>
          <w:lang w:val="en-US"/>
        </w:rPr>
        <w:lastRenderedPageBreak/>
        <w:t>Khung nghiên cứu, phân tích của luận án</w:t>
      </w:r>
    </w:p>
    <w:p w14:paraId="1132A4E2" w14:textId="1F64D209" w:rsidR="00B41E23" w:rsidRDefault="00507DF8" w:rsidP="00B40D6B">
      <w:pPr>
        <w:keepNext/>
        <w:widowControl w:val="0"/>
        <w:spacing w:after="120" w:line="312" w:lineRule="auto"/>
        <w:jc w:val="both"/>
      </w:pPr>
      <w:r>
        <w:rPr>
          <w:noProof/>
          <w:lang w:val="en-US" w:eastAsia="en-US"/>
        </w:rPr>
        <mc:AlternateContent>
          <mc:Choice Requires="wps">
            <w:drawing>
              <wp:anchor distT="45720" distB="45720" distL="114300" distR="114300" simplePos="0" relativeHeight="251672576" behindDoc="0" locked="0" layoutInCell="1" allowOverlap="1" wp14:anchorId="47D58869" wp14:editId="0F7F4FE8">
                <wp:simplePos x="0" y="0"/>
                <wp:positionH relativeFrom="column">
                  <wp:posOffset>1224915</wp:posOffset>
                </wp:positionH>
                <wp:positionV relativeFrom="paragraph">
                  <wp:posOffset>99060</wp:posOffset>
                </wp:positionV>
                <wp:extent cx="1905000" cy="16668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666875"/>
                        </a:xfrm>
                        <a:prstGeom prst="rect">
                          <a:avLst/>
                        </a:prstGeom>
                        <a:solidFill>
                          <a:srgbClr val="FFFFFF"/>
                        </a:solidFill>
                        <a:ln w="9525">
                          <a:solidFill>
                            <a:srgbClr val="000000"/>
                          </a:solidFill>
                          <a:miter lim="800000"/>
                          <a:headEnd/>
                          <a:tailEnd/>
                        </a:ln>
                      </wps:spPr>
                      <wps:txbx>
                        <w:txbxContent>
                          <w:p w14:paraId="01C01551" w14:textId="77777777" w:rsidR="00DD2B92" w:rsidRPr="00B63D08" w:rsidRDefault="00DD2B92" w:rsidP="00B41E23">
                            <w:pPr>
                              <w:jc w:val="center"/>
                              <w:rPr>
                                <w:b/>
                              </w:rPr>
                            </w:pPr>
                            <w:r w:rsidRPr="00B63D08">
                              <w:rPr>
                                <w:b/>
                              </w:rPr>
                              <w:t>Cơ sở lý luận về tái cơ cấu XNK và kinh nghiệm quốc tế</w:t>
                            </w:r>
                          </w:p>
                          <w:p w14:paraId="40FE79ED" w14:textId="77777777" w:rsidR="00DD2B92" w:rsidRDefault="00DD2B92" w:rsidP="00B41E23">
                            <w:r>
                              <w:t>- Các khái niệm liên quan</w:t>
                            </w:r>
                          </w:p>
                          <w:p w14:paraId="7D984719" w14:textId="77777777" w:rsidR="00DD2B92" w:rsidRDefault="00DD2B92" w:rsidP="00B41E23">
                            <w:r>
                              <w:t>- Nội dung, vai trò, các nhân tố tác động đến tái cơ cấu XNK</w:t>
                            </w:r>
                          </w:p>
                          <w:p w14:paraId="55EC7E4B" w14:textId="77777777" w:rsidR="00DD2B92" w:rsidRDefault="00DD2B92" w:rsidP="00B41E23">
                            <w:r>
                              <w:t>- Kinh nghiệm quốc tế và bài học cho Việt Nam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58869" id="Text Box 2" o:spid="_x0000_s1028" type="#_x0000_t202" style="position:absolute;left:0;text-align:left;margin-left:96.45pt;margin-top:7.8pt;width:150pt;height:131.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lTKAIAAEwEAAAOAAAAZHJzL2Uyb0RvYy54bWysVNtu2zAMfR+wfxD0vtgJcjXqFF26DAO6&#10;C9DuAxhZjoVJoicpsbOvHyWnWbphL8PyIIgmdXh4SObmtjeaHaXzCm3Jx6OcM2kFVsruS/71aftm&#10;yZkPYCvQaGXJT9Lz2/XrVzddW8gJNqgr6RiBWF90bcmbENoiy7xopAE/wlZactboDAQy3T6rHHSE&#10;bnQ2yfN51qGrWodCek9f7wcnXyf8upYifK5rLwPTJSduIZ0unbt4ZusbKPYO2kaJMw34BxYGlKWk&#10;F6h7CMAOTv0BZZRw6LEOI4Emw7pWQqYaqJpx/ls1jw20MtVC4vj2IpP/f7Di0/GLY6oq+YIzC4Za&#10;9CT7wN5izyZRna71BQU9thQWevpMXU6V+vYBxTfPLG4asHt55xx2jYSK2I3jy+zq6YDjI8iu+4gV&#10;pYFDwATU185E6UgMRujUpdOlM5GKiClX+SzPySXIN57P58vFLOWA4vl563x4L9GweCm5o9YneDg+&#10;+BDpQPEcErN51KraKq2T4fa7jXbsCDQm2/Q7o78I05Z1JV/NJrNBgb9CENXIdsj6AsKoQPOulSn5&#10;8hIERdTtna3oARQBlB7uRFnbs5BRu0HF0O/61LFLf3ZYnUhZh8N40zrSpUH3g7OORrvk/vsBnORM&#10;f7DUndV4Oo27kIzpbDEhw117dtcesIKgSh44G66bkPYnUrV4R12sVdI3tntgcqZMI5tkP69X3Ilr&#10;O0X9+hNY/wQAAP//AwBQSwMEFAAGAAgAAAAhAJbjdLbfAAAACgEAAA8AAABkcnMvZG93bnJldi54&#10;bWxMj81OwzAQhO9IvIO1SFxQ6zSUNAlxKoQEojdoEVzdeJtE+CfYbhrenoUL3HZ2R7PfVOvJaDai&#10;D72zAhbzBBjaxqnetgJedw+zHFiI0iqpnUUBXxhgXZ+fVbJU7mRfcNzGllGIDaUU0MU4lJyHpkMj&#10;w9wNaOl2cN7ISNK3XHl5onCjeZokGTeyt/ShkwPed9h8bI9GQL58Gt/D5vr5rckOuohXq/Hx0wtx&#10;eTHd3QKLOMU/M/zgEzrUxLR3R6sC06SLtCArDTcZMDIsfxd7AekqXwCvK/6/Qv0NAAD//wMAUEsB&#10;Ai0AFAAGAAgAAAAhALaDOJL+AAAA4QEAABMAAAAAAAAAAAAAAAAAAAAAAFtDb250ZW50X1R5cGVz&#10;XS54bWxQSwECLQAUAAYACAAAACEAOP0h/9YAAACUAQAACwAAAAAAAAAAAAAAAAAvAQAAX3JlbHMv&#10;LnJlbHNQSwECLQAUAAYACAAAACEAl96JUygCAABMBAAADgAAAAAAAAAAAAAAAAAuAgAAZHJzL2Uy&#10;b0RvYy54bWxQSwECLQAUAAYACAAAACEAluN0tt8AAAAKAQAADwAAAAAAAAAAAAAAAACCBAAAZHJz&#10;L2Rvd25yZXYueG1sUEsFBgAAAAAEAAQA8wAAAI4FAAAAAA==&#10;">
                <v:textbox>
                  <w:txbxContent>
                    <w:p w14:paraId="01C01551" w14:textId="77777777" w:rsidR="00DD2B92" w:rsidRPr="00B63D08" w:rsidRDefault="00DD2B92" w:rsidP="00B41E23">
                      <w:pPr>
                        <w:jc w:val="center"/>
                        <w:rPr>
                          <w:b/>
                        </w:rPr>
                      </w:pPr>
                      <w:r w:rsidRPr="00B63D08">
                        <w:rPr>
                          <w:b/>
                        </w:rPr>
                        <w:t>Cơ sở lý luận về tái cơ cấu XNK và kinh nghiệm quốc tế</w:t>
                      </w:r>
                    </w:p>
                    <w:p w14:paraId="40FE79ED" w14:textId="77777777" w:rsidR="00DD2B92" w:rsidRDefault="00DD2B92" w:rsidP="00B41E23">
                      <w:r>
                        <w:t>- Các khái niệm liên quan</w:t>
                      </w:r>
                    </w:p>
                    <w:p w14:paraId="7D984719" w14:textId="77777777" w:rsidR="00DD2B92" w:rsidRDefault="00DD2B92" w:rsidP="00B41E23">
                      <w:r>
                        <w:t>- Nội dung, vai trò, các nhân tố tác động đến tái cơ cấu XNK</w:t>
                      </w:r>
                    </w:p>
                    <w:p w14:paraId="55EC7E4B" w14:textId="77777777" w:rsidR="00DD2B92" w:rsidRDefault="00DD2B92" w:rsidP="00B41E23">
                      <w:r>
                        <w:t>- Kinh nghiệm quốc tế và bài học cho Việt Nam</w:t>
                      </w:r>
                    </w:p>
                  </w:txbxContent>
                </v:textbox>
                <w10:wrap type="square"/>
              </v:shape>
            </w:pict>
          </mc:Fallback>
        </mc:AlternateContent>
      </w:r>
      <w:r>
        <w:rPr>
          <w:noProof/>
          <w:lang w:val="en-US" w:eastAsia="en-US"/>
        </w:rPr>
        <mc:AlternateContent>
          <mc:Choice Requires="wps">
            <w:drawing>
              <wp:anchor distT="45720" distB="45720" distL="114300" distR="114300" simplePos="0" relativeHeight="251670528" behindDoc="0" locked="0" layoutInCell="1" allowOverlap="1" wp14:anchorId="12FBC98F" wp14:editId="0BC20492">
                <wp:simplePos x="0" y="0"/>
                <wp:positionH relativeFrom="margin">
                  <wp:align>right</wp:align>
                </wp:positionH>
                <wp:positionV relativeFrom="paragraph">
                  <wp:posOffset>99060</wp:posOffset>
                </wp:positionV>
                <wp:extent cx="2152650" cy="1657350"/>
                <wp:effectExtent l="0" t="0" r="19050" b="19050"/>
                <wp:wrapSquare wrapText="bothSides"/>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657350"/>
                        </a:xfrm>
                        <a:prstGeom prst="rect">
                          <a:avLst/>
                        </a:prstGeom>
                        <a:solidFill>
                          <a:srgbClr val="FFFFFF"/>
                        </a:solidFill>
                        <a:ln w="9525">
                          <a:solidFill>
                            <a:srgbClr val="000000"/>
                          </a:solidFill>
                          <a:miter lim="800000"/>
                          <a:headEnd/>
                          <a:tailEnd/>
                        </a:ln>
                      </wps:spPr>
                      <wps:txbx>
                        <w:txbxContent>
                          <w:p w14:paraId="0ABB10AC" w14:textId="77777777" w:rsidR="00DD2B92" w:rsidRPr="00B63D08" w:rsidRDefault="00DD2B92" w:rsidP="00B41E23">
                            <w:pPr>
                              <w:jc w:val="center"/>
                              <w:rPr>
                                <w:b/>
                              </w:rPr>
                            </w:pPr>
                            <w:r w:rsidRPr="00B63D08">
                              <w:rPr>
                                <w:b/>
                              </w:rPr>
                              <w:t>Phương pháp nghiên cứu</w:t>
                            </w:r>
                          </w:p>
                          <w:p w14:paraId="457B4CE2" w14:textId="77777777" w:rsidR="00DD2B92" w:rsidRDefault="00DD2B92" w:rsidP="00B41E23">
                            <w:r>
                              <w:t>- Phương pháp nghiên cứu tài liệu thứ cấp</w:t>
                            </w:r>
                          </w:p>
                          <w:p w14:paraId="26414EFF" w14:textId="77777777" w:rsidR="00DD2B92" w:rsidRDefault="00DD2B92" w:rsidP="00B41E23">
                            <w:r>
                              <w:t>- Phương pháp phân tích, thống kê, tổng hợp</w:t>
                            </w:r>
                          </w:p>
                          <w:p w14:paraId="32805EC2" w14:textId="77777777" w:rsidR="00DD2B92" w:rsidRDefault="00DD2B92" w:rsidP="00B41E23">
                            <w:r>
                              <w:t>- Phương pháp chuyên 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BC98F" id="_x0000_s1029" type="#_x0000_t202" style="position:absolute;left:0;text-align:left;margin-left:118.3pt;margin-top:7.8pt;width:169.5pt;height:130.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XkgJgIAAE0EAAAOAAAAZHJzL2Uyb0RvYy54bWysVNtu2zAMfR+wfxD0vjh2k7Q14hRdugwD&#10;ugvQ7gNkWY6FSaImKbGzry8lp2l2exnmB4EUqUPykPTyZtCK7IXzEkxF88mUEmE4NNJsK/r1cfPm&#10;ihIfmGmYAiMqehCe3qxev1r2thQFdKAa4QiCGF/2tqJdCLbMMs87oZmfgBUGjS04zQKqbps1jvWI&#10;rlVWTKeLrAfXWAdceI+3d6ORrhJ+2woePretF4GoimJuIZ0unXU8s9WSlVvHbCf5MQ32D1loJg0G&#10;PUHdscDIzsnfoLTkDjy0YcJBZ9C2kotUA1aTT3+p5qFjVqRakBxvTzT5/wfLP+2/OCKbil4XlBim&#10;sUePYgjkLQykiPT01pfo9WDRLwx4jW1OpXp7D/ybJwbWHTNbcesc9J1gDaaXx5fZ2dMRx0eQuv8I&#10;DYZhuwAJaGidjtwhGwTRsU2HU2tiKhwvi3xeLOZo4mjLF/PLC1RiDFY+P7fOh/cCNIlCRR32PsGz&#10;/b0Po+uzS4zmQclmI5VKitvWa+XInuGcbNJ3RP/JTRnSI1PzYj4y8FeIafr+BKFlwIFXUlf06uTE&#10;ysjbO9NgmqwMTKpRxuqUORIZuRtZDEM9pJZdxACR5BqaAzLrYJxv3EcUOnA/KOlxtivqv++YE5So&#10;Dwa7c53PZnEZkjKbXxaouHNLfW5hhiNURQMlo7gOaYFiqgZusYutTPy+ZHJMGWc2dei4X3EpzvXk&#10;9fIXWD0BAAD//wMAUEsDBBQABgAIAAAAIQAepNOz3QAAAAcBAAAPAAAAZHJzL2Rvd25yZXYueG1s&#10;TI/BTsMwEETvSPyDtUhcEHVowG1DnAohgegNCoKrG2+TCHsdYjcNf89yguPMrGbeluvJOzHiELtA&#10;Gq5mGQikOtiOGg1vrw+XSxAxGbLGBUIN3xhhXZ2elKaw4UgvOG5TI7iEYmE0tCn1hZSxbtGbOAs9&#10;Emf7MHiTWA6NtIM5crl3cp5lSnrTES+0psf7FuvP7cFrWF4/jR9xkz+/12rvVuliMT5+DVqfn013&#10;tyASTunvGH7xGR0qZtqFA9konAZ+JLF7o0BwmucrNnYa5gulQFal/M9f/QAAAP//AwBQSwECLQAU&#10;AAYACAAAACEAtoM4kv4AAADhAQAAEwAAAAAAAAAAAAAAAAAAAAAAW0NvbnRlbnRfVHlwZXNdLnht&#10;bFBLAQItABQABgAIAAAAIQA4/SH/1gAAAJQBAAALAAAAAAAAAAAAAAAAAC8BAABfcmVscy8ucmVs&#10;c1BLAQItABQABgAIAAAAIQA9cXkgJgIAAE0EAAAOAAAAAAAAAAAAAAAAAC4CAABkcnMvZTJvRG9j&#10;LnhtbFBLAQItABQABgAIAAAAIQAepNOz3QAAAAcBAAAPAAAAAAAAAAAAAAAAAIAEAABkcnMvZG93&#10;bnJldi54bWxQSwUGAAAAAAQABADzAAAAigUAAAAA&#10;">
                <v:textbox>
                  <w:txbxContent>
                    <w:p w14:paraId="0ABB10AC" w14:textId="77777777" w:rsidR="00DD2B92" w:rsidRPr="00B63D08" w:rsidRDefault="00DD2B92" w:rsidP="00B41E23">
                      <w:pPr>
                        <w:jc w:val="center"/>
                        <w:rPr>
                          <w:b/>
                        </w:rPr>
                      </w:pPr>
                      <w:r w:rsidRPr="00B63D08">
                        <w:rPr>
                          <w:b/>
                        </w:rPr>
                        <w:t>Phương pháp nghiên cứu</w:t>
                      </w:r>
                    </w:p>
                    <w:p w14:paraId="457B4CE2" w14:textId="77777777" w:rsidR="00DD2B92" w:rsidRDefault="00DD2B92" w:rsidP="00B41E23">
                      <w:r>
                        <w:t>- Phương pháp nghiên cứu tài liệu thứ cấp</w:t>
                      </w:r>
                    </w:p>
                    <w:p w14:paraId="26414EFF" w14:textId="77777777" w:rsidR="00DD2B92" w:rsidRDefault="00DD2B92" w:rsidP="00B41E23">
                      <w:r>
                        <w:t>- Phương pháp phân tích, thống kê, tổng hợp</w:t>
                      </w:r>
                    </w:p>
                    <w:p w14:paraId="32805EC2" w14:textId="77777777" w:rsidR="00DD2B92" w:rsidRDefault="00DD2B92" w:rsidP="00B41E23">
                      <w:r>
                        <w:t>- Phương pháp chuyên gia</w:t>
                      </w:r>
                    </w:p>
                  </w:txbxContent>
                </v:textbox>
                <w10:wrap type="square" anchorx="margin"/>
              </v:shape>
            </w:pict>
          </mc:Fallback>
        </mc:AlternateContent>
      </w:r>
      <w:r>
        <w:rPr>
          <w:noProof/>
          <w:lang w:val="en-US" w:eastAsia="en-US"/>
        </w:rPr>
        <mc:AlternateContent>
          <mc:Choice Requires="wps">
            <w:drawing>
              <wp:anchor distT="45720" distB="45720" distL="114300" distR="114300" simplePos="0" relativeHeight="251673600" behindDoc="0" locked="0" layoutInCell="1" allowOverlap="1" wp14:anchorId="361BC5B8" wp14:editId="5D280652">
                <wp:simplePos x="0" y="0"/>
                <wp:positionH relativeFrom="margin">
                  <wp:align>left</wp:align>
                </wp:positionH>
                <wp:positionV relativeFrom="paragraph">
                  <wp:posOffset>80010</wp:posOffset>
                </wp:positionV>
                <wp:extent cx="723900" cy="4362450"/>
                <wp:effectExtent l="0" t="0" r="19050" b="19050"/>
                <wp:wrapSquare wrapText="bothSides"/>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362450"/>
                        </a:xfrm>
                        <a:prstGeom prst="rect">
                          <a:avLst/>
                        </a:prstGeom>
                        <a:solidFill>
                          <a:srgbClr val="FFFFFF"/>
                        </a:solidFill>
                        <a:ln w="9525">
                          <a:solidFill>
                            <a:srgbClr val="000000"/>
                          </a:solidFill>
                          <a:miter lim="800000"/>
                          <a:headEnd/>
                          <a:tailEnd/>
                        </a:ln>
                      </wps:spPr>
                      <wps:txbx>
                        <w:txbxContent>
                          <w:p w14:paraId="6CB5F8F5" w14:textId="77777777" w:rsidR="00DD2B92" w:rsidRDefault="00DD2B92" w:rsidP="00B41E23">
                            <w:pPr>
                              <w:rPr>
                                <w:b/>
                              </w:rPr>
                            </w:pPr>
                          </w:p>
                          <w:p w14:paraId="1C1CB68F" w14:textId="77777777" w:rsidR="00DD2B92" w:rsidRDefault="00DD2B92" w:rsidP="00B41E23">
                            <w:pPr>
                              <w:rPr>
                                <w:b/>
                              </w:rPr>
                            </w:pPr>
                          </w:p>
                          <w:p w14:paraId="149440A0" w14:textId="77777777" w:rsidR="00DD2B92" w:rsidRDefault="00DD2B92" w:rsidP="00B41E23">
                            <w:pPr>
                              <w:rPr>
                                <w:b/>
                              </w:rPr>
                            </w:pPr>
                          </w:p>
                          <w:p w14:paraId="16800834" w14:textId="77777777" w:rsidR="00DD2B92" w:rsidRDefault="00DD2B92" w:rsidP="00B41E23">
                            <w:pPr>
                              <w:rPr>
                                <w:b/>
                              </w:rPr>
                            </w:pPr>
                          </w:p>
                          <w:p w14:paraId="48C770B5" w14:textId="77777777" w:rsidR="00DD2B92" w:rsidRPr="00B63D08" w:rsidRDefault="00DD2B92" w:rsidP="00B41E23">
                            <w:pPr>
                              <w:rPr>
                                <w:b/>
                              </w:rPr>
                            </w:pPr>
                            <w:r w:rsidRPr="00B63D08">
                              <w:rPr>
                                <w:b/>
                              </w:rPr>
                              <w:t>Mục tiêu,</w:t>
                            </w:r>
                          </w:p>
                          <w:p w14:paraId="263BA3FA" w14:textId="77777777" w:rsidR="00DD2B92" w:rsidRPr="00B63D08" w:rsidRDefault="00DD2B92" w:rsidP="00B41E23">
                            <w:pPr>
                              <w:rPr>
                                <w:b/>
                              </w:rPr>
                            </w:pPr>
                            <w:r w:rsidRPr="00B63D08">
                              <w:rPr>
                                <w:b/>
                              </w:rPr>
                              <w:t>nhiệm vụ nghiên cứu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BC5B8" id="_x0000_s1030" type="#_x0000_t202" style="position:absolute;left:0;text-align:left;margin-left:0;margin-top:6.3pt;width:57pt;height:343.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JJwIAAEw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TUWXM0oM&#10;06jRkxgCeQsDKSI9vfUlRj1ajAsDHqPMqVRvH4B/88TApmNmJ+6cg74TrMH0pvFmdnF1xPERpO4/&#10;QoPPsH2ABDS0TkfukA2C6CjT81mamArHw+titszRw9E1n10V80XSLmPl6bZ1PrwXoEncVNSh9Amd&#10;HR58iNmw8hQSH/OgZLOVSiXD7eqNcuTAsE226UsFvAhThvRI1KJYjAT8FSJP358gtAzY70rqit6c&#10;g1gZaXtnmtSNgUk17jFlZY48RupGEsNQD0mx+UmeGppnJNbB2N44jrjpwP2gpMfWrqj/vmdOUKI+&#10;GBRnOZ3P4ywkY764LtBwl5760sMMR6iKBkrG7Sak+Ym8GbhDEVuZ+I1qj5kcU8aWTbQfxyvOxKWd&#10;on79BNY/AQAA//8DAFBLAwQUAAYACAAAACEARt/Bqd0AAAAHAQAADwAAAGRycy9kb3ducmV2Lnht&#10;bEyPwU7DMBBE70j8g7VIXBB1WqrQhDgVQgLBrRQEVzfeJhH2OthuGv6e7QmOM7OaeVutJ2fFiCH2&#10;nhTMZxkIpMabnloF72+P1ysQMWky2npCBT8YYV2fn1W6NP5IrzhuUyu4hGKpFXQpDaWUsenQ6Tjz&#10;AxJnex+cTixDK03QRy53Vi6yLJdO98QLnR7wocPma3twClbL5/EzvtxsPpp8b4t0dTs+fQelLi+m&#10;+zsQCaf0dwwnfEaHmpl2/kAmCquAH0nsLnIQp3S+ZGOnIC+KHGRdyf/89S8AAAD//wMAUEsBAi0A&#10;FAAGAAgAAAAhALaDOJL+AAAA4QEAABMAAAAAAAAAAAAAAAAAAAAAAFtDb250ZW50X1R5cGVzXS54&#10;bWxQSwECLQAUAAYACAAAACEAOP0h/9YAAACUAQAACwAAAAAAAAAAAAAAAAAvAQAAX3JlbHMvLnJl&#10;bHNQSwECLQAUAAYACAAAACEAjwufyScCAABMBAAADgAAAAAAAAAAAAAAAAAuAgAAZHJzL2Uyb0Rv&#10;Yy54bWxQSwECLQAUAAYACAAAACEARt/Bqd0AAAAHAQAADwAAAAAAAAAAAAAAAACBBAAAZHJzL2Rv&#10;d25yZXYueG1sUEsFBgAAAAAEAAQA8wAAAIsFAAAAAA==&#10;">
                <v:textbox>
                  <w:txbxContent>
                    <w:p w14:paraId="6CB5F8F5" w14:textId="77777777" w:rsidR="00DD2B92" w:rsidRDefault="00DD2B92" w:rsidP="00B41E23">
                      <w:pPr>
                        <w:rPr>
                          <w:b/>
                        </w:rPr>
                      </w:pPr>
                    </w:p>
                    <w:p w14:paraId="1C1CB68F" w14:textId="77777777" w:rsidR="00DD2B92" w:rsidRDefault="00DD2B92" w:rsidP="00B41E23">
                      <w:pPr>
                        <w:rPr>
                          <w:b/>
                        </w:rPr>
                      </w:pPr>
                    </w:p>
                    <w:p w14:paraId="149440A0" w14:textId="77777777" w:rsidR="00DD2B92" w:rsidRDefault="00DD2B92" w:rsidP="00B41E23">
                      <w:pPr>
                        <w:rPr>
                          <w:b/>
                        </w:rPr>
                      </w:pPr>
                    </w:p>
                    <w:p w14:paraId="16800834" w14:textId="77777777" w:rsidR="00DD2B92" w:rsidRDefault="00DD2B92" w:rsidP="00B41E23">
                      <w:pPr>
                        <w:rPr>
                          <w:b/>
                        </w:rPr>
                      </w:pPr>
                    </w:p>
                    <w:p w14:paraId="48C770B5" w14:textId="77777777" w:rsidR="00DD2B92" w:rsidRPr="00B63D08" w:rsidRDefault="00DD2B92" w:rsidP="00B41E23">
                      <w:pPr>
                        <w:rPr>
                          <w:b/>
                        </w:rPr>
                      </w:pPr>
                      <w:r w:rsidRPr="00B63D08">
                        <w:rPr>
                          <w:b/>
                        </w:rPr>
                        <w:t>Mục tiêu,</w:t>
                      </w:r>
                    </w:p>
                    <w:p w14:paraId="263BA3FA" w14:textId="77777777" w:rsidR="00DD2B92" w:rsidRPr="00B63D08" w:rsidRDefault="00DD2B92" w:rsidP="00B41E23">
                      <w:pPr>
                        <w:rPr>
                          <w:b/>
                        </w:rPr>
                      </w:pPr>
                      <w:r w:rsidRPr="00B63D08">
                        <w:rPr>
                          <w:b/>
                        </w:rPr>
                        <w:t>nhiệm vụ nghiên cứu</w:t>
                      </w:r>
                    </w:p>
                  </w:txbxContent>
                </v:textbox>
                <w10:wrap type="square" anchorx="margin"/>
              </v:shape>
            </w:pict>
          </mc:Fallback>
        </mc:AlternateContent>
      </w:r>
      <w:r w:rsidR="00B41E23">
        <w:t xml:space="preserve">                                                </w:t>
      </w:r>
    </w:p>
    <w:p w14:paraId="5EEC27E6" w14:textId="2AFF3E21" w:rsidR="00B41E23" w:rsidRDefault="00B41E23" w:rsidP="00B41E23">
      <w:r>
        <w:t xml:space="preserve"> </w:t>
      </w:r>
    </w:p>
    <w:p w14:paraId="24C38C6E" w14:textId="3AE49666" w:rsidR="00B41E23" w:rsidRDefault="00B41E23" w:rsidP="00B41E23"/>
    <w:p w14:paraId="7CEF24AF" w14:textId="7B415DF1" w:rsidR="00B41E23" w:rsidRDefault="00B41E23" w:rsidP="00B41E23"/>
    <w:p w14:paraId="7D5F4DC6" w14:textId="693E8332" w:rsidR="00B41E23" w:rsidRDefault="004333C0" w:rsidP="00B41E23">
      <w:r>
        <w:rPr>
          <w:noProof/>
          <w:lang w:val="en-US" w:eastAsia="en-US"/>
        </w:rPr>
        <mc:AlternateContent>
          <mc:Choice Requires="wps">
            <w:drawing>
              <wp:anchor distT="0" distB="0" distL="114300" distR="114300" simplePos="0" relativeHeight="251675648" behindDoc="0" locked="0" layoutInCell="1" allowOverlap="1" wp14:anchorId="4C55036E" wp14:editId="7B2E2EF5">
                <wp:simplePos x="0" y="0"/>
                <wp:positionH relativeFrom="column">
                  <wp:posOffset>727710</wp:posOffset>
                </wp:positionH>
                <wp:positionV relativeFrom="paragraph">
                  <wp:posOffset>150495</wp:posOffset>
                </wp:positionV>
                <wp:extent cx="495300" cy="0"/>
                <wp:effectExtent l="0" t="76200" r="19050" b="95250"/>
                <wp:wrapNone/>
                <wp:docPr id="8" name="Straight Arrow Connector 8"/>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A7A0A28" id="_x0000_t32" coordsize="21600,21600" o:spt="32" o:oned="t" path="m,l21600,21600e" filled="f">
                <v:path arrowok="t" fillok="f" o:connecttype="none"/>
                <o:lock v:ext="edit" shapetype="t"/>
              </v:shapetype>
              <v:shape id="Straight Arrow Connector 8" o:spid="_x0000_s1026" type="#_x0000_t32" style="position:absolute;margin-left:57.3pt;margin-top:11.85pt;width:39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7Ax0QEAAPMDAAAOAAAAZHJzL2Uyb0RvYy54bWysU9uO0zAQfUfiHyy/06TLRUvUdIW6wAuC&#10;ahc+wOvYiYVvGg9N8/eMnTSLuEgI8TKJ7Tkz5xyPdzdnZ9lJQTLBt3y7qTlTXobO+L7lXz6/e3bN&#10;WULhO2GDVy2fVOI3+6dPdmNs1FUYgu0UMCriUzPGlg+IsamqJAflRNqEqDwd6gBOIC2hrzoQI1V3&#10;trqq61fVGKCLEKRKiXZv50O+L/W1VhI/aZ0UMtty4oYlQokPOVb7nWh6EHEwcqEh/oGFE8ZT07XU&#10;rUDBvoH5pZQzEkIKGjcyuCpobaQqGkjNtv5Jzf0goipayJwUV5vS/ysrP56OwEzXcrooLxxd0T2C&#10;MP2A7A1AGNkheE82BmDX2a0xpoZAB3+EZZXiEbL0swaXvySKnYvD0+qwOiOTtPni9cvnNd2DvBxV&#10;j7gICd+r4Fj+aXlaaKz9t8VgcfqQkDoT8ALITa3PEYWxb33HcIokBMEI31uVaVN6Tqky/Zlw+cPJ&#10;qhl+pzTZQBTnNmUA1cECOwkane7rdq1CmRmijbUrqC7c/ghacjNMlaH8W+CaXToGjyvQGR/gd13x&#10;fKGq5/yL6llrlv0QuqlcX7GDJqv4s7yCPLo/rgv88a3uvwMAAP//AwBQSwMEFAAGAAgAAAAhAM7v&#10;muTcAAAACQEAAA8AAABkcnMvZG93bnJldi54bWxMj81OwzAQhO9IvIO1SNyo04D6k8apEIJjhWgq&#10;xNGNN3HUeB3FThvenq04wHFmP83O5NvJdeKMQ2g9KZjPEhBIlTctNQoO5dvDCkSImozuPKGCbwyw&#10;LW5vcp0Zf6EPPO9jIziEQqYV2Bj7TMpQWXQ6zHyPxLfaD05HlkMjzaAvHO46mSbJQjrdEn+wuscX&#10;i9VpPzoFddkcqq/XlRy7+n1Zftq13ZU7pe7vpucNiIhT/IPhWp+rQ8Gdjn4kE0THev60YFRB+rgE&#10;cQXWKRvHX0MWufy/oPgBAAD//wMAUEsBAi0AFAAGAAgAAAAhALaDOJL+AAAA4QEAABMAAAAAAAAA&#10;AAAAAAAAAAAAAFtDb250ZW50X1R5cGVzXS54bWxQSwECLQAUAAYACAAAACEAOP0h/9YAAACUAQAA&#10;CwAAAAAAAAAAAAAAAAAvAQAAX3JlbHMvLnJlbHNQSwECLQAUAAYACAAAACEA4NuwMdEBAADzAwAA&#10;DgAAAAAAAAAAAAAAAAAuAgAAZHJzL2Uyb0RvYy54bWxQSwECLQAUAAYACAAAACEAzu+a5NwAAAAJ&#10;AQAADwAAAAAAAAAAAAAAAAArBAAAZHJzL2Rvd25yZXYueG1sUEsFBgAAAAAEAAQA8wAAADQFAAAA&#10;AA==&#10;" strokecolor="black [3200]" strokeweight=".5pt">
                <v:stroke endarrow="block" joinstyle="miter"/>
              </v:shape>
            </w:pict>
          </mc:Fallback>
        </mc:AlternateContent>
      </w:r>
    </w:p>
    <w:p w14:paraId="4C379D0A" w14:textId="2ACD0AB2" w:rsidR="00B41E23" w:rsidRDefault="00F748D9" w:rsidP="00B41E23">
      <w:r>
        <w:rPr>
          <w:noProof/>
          <w:lang w:val="en-US" w:eastAsia="en-US"/>
        </w:rPr>
        <mc:AlternateContent>
          <mc:Choice Requires="wps">
            <w:drawing>
              <wp:anchor distT="0" distB="0" distL="114300" distR="114300" simplePos="0" relativeHeight="251703296" behindDoc="0" locked="0" layoutInCell="1" allowOverlap="1" wp14:anchorId="17200D28" wp14:editId="3F3A5807">
                <wp:simplePos x="0" y="0"/>
                <wp:positionH relativeFrom="column">
                  <wp:posOffset>3120390</wp:posOffset>
                </wp:positionH>
                <wp:positionV relativeFrom="paragraph">
                  <wp:posOffset>18415</wp:posOffset>
                </wp:positionV>
                <wp:extent cx="466725" cy="0"/>
                <wp:effectExtent l="0" t="0" r="28575" b="19050"/>
                <wp:wrapNone/>
                <wp:docPr id="107" name="Straight Connector 107"/>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EB150C" id="Straight Connector 10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45.7pt,1.45pt" to="282.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8dtwEAALoDAAAOAAAAZHJzL2Uyb0RvYy54bWysU02PEzEMvSPxH6Lc6Uwr6KJ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7Y0UQXl+pPtM&#10;yu7GLDYYAo8QSZQoz+oQU8eQTdjSxUtxS0X40ZAvX5YkjnW+p2m+cMxC8+Xb5fJm8U4KfQ01T7hI&#10;KX8E9KIceulsKMpVp/afUuZanHpNYaf0ca5cT/nkoCS78BUMq+Fa84quewQbR2KveAOG7/Oigrlq&#10;ZoEY69wEav8NuuQWGNTd+l/glF0rYsgT0NuA9Leq+Xht1Zzzr6rPWovsRxxO9R3qOHhBqrLLMpcN&#10;/NWv8Kdfbv0TAAD//wMAUEsDBBQABgAIAAAAIQCLxYGk2wAAAAcBAAAPAAAAZHJzL2Rvd25yZXYu&#10;eG1sTI7BTsMwEETvSPyDtUjcqNMoRDTEqapKCHFBNIW7G7tJWnsd2U4a/p6FC73NaEYzr1zP1rBJ&#10;+9A7FLBcJMA0Nk712Ar43L88PAELUaKSxqEW8K0DrKvbm1IWyl1wp6c6toxGMBRSQBfjUHAemk5b&#10;GRZu0EjZ0XkrI1nfcuXlhcat4WmS5NzKHumhk4Pedro516MVYN789NVu200YX3d5ffo4pu/7SYj7&#10;u3nzDCzqOf6X4Ref0KEipoMbUQVmBGSrZUZVAekKGOWPeUbi8Od5VfJr/uoHAAD//wMAUEsBAi0A&#10;FAAGAAgAAAAhALaDOJL+AAAA4QEAABMAAAAAAAAAAAAAAAAAAAAAAFtDb250ZW50X1R5cGVzXS54&#10;bWxQSwECLQAUAAYACAAAACEAOP0h/9YAAACUAQAACwAAAAAAAAAAAAAAAAAvAQAAX3JlbHMvLnJl&#10;bHNQSwECLQAUAAYACAAAACEAhaEfHbcBAAC6AwAADgAAAAAAAAAAAAAAAAAuAgAAZHJzL2Uyb0Rv&#10;Yy54bWxQSwECLQAUAAYACAAAACEAi8WBpNsAAAAHAQAADwAAAAAAAAAAAAAAAAARBAAAZHJzL2Rv&#10;d25yZXYueG1sUEsFBgAAAAAEAAQA8wAAABkFAAAAAA==&#10;" strokecolor="black [3200]" strokeweight=".5pt">
                <v:stroke joinstyle="miter"/>
              </v:line>
            </w:pict>
          </mc:Fallback>
        </mc:AlternateContent>
      </w:r>
      <w:r w:rsidR="00DF6CE9">
        <w:rPr>
          <w:noProof/>
          <w:lang w:val="en-US" w:eastAsia="en-US"/>
        </w:rPr>
        <mc:AlternateContent>
          <mc:Choice Requires="wps">
            <w:drawing>
              <wp:anchor distT="0" distB="0" distL="114300" distR="114300" simplePos="0" relativeHeight="251682816" behindDoc="0" locked="0" layoutInCell="1" allowOverlap="1" wp14:anchorId="256EFECE" wp14:editId="354F0C89">
                <wp:simplePos x="0" y="0"/>
                <wp:positionH relativeFrom="column">
                  <wp:posOffset>3368041</wp:posOffset>
                </wp:positionH>
                <wp:positionV relativeFrom="paragraph">
                  <wp:posOffset>18415</wp:posOffset>
                </wp:positionV>
                <wp:extent cx="0" cy="4524375"/>
                <wp:effectExtent l="0" t="0" r="19050" b="28575"/>
                <wp:wrapNone/>
                <wp:docPr id="29" name="Straight Connector 29"/>
                <wp:cNvGraphicFramePr/>
                <a:graphic xmlns:a="http://schemas.openxmlformats.org/drawingml/2006/main">
                  <a:graphicData uri="http://schemas.microsoft.com/office/word/2010/wordprocessingShape">
                    <wps:wsp>
                      <wps:cNvCnPr/>
                      <wps:spPr>
                        <a:xfrm>
                          <a:off x="0" y="0"/>
                          <a:ext cx="0" cy="4524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D91EF" id="Straight Connector 2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2pt,1.45pt" to="265.2pt,3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U4ltgEAALkDAAAOAAAAZHJzL2Uyb0RvYy54bWysU02P0zAQvSPxHyzfadKyC2zUdA9dwQVB&#10;xS4/wOuMGwt/aWya9N8zdtIsAoRWiIvjsee9mfc82d6O1rATYNTetXy9qjkDJ32n3bHlXx/ev3rH&#10;WUzCdcJ4By0/Q+S3u5cvtkNoYON7bzpARiQuNkNoeZ9SaKoqyh6siCsfwNGl8mhFohCPVYdiIHZr&#10;qk1dv6kGj11ALyFGOr2bLvmu8CsFMn1WKkJipuXUWyorlvUxr9VuK5ojitBrObch/qELK7SjogvV&#10;nUiCfUf9G5XVEn30Kq2kt5VXSksoGkjNuv5FzX0vAhQtZE4Mi03x/9HKT6cDMt21fHPDmROW3ug+&#10;odDHPrG9d44c9MjokpwaQmwIsHcHnKMYDphljwpt/pIgNhZ3z4u7MCYmp0NJp1fXm6vXb68zX/UE&#10;DBjTB/CW5U3LjXZZuGjE6WNMU+olhXC5kal02aWzgZxs3BdQJIaKrQu6jBHsDbKToAHovq3nsiUz&#10;Q5Q2ZgHVfwfNuRkGZbSeC1yyS0Xv0gK02nn8U9U0XlpVU/5F9aQ1y3703bk8RLGD5qMYOs9yHsCf&#10;4wJ/+uN2PwAAAP//AwBQSwMEFAAGAAgAAAAhAGSXg2ndAAAACQEAAA8AAABkcnMvZG93bnJldi54&#10;bWxMj81OwzAQhO9IvIO1SNyo09AWCNlUVSWEuKA2hbsbb52AfyLbScPbY8QBjqMZzXxTriej2Ug+&#10;dM4izGcZMLKNk51VCG+Hp5t7YCEKK4V2lhC+KMC6urwoRSHd2e5prKNiqcSGQiC0MfYF56FpyYgw&#10;cz3Z5J2cNyIm6RWXXpxTudE8z7IVN6KzaaEVPW1baj7rwSDoFz++q63ahOF5v6o/dqf89TAiXl9N&#10;m0dgkab4F4Yf/IQOVWI6usHKwDTC8jZbpChC/gAs+b/6iHA3Xy6AVyX//6D6BgAA//8DAFBLAQIt&#10;ABQABgAIAAAAIQC2gziS/gAAAOEBAAATAAAAAAAAAAAAAAAAAAAAAABbQ29udGVudF9UeXBlc10u&#10;eG1sUEsBAi0AFAAGAAgAAAAhADj9If/WAAAAlAEAAAsAAAAAAAAAAAAAAAAALwEAAF9yZWxzLy5y&#10;ZWxzUEsBAi0AFAAGAAgAAAAhAKEBTiW2AQAAuQMAAA4AAAAAAAAAAAAAAAAALgIAAGRycy9lMm9E&#10;b2MueG1sUEsBAi0AFAAGAAgAAAAhAGSXg2ndAAAACQEAAA8AAAAAAAAAAAAAAAAAEAQAAGRycy9k&#10;b3ducmV2LnhtbFBLBQYAAAAABAAEAPMAAAAaBQAAAAA=&#10;" strokecolor="black [3200]" strokeweight=".5pt">
                <v:stroke joinstyle="miter"/>
              </v:line>
            </w:pict>
          </mc:Fallback>
        </mc:AlternateContent>
      </w:r>
    </w:p>
    <w:p w14:paraId="0C906912" w14:textId="4DB79E2D" w:rsidR="00B41E23" w:rsidRDefault="00B41E23" w:rsidP="00B41E23"/>
    <w:p w14:paraId="1B1B8240" w14:textId="3814E346" w:rsidR="00B41E23" w:rsidRDefault="00B41E23" w:rsidP="00B41E23"/>
    <w:p w14:paraId="09609942" w14:textId="17FDAE38" w:rsidR="00B41E23" w:rsidRDefault="00B41E23" w:rsidP="00B41E23"/>
    <w:p w14:paraId="59E441CE" w14:textId="34C401AC" w:rsidR="00B41E23" w:rsidRDefault="00B41E23" w:rsidP="00B41E23"/>
    <w:p w14:paraId="24BD6AF5" w14:textId="0AF4D1C6" w:rsidR="00B41E23" w:rsidRDefault="001E410B" w:rsidP="00B41E23">
      <w:r>
        <w:rPr>
          <w:noProof/>
          <w:lang w:val="en-US" w:eastAsia="en-US"/>
        </w:rPr>
        <mc:AlternateContent>
          <mc:Choice Requires="wps">
            <w:drawing>
              <wp:anchor distT="0" distB="0" distL="114300" distR="114300" simplePos="0" relativeHeight="251702272" behindDoc="0" locked="0" layoutInCell="1" allowOverlap="1" wp14:anchorId="6D205804" wp14:editId="401D35EE">
                <wp:simplePos x="0" y="0"/>
                <wp:positionH relativeFrom="column">
                  <wp:posOffset>4663440</wp:posOffset>
                </wp:positionH>
                <wp:positionV relativeFrom="paragraph">
                  <wp:posOffset>66040</wp:posOffset>
                </wp:positionV>
                <wp:extent cx="0" cy="152400"/>
                <wp:effectExtent l="76200" t="0" r="57150" b="57150"/>
                <wp:wrapNone/>
                <wp:docPr id="106" name="Straight Arrow Connector 10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0EDCCF" id="Straight Arrow Connector 106" o:spid="_x0000_s1026" type="#_x0000_t32" style="position:absolute;margin-left:367.2pt;margin-top:5.2pt;width:0;height:12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ylJ0gEAAPcDAAAOAAAAZHJzL2Uyb0RvYy54bWysU9uO0zAQfUfiHyy/06QVrFDUdIW6wAuC&#10;il0+wOvYjYVvGg9N8veMnTSLuEgI8TKJ7Tkz5xyP97ejs+yiIJngW77d1JwpL0Nn/LnlXx7evXjN&#10;WULhO2GDVy2fVOK3h+fP9kNs1C70wXYKGBXxqRliy3vE2FRVkr1yIm1CVJ4OdQAnkJZwrjoQA1V3&#10;ttrV9U01BOgiBKlSot27+ZAfSn2tlcRPWieFzLacuGGJUOJjjtVhL5oziNgbudAQ/8DCCeOp6Vrq&#10;TqBg38D8UsoZCSEFjRsZXBW0NlIVDaRmW/+k5r4XURUtZE6Kq03p/5WVHy8nYKaju6tvOPPC0SXd&#10;Iwhz7pG9AQgDOwbvycgALOeQY0NMDQGP/gTLKsUTZPmjBpe/JIyNxeVpdVmNyOS8KWl3+2r3si4X&#10;UD3hIiR8r4Jj+aflaSGyMtgWk8XlQ0LqTMArIDe1PkcUxr71HcMpkhQEI/zZqkyb0nNKlenPhMsf&#10;TlbN8M9KkxVEcW5ThlAdLbCLoPHpvm7XKpSZIdpYu4Lqwu2PoCU3w1QZzL8FrtmlY/C4Ap3xAX7X&#10;FccrVT3nX1XPWrPsx9BN5fqKHTRdxZ/lJeTx/XFd4E/v9fAdAAD//wMAUEsDBBQABgAIAAAAIQB4&#10;d6p02wAAAAkBAAAPAAAAZHJzL2Rvd25yZXYueG1sTI9BT8MwDIXvSPyHyEjcWApMbHRNJ4TgOCHW&#10;CXHMGrepljhVk27l3+OJwzhZ9nt6/l6xnrwTRxxiF0jB/SwDgVQH01GrYFe93y1BxKTJaBcIFfxg&#10;hHV5fVXo3IQTfeJxm1rBIRRzrcCm1OdSxtqi13EWeiTWmjB4nXgdWmkGfeJw7+RDlj1JrzviD1b3&#10;+GqxPmxHr6Cp2l39/baUo2s+FtWXfbabaqPU7c30sgKRcEoXM5zxGR1KZtqHkUwUTsHicT5nKwsZ&#10;Tzb8HfYKzoIsC/m/QfkLAAD//wMAUEsBAi0AFAAGAAgAAAAhALaDOJL+AAAA4QEAABMAAAAAAAAA&#10;AAAAAAAAAAAAAFtDb250ZW50X1R5cGVzXS54bWxQSwECLQAUAAYACAAAACEAOP0h/9YAAACUAQAA&#10;CwAAAAAAAAAAAAAAAAAvAQAAX3JlbHMvLnJlbHNQSwECLQAUAAYACAAAACEA+yspSdIBAAD3AwAA&#10;DgAAAAAAAAAAAAAAAAAuAgAAZHJzL2Uyb0RvYy54bWxQSwECLQAUAAYACAAAACEAeHeqdNsAAAAJ&#10;AQAADwAAAAAAAAAAAAAAAAAsBAAAZHJzL2Rvd25yZXYueG1sUEsFBgAAAAAEAAQA8wAAADQFAAAA&#10;AA==&#10;" strokecolor="black [3200]" strokeweight=".5pt">
                <v:stroke endarrow="block" joinstyle="miter"/>
              </v:shape>
            </w:pict>
          </mc:Fallback>
        </mc:AlternateContent>
      </w:r>
      <w:r w:rsidR="00507DF8">
        <w:rPr>
          <w:noProof/>
          <w:lang w:val="en-US" w:eastAsia="en-US"/>
        </w:rPr>
        <mc:AlternateContent>
          <mc:Choice Requires="wps">
            <w:drawing>
              <wp:anchor distT="0" distB="0" distL="114300" distR="114300" simplePos="0" relativeHeight="251680768" behindDoc="0" locked="0" layoutInCell="1" allowOverlap="1" wp14:anchorId="0CCB542F" wp14:editId="1507384A">
                <wp:simplePos x="0" y="0"/>
                <wp:positionH relativeFrom="column">
                  <wp:posOffset>729615</wp:posOffset>
                </wp:positionH>
                <wp:positionV relativeFrom="paragraph">
                  <wp:posOffset>56516</wp:posOffset>
                </wp:positionV>
                <wp:extent cx="3933825" cy="0"/>
                <wp:effectExtent l="0" t="0" r="28575" b="19050"/>
                <wp:wrapNone/>
                <wp:docPr id="96" name="Straight Connector 96"/>
                <wp:cNvGraphicFramePr/>
                <a:graphic xmlns:a="http://schemas.openxmlformats.org/drawingml/2006/main">
                  <a:graphicData uri="http://schemas.microsoft.com/office/word/2010/wordprocessingShape">
                    <wps:wsp>
                      <wps:cNvCnPr/>
                      <wps:spPr>
                        <a:xfrm>
                          <a:off x="0" y="0"/>
                          <a:ext cx="393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8C505" id="Straight Connector 9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4.45pt" to="367.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7jFuAEAALkDAAAOAAAAZHJzL2Uyb0RvYy54bWysU02PEzEMvSPxH6Lc6fRDrHZHne6hK7gg&#10;qFj2B2QzTiciiSMntNN/j5O2swgQQoiLJ479nv0cz/p+9E4cgJLF0MnFbC4FBI29DftOPn159+ZW&#10;ipRV6JXDAJ08QZL3m9ev1sfYwhIHdD2QYJKQ2mPs5JBzbJsm6QG8SjOMEDhokLzK7NK+6Ukdmd27&#10;Zjmf3zRHpD4SakiJbx/OQbmp/MaAzp+MSZCF6yT3lqulap+LbTZr1e5JxcHqSxvqH7rwygYuOlE9&#10;qKzEN7K/UHmrCROaPNPoGzTGaqgaWM1i/pOax0FFqFp4OClOY0r/j1Z/POxI2L6TdzdSBOX5jR4z&#10;KbsfsthiCDxBJMFBntQxppYB27Cji5fijors0ZAvXxYkxjrd0zRdGLPQfLm6W61ul2+l0NdY8wKM&#10;lPJ7QC/KoZPOhiJcterwIWUuxqnXFHZKI+fS9ZRPDkqyC5/BsBgutqjoukawdSQOiheg/7ooMpir&#10;ZhaIsc5NoPmfQZfcAoO6Wn8LnLJrRQx5AnobkH5XNY/XVs05/6r6rLXIfsb+VB+ijoP3oyq77HJZ&#10;wB/9Cn/54zbfAQAA//8DAFBLAwQUAAYACAAAACEAvhn+INsAAAAHAQAADwAAAGRycy9kb3ducmV2&#10;LnhtbEyOwU7DMBBE70j8g7VI3KjTEpWSxqmqSghxQTSFuxu7Toq9jmwnDX/PwgVOq6cZzb5yMznL&#10;Rh1i51HAfJYB09h41aER8H54ulsBi0miktajFvClI2yq66tSFspfcK/HOhlGIxgLKaBNqS84j02r&#10;nYwz32uk7OSDk4kwGK6CvNC4s3yRZUvuZIf0oZW93rW6+awHJ8C+hPHD7Mw2Ds/7ZX1+Oy1eD6MQ&#10;tzfTdg0s6Sn9leFHn9ShIqejH1BFZonn+SNVBazoUP5wn+fAjr/Mq5L/96++AQAA//8DAFBLAQIt&#10;ABQABgAIAAAAIQC2gziS/gAAAOEBAAATAAAAAAAAAAAAAAAAAAAAAABbQ29udGVudF9UeXBlc10u&#10;eG1sUEsBAi0AFAAGAAgAAAAhADj9If/WAAAAlAEAAAsAAAAAAAAAAAAAAAAALwEAAF9yZWxzLy5y&#10;ZWxzUEsBAi0AFAAGAAgAAAAhAEWDuMW4AQAAuQMAAA4AAAAAAAAAAAAAAAAALgIAAGRycy9lMm9E&#10;b2MueG1sUEsBAi0AFAAGAAgAAAAhAL4Z/iDbAAAABwEAAA8AAAAAAAAAAAAAAAAAEgQAAGRycy9k&#10;b3ducmV2LnhtbFBLBQYAAAAABAAEAPMAAAAaBQAAAAA=&#10;" strokecolor="black [3200]" strokeweight=".5pt">
                <v:stroke joinstyle="miter"/>
              </v:line>
            </w:pict>
          </mc:Fallback>
        </mc:AlternateContent>
      </w:r>
      <w:r w:rsidR="00507DF8">
        <w:rPr>
          <w:noProof/>
          <w:lang w:val="en-US" w:eastAsia="en-US"/>
        </w:rPr>
        <mc:AlternateContent>
          <mc:Choice Requires="wps">
            <w:drawing>
              <wp:anchor distT="0" distB="0" distL="114300" distR="114300" simplePos="0" relativeHeight="251677696" behindDoc="0" locked="0" layoutInCell="1" allowOverlap="1" wp14:anchorId="47CC3065" wp14:editId="49155F16">
                <wp:simplePos x="0" y="0"/>
                <wp:positionH relativeFrom="column">
                  <wp:posOffset>2165985</wp:posOffset>
                </wp:positionH>
                <wp:positionV relativeFrom="paragraph">
                  <wp:posOffset>73025</wp:posOffset>
                </wp:positionV>
                <wp:extent cx="0" cy="180975"/>
                <wp:effectExtent l="76200" t="0" r="57150" b="47625"/>
                <wp:wrapNone/>
                <wp:docPr id="14" name="Straight Arrow Connector 14"/>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905524" id="Straight Arrow Connector 14" o:spid="_x0000_s1026" type="#_x0000_t32" style="position:absolute;margin-left:170.55pt;margin-top:5.75pt;width:0;height:14.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PD0AEAAPUDAAAOAAAAZHJzL2Uyb0RvYy54bWysU9uO0zAQfUfiHyy/06QrLkvUdIW6wAuC&#10;ahc+wOvYiYVvGg9N8/eMnTSLuEgI8TKJ7Tkz5xyPdzdnZ9lJQTLBt3y7qTlTXobO+L7lXz6/e3bN&#10;WULhO2GDVy2fVOI3+6dPdmNs1FUYgu0UMCriUzPGlg+IsamqJAflRNqEqDwd6gBOIC2hrzoQI1V3&#10;trqq65fVGKCLEKRKiXZv50O+L/W1VhI/aZ0UMtty4oYlQokPOVb7nWh6EHEwcqEh/oGFE8ZT07XU&#10;rUDBvoH5pZQzEkIKGjcyuCpobaQqGkjNtv5Jzf0goipayJwUV5vS/ysrP56OwExHd/ecMy8c3dE9&#10;gjD9gOwNQBjZIXhPPgZglEJ+jTE1BDv4IyyrFI+QxZ81uPwlWexcPJ5Wj9UZmZw3Je1ur+vXr17k&#10;ctUjLkLC9yo4ln9anhYeK4FtsVicPiScgRdAbmp9jiiMfes7hlMkJQhG+N6qpU9OqTL9mXD5w8mq&#10;GX6nNBlBFOc2ZQTVwQI7CRqe7ut2rUKZGaKNtSuoLtz+CFpyM0yVsfxb4JpdOgaPK9AZH+B3XfF8&#10;oarn/IvqWWuW/RC6qVxfsYNmq9zD8g7y8P64LvDH17r/DgAA//8DAFBLAwQUAAYACAAAACEA2Z1P&#10;vNwAAAAJAQAADwAAAGRycy9kb3ducmV2LnhtbEyPwU7DMAyG70i8Q2QkbiwpDBil6YQQHCe0dUIc&#10;s8ZtKhqnatKtvD1GHOBo/59+fy7Ws+/FEcfYBdKQLRQIpDrYjloN++r1agUiJkPW9IFQwxdGWJfn&#10;Z4XJbTjRFo+71AouoZgbDS6lIZcy1g69iYswIHHWhNGbxOPYSjuaE5f7Xl4rdSe96YgvODPgs8P6&#10;czd5DU3V7uuPl5Wc+ubtvnp3D25TbbS+vJifHkEknNMfDD/6rA4lOx3CRDaKXsPNMssY5SC7BcHA&#10;7+KgYakUyLKQ/z8ovwEAAP//AwBQSwECLQAUAAYACAAAACEAtoM4kv4AAADhAQAAEwAAAAAAAAAA&#10;AAAAAAAAAAAAW0NvbnRlbnRfVHlwZXNdLnhtbFBLAQItABQABgAIAAAAIQA4/SH/1gAAAJQBAAAL&#10;AAAAAAAAAAAAAAAAAC8BAABfcmVscy8ucmVsc1BLAQItABQABgAIAAAAIQAELpPD0AEAAPUDAAAO&#10;AAAAAAAAAAAAAAAAAC4CAABkcnMvZTJvRG9jLnhtbFBLAQItABQABgAIAAAAIQDZnU+83AAAAAkB&#10;AAAPAAAAAAAAAAAAAAAAACoEAABkcnMvZG93bnJldi54bWxQSwUGAAAAAAQABADzAAAAMwUAAAAA&#10;" strokecolor="black [3200]" strokeweight=".5pt">
                <v:stroke endarrow="block" joinstyle="miter"/>
              </v:shape>
            </w:pict>
          </mc:Fallback>
        </mc:AlternateContent>
      </w:r>
    </w:p>
    <w:p w14:paraId="11BCFACB" w14:textId="63E9A9D7" w:rsidR="00B41E23" w:rsidRDefault="00DF6CE9" w:rsidP="00B41E23">
      <w:r>
        <w:rPr>
          <w:noProof/>
          <w:lang w:val="en-US" w:eastAsia="en-US"/>
        </w:rPr>
        <mc:AlternateContent>
          <mc:Choice Requires="wps">
            <w:drawing>
              <wp:anchor distT="45720" distB="45720" distL="114300" distR="114300" simplePos="0" relativeHeight="251667456" behindDoc="0" locked="0" layoutInCell="1" allowOverlap="1" wp14:anchorId="63CE0B98" wp14:editId="296DA42C">
                <wp:simplePos x="0" y="0"/>
                <wp:positionH relativeFrom="margin">
                  <wp:posOffset>1196340</wp:posOffset>
                </wp:positionH>
                <wp:positionV relativeFrom="paragraph">
                  <wp:posOffset>81280</wp:posOffset>
                </wp:positionV>
                <wp:extent cx="1924050" cy="2343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343150"/>
                        </a:xfrm>
                        <a:prstGeom prst="rect">
                          <a:avLst/>
                        </a:prstGeom>
                        <a:solidFill>
                          <a:srgbClr val="FFFFFF"/>
                        </a:solidFill>
                        <a:ln w="9525">
                          <a:solidFill>
                            <a:srgbClr val="000000"/>
                          </a:solidFill>
                          <a:miter lim="800000"/>
                          <a:headEnd/>
                          <a:tailEnd/>
                        </a:ln>
                      </wps:spPr>
                      <wps:txbx>
                        <w:txbxContent>
                          <w:p w14:paraId="2626D31E" w14:textId="77777777" w:rsidR="00DD2B92" w:rsidRPr="008A716C" w:rsidRDefault="00DD2B92" w:rsidP="00B41E23">
                            <w:pPr>
                              <w:jc w:val="center"/>
                              <w:rPr>
                                <w:b/>
                              </w:rPr>
                            </w:pPr>
                            <w:r w:rsidRPr="008A716C">
                              <w:rPr>
                                <w:b/>
                              </w:rPr>
                              <w:t>Thực trạng XNK của Việt Nam với ASEAN giai đoạn 2015-2020</w:t>
                            </w:r>
                          </w:p>
                          <w:p w14:paraId="3A7DFCBE" w14:textId="77777777" w:rsidR="00DD2B92" w:rsidRDefault="00DD2B92" w:rsidP="00DF6CE9">
                            <w:pPr>
                              <w:jc w:val="both"/>
                            </w:pPr>
                            <w:r>
                              <w:t>- Chính sách thương mại của Việt Nam với ASEAN</w:t>
                            </w:r>
                          </w:p>
                          <w:p w14:paraId="0E55CC82" w14:textId="77777777" w:rsidR="00DD2B92" w:rsidRDefault="00DD2B92" w:rsidP="00DF6CE9">
                            <w:pPr>
                              <w:jc w:val="both"/>
                            </w:pPr>
                            <w:r>
                              <w:t>- Thực trạng XNK của Việt Nam với ASEAN</w:t>
                            </w:r>
                          </w:p>
                          <w:p w14:paraId="0C9355A5" w14:textId="77777777" w:rsidR="00DD2B92" w:rsidRDefault="00DD2B92" w:rsidP="00DF6CE9">
                            <w:pPr>
                              <w:jc w:val="both"/>
                            </w:pPr>
                            <w:r>
                              <w:t>- Thị phần nhập khẩu của Việt Nam tại các nước ASEAN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E0B98" id="_x0000_s1031" type="#_x0000_t202" style="position:absolute;margin-left:94.2pt;margin-top:6.4pt;width:151.5pt;height:18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fhJgIAAE4EAAAOAAAAZHJzL2Uyb0RvYy54bWysVNtu2zAMfR+wfxD0vvjSZG2MOEWXLsOA&#10;7gK0+wBZlmNhkqhJSuzu60fJaZrdXob5QSBF6pA8JL26HrUiB+G8BFPTYpZTIgyHVppdTb88bF9d&#10;UeIDMy1TYERNH4Wn1+uXL1aDrUQJPahWOIIgxleDrWkfgq2yzPNeaOZnYIVBYwdOs4Cq22WtYwOi&#10;a5WVef46G8C11gEX3uPt7WSk64TfdYKHT13nRSCqpphbSKdLZxPPbL1i1c4x20t+TIP9QxaaSYNB&#10;T1C3LDCyd/I3KC25Aw9dmHHQGXSd5CLVgNUU+S/V3PfMilQLkuPtiSb//2D5x8NnR2Rb07K4pMQw&#10;jU16EGMgb2AkZeRnsL5Ct3uLjmHEa+xzqtXbO+BfPTGw6ZnZiRvnYOgFazG/Ir7Mzp5OOD6CNMMH&#10;aDEM2wdIQGPndCQP6SCIjn16PPUmpsJjyGU5zxdo4mgrL+YXBSoxBquenlvnwzsBmkShpg6bn+DZ&#10;4c6HyfXJJUbzoGS7lUolxe2ajXLkwHBQtuk7ov/kpgwZarpclIuJgb9C5On7E4SWASdeSV3Tq5MT&#10;qyJvb02LabIqMKkmGatT5khk5G5iMYzNmHq2iAEiyQ20j8isg2nAcSFR6MF9p2TA4a6p/7ZnTlCi&#10;3hvszrKYz+M2JGW+uCxRceeW5tzCDEeomgZKJnET0gbFVA3cYBc7mfh9zuSYMg5t6tBxweJWnOvJ&#10;6/k3sP4BAAD//wMAUEsDBBQABgAIAAAAIQBv4rCY3wAAAAoBAAAPAAAAZHJzL2Rvd25yZXYueG1s&#10;TI/NTsMwEITvSLyDtUhcUOukjYob4lQICQS3Uiq4uvE2ifBPsN00vD3LCW47u6PZb6rNZA0bMcTe&#10;Own5PAOGrvG6d62E/dvjTACLSTmtjHco4RsjbOrLi0qV2p/dK4671DIKcbFUErqUhpLz2HRoVZz7&#10;AR3djj5YlUiGluugzhRuDV9k2Ypb1Tv60KkBHzpsPncnK0EUz+NHfFlu35vV0azTze349BWkvL6a&#10;7u+AJZzSnxl+8QkdamI6+JPTkRnSQhRkpWFBFchQrHNaHCQsRS6A1xX/X6H+AQAA//8DAFBLAQIt&#10;ABQABgAIAAAAIQC2gziS/gAAAOEBAAATAAAAAAAAAAAAAAAAAAAAAABbQ29udGVudF9UeXBlc10u&#10;eG1sUEsBAi0AFAAGAAgAAAAhADj9If/WAAAAlAEAAAsAAAAAAAAAAAAAAAAALwEAAF9yZWxzLy5y&#10;ZWxzUEsBAi0AFAAGAAgAAAAhAEeNt+EmAgAATgQAAA4AAAAAAAAAAAAAAAAALgIAAGRycy9lMm9E&#10;b2MueG1sUEsBAi0AFAAGAAgAAAAhAG/isJjfAAAACgEAAA8AAAAAAAAAAAAAAAAAgAQAAGRycy9k&#10;b3ducmV2LnhtbFBLBQYAAAAABAAEAPMAAACMBQAAAAA=&#10;">
                <v:textbox>
                  <w:txbxContent>
                    <w:p w14:paraId="2626D31E" w14:textId="77777777" w:rsidR="00DD2B92" w:rsidRPr="008A716C" w:rsidRDefault="00DD2B92" w:rsidP="00B41E23">
                      <w:pPr>
                        <w:jc w:val="center"/>
                        <w:rPr>
                          <w:b/>
                        </w:rPr>
                      </w:pPr>
                      <w:r w:rsidRPr="008A716C">
                        <w:rPr>
                          <w:b/>
                        </w:rPr>
                        <w:t>Thực trạng XNK của Việt Nam với ASEAN giai đoạn 2015-2020</w:t>
                      </w:r>
                    </w:p>
                    <w:p w14:paraId="3A7DFCBE" w14:textId="77777777" w:rsidR="00DD2B92" w:rsidRDefault="00DD2B92" w:rsidP="00DF6CE9">
                      <w:pPr>
                        <w:jc w:val="both"/>
                      </w:pPr>
                      <w:r>
                        <w:t>- Chính sách thương mại của Việt Nam với ASEAN</w:t>
                      </w:r>
                    </w:p>
                    <w:p w14:paraId="0E55CC82" w14:textId="77777777" w:rsidR="00DD2B92" w:rsidRDefault="00DD2B92" w:rsidP="00DF6CE9">
                      <w:pPr>
                        <w:jc w:val="both"/>
                      </w:pPr>
                      <w:r>
                        <w:t>- Thực trạng XNK của Việt Nam với ASEAN</w:t>
                      </w:r>
                    </w:p>
                    <w:p w14:paraId="0C9355A5" w14:textId="77777777" w:rsidR="00DD2B92" w:rsidRDefault="00DD2B92" w:rsidP="00DF6CE9">
                      <w:pPr>
                        <w:jc w:val="both"/>
                      </w:pPr>
                      <w:r>
                        <w:t>- Thị phần nhập khẩu của Việt Nam tại các nước ASEAN</w:t>
                      </w:r>
                    </w:p>
                  </w:txbxContent>
                </v:textbox>
                <w10:wrap type="square" anchorx="margin"/>
              </v:shape>
            </w:pict>
          </mc:Fallback>
        </mc:AlternateContent>
      </w:r>
      <w:r>
        <w:rPr>
          <w:noProof/>
          <w:lang w:val="en-US" w:eastAsia="en-US"/>
        </w:rPr>
        <mc:AlternateContent>
          <mc:Choice Requires="wps">
            <w:drawing>
              <wp:anchor distT="45720" distB="45720" distL="114300" distR="114300" simplePos="0" relativeHeight="251668480" behindDoc="0" locked="0" layoutInCell="1" allowOverlap="1" wp14:anchorId="3225842D" wp14:editId="7C5F14E3">
                <wp:simplePos x="0" y="0"/>
                <wp:positionH relativeFrom="margin">
                  <wp:posOffset>3596640</wp:posOffset>
                </wp:positionH>
                <wp:positionV relativeFrom="paragraph">
                  <wp:posOffset>52705</wp:posOffset>
                </wp:positionV>
                <wp:extent cx="2152650" cy="2381250"/>
                <wp:effectExtent l="0" t="0" r="19050" b="19050"/>
                <wp:wrapSquare wrapText="bothSides"/>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381250"/>
                        </a:xfrm>
                        <a:prstGeom prst="rect">
                          <a:avLst/>
                        </a:prstGeom>
                        <a:solidFill>
                          <a:srgbClr val="FFFFFF"/>
                        </a:solidFill>
                        <a:ln w="9525">
                          <a:solidFill>
                            <a:srgbClr val="000000"/>
                          </a:solidFill>
                          <a:miter lim="800000"/>
                          <a:headEnd/>
                          <a:tailEnd/>
                        </a:ln>
                      </wps:spPr>
                      <wps:txbx>
                        <w:txbxContent>
                          <w:p w14:paraId="590E6797" w14:textId="77777777" w:rsidR="00DD2B92" w:rsidRPr="008A716C" w:rsidRDefault="00DD2B92" w:rsidP="00B41E23">
                            <w:pPr>
                              <w:jc w:val="center"/>
                              <w:rPr>
                                <w:b/>
                              </w:rPr>
                            </w:pPr>
                            <w:r w:rsidRPr="008A716C">
                              <w:rPr>
                                <w:b/>
                              </w:rPr>
                              <w:t>Thực trạng chuyển dịch cơ cấu XNK của Việt Nam với ASEAN giai đoạn 2015-2020</w:t>
                            </w:r>
                          </w:p>
                          <w:p w14:paraId="18A8E76C" w14:textId="77777777" w:rsidR="00DD2B92" w:rsidRDefault="00DD2B92" w:rsidP="00DF6CE9">
                            <w:pPr>
                              <w:jc w:val="both"/>
                            </w:pPr>
                            <w:r>
                              <w:t>- Thực trạng chuyển dịch cơ cấu XK của Việt Nam sang ASEAN (theo mặt hàng, theo thị trường, theo thành phần kinh tế tham gia XK)</w:t>
                            </w:r>
                          </w:p>
                          <w:p w14:paraId="22C2CC5D" w14:textId="77777777" w:rsidR="00DD2B92" w:rsidRDefault="00DD2B92" w:rsidP="00DF6CE9">
                            <w:pPr>
                              <w:jc w:val="both"/>
                            </w:pPr>
                            <w:r>
                              <w:t>- Thực trạng chuyển dịch cơ cấu NK của Việt Nam từ ASEAN (theo mặt hàng, theo thị trường, theo thành phần kinh tế tham gia 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5842D" id="_x0000_s1032" type="#_x0000_t202" style="position:absolute;margin-left:283.2pt;margin-top:4.15pt;width:169.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RM8JgIAAE0EAAAOAAAAZHJzL2Uyb0RvYy54bWysVNtu2zAMfR+wfxD0vjj2kjQ14hRdugwD&#10;ugvQ7gNkWY6FSaImKbGzrx8lp2l2exnmB4EUqUPykPTqZtCKHITzEkxF88mUEmE4NNLsKvrlcftq&#10;SYkPzDRMgREVPQpPb9YvX6x6W4oCOlCNcARBjC97W9EuBFtmmeed0MxPwAqDxhacZgFVt8sax3pE&#10;1yorptNF1oNrrAMuvMfbu9FI1wm/bQUPn9rWi0BURTG3kE6Xzjqe2XrFyp1jtpP8lAb7hyw0kwaD&#10;nqHuWGBk7+RvUFpyBx7aMOGgM2hbyUWqAavJp79U89AxK1ItSI63Z5r8/4PlHw+fHZFNRa+vKDFM&#10;Y48exRDIGxhIEenprS/R68GiXxjwGtucSvX2HvhXTwxsOmZ24tY56DvBGkwvjy+zi6cjjo8gdf8B&#10;GgzD9gES0NA6HblDNgiiY5uO59bEVDheFvm8WMzRxNFWvF7mBSoxBiufnlvnwzsBmkShog57n+DZ&#10;4d6H0fXJJUbzoGSzlUolxe3qjXLkwHBOtuk7of/kpgzpkal5MR8Z+CvENH1/gtAy4MArqSu6PDux&#10;MvL21jSYJisDk2qUsTplTkRG7kYWw1APqWWLGCCSXENzRGYdjPON+4hCB+47JT3OdkX9tz1zghL1&#10;3mB3rvPZLC5DUmbzqwIVd2mpLy3McISqaKBkFDchLVBM1cAtdrGVid/nTE4p48ymDp32Ky7FpZ68&#10;nv8C6x8AAAD//wMAUEsDBBQABgAIAAAAIQDiGvs+3wAAAAkBAAAPAAAAZHJzL2Rvd25yZXYueG1s&#10;TI/BTsMwEETvSPyDtUhcUOuA25CGOBVCAtEbtAiubuwmEfY62G4a/p7lBMfRjN6+rdaTs2w0IfYe&#10;JVzPM2AGG697bCW87R5nBbCYFGplPRoJ3ybCuj4/q1Sp/QlfzbhNLSMIxlJJ6FIaSs5j0xmn4twP&#10;Bqk7+OBUohharoM6EdxZfpNlOXeqR7rQqcE8dKb53B6dhGLxPH7EjXh5b/KDXaWr2/HpK0h5eTHd&#10;3wFLZkp/Y/jVJ3WoyWnvj6gjsxKWeb6gKcEEMOpX2ZLyXoIohABeV/z/B/UPAAAA//8DAFBLAQIt&#10;ABQABgAIAAAAIQC2gziS/gAAAOEBAAATAAAAAAAAAAAAAAAAAAAAAABbQ29udGVudF9UeXBlc10u&#10;eG1sUEsBAi0AFAAGAAgAAAAhADj9If/WAAAAlAEAAAsAAAAAAAAAAAAAAAAALwEAAF9yZWxzLy5y&#10;ZWxzUEsBAi0AFAAGAAgAAAAhAMvdEzwmAgAATQQAAA4AAAAAAAAAAAAAAAAALgIAAGRycy9lMm9E&#10;b2MueG1sUEsBAi0AFAAGAAgAAAAhAOIa+z7fAAAACQEAAA8AAAAAAAAAAAAAAAAAgAQAAGRycy9k&#10;b3ducmV2LnhtbFBLBQYAAAAABAAEAPMAAACMBQAAAAA=&#10;">
                <v:textbox>
                  <w:txbxContent>
                    <w:p w14:paraId="590E6797" w14:textId="77777777" w:rsidR="00DD2B92" w:rsidRPr="008A716C" w:rsidRDefault="00DD2B92" w:rsidP="00B41E23">
                      <w:pPr>
                        <w:jc w:val="center"/>
                        <w:rPr>
                          <w:b/>
                        </w:rPr>
                      </w:pPr>
                      <w:r w:rsidRPr="008A716C">
                        <w:rPr>
                          <w:b/>
                        </w:rPr>
                        <w:t>Thực trạng chuyển dịch cơ cấu XNK của Việt Nam với ASEAN giai đoạn 2015-2020</w:t>
                      </w:r>
                    </w:p>
                    <w:p w14:paraId="18A8E76C" w14:textId="77777777" w:rsidR="00DD2B92" w:rsidRDefault="00DD2B92" w:rsidP="00DF6CE9">
                      <w:pPr>
                        <w:jc w:val="both"/>
                      </w:pPr>
                      <w:r>
                        <w:t>- Thực trạng chuyển dịch cơ cấu XK của Việt Nam sang ASEAN (theo mặt hàng, theo thị trường, theo thành phần kinh tế tham gia XK)</w:t>
                      </w:r>
                    </w:p>
                    <w:p w14:paraId="22C2CC5D" w14:textId="77777777" w:rsidR="00DD2B92" w:rsidRDefault="00DD2B92" w:rsidP="00DF6CE9">
                      <w:pPr>
                        <w:jc w:val="both"/>
                      </w:pPr>
                      <w:r>
                        <w:t>- Thực trạng chuyển dịch cơ cấu NK của Việt Nam từ ASEAN (theo mặt hàng, theo thị trường, theo thành phần kinh tế tham gia NK)</w:t>
                      </w:r>
                    </w:p>
                  </w:txbxContent>
                </v:textbox>
                <w10:wrap type="square" anchorx="margin"/>
              </v:shape>
            </w:pict>
          </mc:Fallback>
        </mc:AlternateContent>
      </w:r>
    </w:p>
    <w:p w14:paraId="19EE03A8" w14:textId="3D433094" w:rsidR="00B41E23" w:rsidRDefault="00B41E23" w:rsidP="00B41E23"/>
    <w:p w14:paraId="5B0F0990" w14:textId="0B170CCC" w:rsidR="00B41E23" w:rsidRDefault="00B41E23" w:rsidP="00B41E23"/>
    <w:p w14:paraId="6AEEC8BB" w14:textId="57C2969F" w:rsidR="00B41E23" w:rsidRDefault="00B41E23" w:rsidP="00B41E23"/>
    <w:p w14:paraId="65978B98" w14:textId="373F28BB" w:rsidR="00B41E23" w:rsidRDefault="0052462B" w:rsidP="00B41E23">
      <w:r>
        <w:rPr>
          <w:noProof/>
          <w:lang w:val="en-US" w:eastAsia="en-US"/>
        </w:rPr>
        <mc:AlternateContent>
          <mc:Choice Requires="wps">
            <w:drawing>
              <wp:anchor distT="0" distB="0" distL="114300" distR="114300" simplePos="0" relativeHeight="251707392" behindDoc="0" locked="0" layoutInCell="1" allowOverlap="1" wp14:anchorId="0D0A5E7C" wp14:editId="6C66BDC0">
                <wp:simplePos x="0" y="0"/>
                <wp:positionH relativeFrom="column">
                  <wp:posOffset>3368040</wp:posOffset>
                </wp:positionH>
                <wp:positionV relativeFrom="paragraph">
                  <wp:posOffset>56515</wp:posOffset>
                </wp:positionV>
                <wp:extent cx="209550" cy="0"/>
                <wp:effectExtent l="0" t="76200" r="19050" b="95250"/>
                <wp:wrapNone/>
                <wp:docPr id="112" name="Straight Arrow Connector 112"/>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490BF3" id="Straight Arrow Connector 112" o:spid="_x0000_s1026" type="#_x0000_t32" style="position:absolute;margin-left:265.2pt;margin-top:4.45pt;width:16.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4e0wEAAPcDAAAOAAAAZHJzL2Uyb0RvYy54bWysU9uO0zAQfUfiHyy/06SVFkHUdIW6wAuC&#10;il0+wOvYjYVvGg9N8veMnTSLuEgI8TKJ7Tkz5xyP97ejs+yiIJngW77d1JwpL0Nn/LnlXx7evXjF&#10;WULhO2GDVy2fVOK3h+fP9kNs1C70wXYKGBXxqRliy3vE2FRVkr1yIm1CVJ4OdQAnkJZwrjoQA1V3&#10;ttrV9ctqCNBFCFKlRLt38yE/lPpaK4mftE4KmW05ccMSocTHHKvDXjRnELE3cqEh/oGFE8ZT07XU&#10;nUDBvoH5pZQzEkIKGjcyuCpobaQqGkjNtv5JzX0voipayJwUV5vS/ysrP15OwExHd7fdceaFo0u6&#10;RxDm3CN7AxAGdgzek5EBWM4hx4aYGgIe/QmWVYonyPJHDS5/SRgbi8vT6rIakUna3NWvb27oLuT1&#10;qHrCRUj4XgXH8k/L00JkZbAtJovLh4TUmYBXQG5qfY4ojH3rO4ZTJCkIRvizVZk2peeUKtOfCZc/&#10;nKya4Z+VJiuI4tymDKE6WmAXQePTfd2uVSgzQ7SxdgXVhdsfQUtuhqkymH8LXLNLx+BxBTrjA/yu&#10;K45XqnrOv6qetWbZj6GbyvUVO2i6ij/LS8jj++O6wJ/e6+E7AAAA//8DAFBLAwQUAAYACAAAACEA&#10;MeAw6dsAAAAHAQAADwAAAGRycy9kb3ducmV2LnhtbEyOwU7DMBBE70j8g7VI3KgDpSVN41QIwbFC&#10;bSrE0Y03cdR4HcVOG/6ehQscn2Y08/LN5DpxxiG0nhTczxIQSJU3LTUKDuXbXQoiRE1Gd55QwRcG&#10;2BTXV7nOjL/QDs/72AgeoZBpBTbGPpMyVBadDjPfI3FW+8HpyDg00gz6wuOukw9JspROt8QPVvf4&#10;YrE67UenoC6bQ/X5msqxq9+fyg+7sttyq9TtzfS8BhFxin9l+NFndSjY6ehHMkF0Chbz5JGrCtIV&#10;CM4Xyznz8Zdlkcv//sU3AAAA//8DAFBLAQItABQABgAIAAAAIQC2gziS/gAAAOEBAAATAAAAAAAA&#10;AAAAAAAAAAAAAABbQ29udGVudF9UeXBlc10ueG1sUEsBAi0AFAAGAAgAAAAhADj9If/WAAAAlAEA&#10;AAsAAAAAAAAAAAAAAAAALwEAAF9yZWxzLy5yZWxzUEsBAi0AFAAGAAgAAAAhACvi7h7TAQAA9wMA&#10;AA4AAAAAAAAAAAAAAAAALgIAAGRycy9lMm9Eb2MueG1sUEsBAi0AFAAGAAgAAAAhADHgMOnbAAAA&#10;BwEAAA8AAAAAAAAAAAAAAAAALQQAAGRycy9kb3ducmV2LnhtbFBLBQYAAAAABAAEAPMAAAA1BQAA&#10;AAA=&#10;" strokecolor="black [3200]" strokeweight=".5pt">
                <v:stroke endarrow="block" joinstyle="miter"/>
              </v:shape>
            </w:pict>
          </mc:Fallback>
        </mc:AlternateContent>
      </w:r>
    </w:p>
    <w:p w14:paraId="01D32229" w14:textId="06BDCCAA" w:rsidR="00B41E23" w:rsidRDefault="00B41E23" w:rsidP="00B41E23"/>
    <w:p w14:paraId="1BD22D81" w14:textId="652D5CFC" w:rsidR="00B41E23" w:rsidRDefault="0052462B" w:rsidP="00B41E23">
      <w:r>
        <w:rPr>
          <w:noProof/>
          <w:lang w:val="en-US" w:eastAsia="en-US"/>
        </w:rPr>
        <mc:AlternateContent>
          <mc:Choice Requires="wps">
            <w:drawing>
              <wp:anchor distT="0" distB="0" distL="114300" distR="114300" simplePos="0" relativeHeight="251708416" behindDoc="0" locked="0" layoutInCell="1" allowOverlap="1" wp14:anchorId="18551634" wp14:editId="20B5BE3E">
                <wp:simplePos x="0" y="0"/>
                <wp:positionH relativeFrom="column">
                  <wp:posOffset>3129915</wp:posOffset>
                </wp:positionH>
                <wp:positionV relativeFrom="paragraph">
                  <wp:posOffset>67945</wp:posOffset>
                </wp:positionV>
                <wp:extent cx="238125" cy="0"/>
                <wp:effectExtent l="38100" t="76200" r="0" b="95250"/>
                <wp:wrapNone/>
                <wp:docPr id="114" name="Straight Arrow Connector 114"/>
                <wp:cNvGraphicFramePr/>
                <a:graphic xmlns:a="http://schemas.openxmlformats.org/drawingml/2006/main">
                  <a:graphicData uri="http://schemas.microsoft.com/office/word/2010/wordprocessingShape">
                    <wps:wsp>
                      <wps:cNvCnPr/>
                      <wps:spPr>
                        <a:xfrm flipH="1">
                          <a:off x="0" y="0"/>
                          <a:ext cx="238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162441" id="Straight Arrow Connector 114" o:spid="_x0000_s1026" type="#_x0000_t32" style="position:absolute;margin-left:246.45pt;margin-top:5.35pt;width:18.75pt;height:0;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V2QEAAAEEAAAOAAAAZHJzL2Uyb0RvYy54bWysU9mO1DAQfEfiHyy/M5kMh1bRZFZoluMB&#10;wYiFD/A6dmLhS+1mkvl72k4mIA4JIV4sH13lqnJ7fzs5y84Kkgm+5fVmy5nyMnTG9y3//On1kxvO&#10;EgrfCRu8avlFJX57ePxoP8ZG7cIQbKeAEYlPzRhbPiDGpqqSHJQTaROi8nSoAziBtIS+6kCMxO5s&#10;tdtuX1RjgC5CkCol2r2bD/mh8GutJH7QOilktuWkDcsIZXzIY3XYi6YHEQcjFxniH1Q4YTxdulLd&#10;CRTsK5hfqJyREFLQuJHBVUFrI1XxQG7q7U9u7gcRVfFC4aS4xpT+H618fz4BMx29Xf2MMy8cPdI9&#10;gjD9gOwlQBjZMXhPQQZguYYSG2NqCHj0J1hWKZ4g2580OKatiW+JsARCFtlU8r6seasJmaTN3dOb&#10;evecM3k9qmaGzBQh4RsVHMuTlqdF0qplZhfndwlJAwGvgAy2Po8ojH3lO4aXSKYQjPC9VdkAleeS&#10;KhuZpZcZXqya4R+VplBI4nxNaUd1tMDOghqp+1KvLFSZIdpYu4K2xfkfQUtthqnSon8LXKvLjcHj&#10;CnTGB/jdrThdpeq5/up69pptP4TuUh6yxEF9VvJZ/kRu5B/XBf795x6+AQAA//8DAFBLAwQUAAYA&#10;CAAAACEAYqwXct4AAAAJAQAADwAAAGRycy9kb3ducmV2LnhtbEyPTU/DMAyG70j8h8hI3FiyURgr&#10;TSeExAXQ2AeX3bLGaysap0qyrfDrMeIAR/t99PpxMR9cJ44YYutJw3ikQCBV3rZUa3jfPF3dgYjJ&#10;kDWdJ9TwiRHm5flZYXLrT7TC4zrVgkso5kZDk1KfSxmrBp2JI98jcbb3wZnEY6ilDebE5a6TE6Vu&#10;pTMt8YXG9PjYYPWxPjgNr+Pw9jzdLvZZrMPXll6yZVx6rS8vhod7EAmH9AfDjz6rQ8lOO38gG0Wn&#10;IZtNZoxyoKYgGLi5VhmI3e9CloX8/0H5DQAA//8DAFBLAQItABQABgAIAAAAIQC2gziS/gAAAOEB&#10;AAATAAAAAAAAAAAAAAAAAAAAAABbQ29udGVudF9UeXBlc10ueG1sUEsBAi0AFAAGAAgAAAAhADj9&#10;If/WAAAAlAEAAAsAAAAAAAAAAAAAAAAALwEAAF9yZWxzLy5yZWxzUEsBAi0AFAAGAAgAAAAhAD9x&#10;qdXZAQAAAQQAAA4AAAAAAAAAAAAAAAAALgIAAGRycy9lMm9Eb2MueG1sUEsBAi0AFAAGAAgAAAAh&#10;AGKsF3LeAAAACQEAAA8AAAAAAAAAAAAAAAAAMwQAAGRycy9kb3ducmV2LnhtbFBLBQYAAAAABAAE&#10;APMAAAA+BQAAAAA=&#10;" strokecolor="black [3200]" strokeweight=".5pt">
                <v:stroke endarrow="block" joinstyle="miter"/>
              </v:shape>
            </w:pict>
          </mc:Fallback>
        </mc:AlternateContent>
      </w:r>
    </w:p>
    <w:p w14:paraId="69286097" w14:textId="10140A02" w:rsidR="00B41E23" w:rsidRDefault="00507DF8" w:rsidP="00B41E23">
      <w:r>
        <w:rPr>
          <w:noProof/>
          <w:lang w:val="en-US" w:eastAsia="en-US"/>
        </w:rPr>
        <mc:AlternateContent>
          <mc:Choice Requires="wps">
            <w:drawing>
              <wp:anchor distT="0" distB="0" distL="114300" distR="114300" simplePos="0" relativeHeight="251676672" behindDoc="0" locked="0" layoutInCell="1" allowOverlap="1" wp14:anchorId="1E6315B4" wp14:editId="29EF2979">
                <wp:simplePos x="0" y="0"/>
                <wp:positionH relativeFrom="column">
                  <wp:posOffset>710565</wp:posOffset>
                </wp:positionH>
                <wp:positionV relativeFrom="paragraph">
                  <wp:posOffset>16510</wp:posOffset>
                </wp:positionV>
                <wp:extent cx="485775" cy="2295525"/>
                <wp:effectExtent l="0" t="0" r="66675" b="85725"/>
                <wp:wrapNone/>
                <wp:docPr id="10" name="Elbow Connector 10"/>
                <wp:cNvGraphicFramePr/>
                <a:graphic xmlns:a="http://schemas.openxmlformats.org/drawingml/2006/main">
                  <a:graphicData uri="http://schemas.microsoft.com/office/word/2010/wordprocessingShape">
                    <wps:wsp>
                      <wps:cNvCnPr/>
                      <wps:spPr>
                        <a:xfrm>
                          <a:off x="0" y="0"/>
                          <a:ext cx="485775" cy="22955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ADD54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55.95pt;margin-top:1.3pt;width:38.25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jq0QEAAO4DAAAOAAAAZHJzL2Uyb0RvYy54bWysU02P0zAQvSPxHyzfadJA2CVquofuwgVB&#10;tcAPcJ1xY+Ev2aZJ/j1jJ80iQAghLpPYM29m3pvx7m7UilzAB2lNS7ebkhIw3HbSnFv65fPbF7eU&#10;hMhMx5Q10NIJAr3bP3+2G1wDle2t6sATTGJCM7iW9jG6pigC70GzsLEODDqF9ZpFPPpz0Xk2YHat&#10;iqosXxeD9Z3zlkMIeHs/O+k+5xcCePwoRIBIVEuxt5itz/aUbLHfsebsmeslX9pg/9CFZtJg0TXV&#10;PYuMfPPyl1Racm+DFXHDrS6sEJJD5oBstuVPbD71zEHmguIEt8oU/l9a/uFy9ER2ODuUxzCNM3pQ&#10;JzuQgzUG5bOeoAdlGlxoMPpgjn45BXf0ifMovE5fZEPGLO20SgtjJBwvX93WNzc1JRxdVfWmrqs6&#10;JS2e0M6H+A6sJumnpScwcW3hZdaWXd6HOIOuwamsMslGJtWD6UicHFKIXjJzVrDUSCFFIjC3nP/i&#10;pGCGP4JABbDJbS6Tdw8OypMLw63pvm7XLBiZIEIqtYLKP4OW2ASDvI9/C1yjc0Vr4grU0lj/u6px&#10;vLYq5vgr65lron2y3ZQHmOXApcozWB5A2tofzxn+9Ez33wEAAP//AwBQSwMEFAAGAAgAAAAhABfV&#10;YaXdAAAACQEAAA8AAABkcnMvZG93bnJldi54bWxMj81OwzAQhO9IvIO1SNyo47aKQohTARKHVqCK&#10;wANs4yWJ8E9ku615e9wTHEczmvmm2SSj2Yl8mJyVIBYFMLK9U5MdJHx+vNxVwEJEq1A7SxJ+KMCm&#10;vb5qsFbubN/p1MWB5RIbapQwxjjXnId+JINh4Way2fty3mDM0g9ceTzncqP5sihKbnCyeWHEmZ5H&#10;6r+7o5Hg/Jte7ct+9xqS2KVtNz1tsZPy9iY9PgCLlOJfGC74GR3azHRwR6sC01kLcZ+jEpYlsItf&#10;VWtgBwmrci2Atw3//6D9BQAA//8DAFBLAQItABQABgAIAAAAIQC2gziS/gAAAOEBAAATAAAAAAAA&#10;AAAAAAAAAAAAAABbQ29udGVudF9UeXBlc10ueG1sUEsBAi0AFAAGAAgAAAAhADj9If/WAAAAlAEA&#10;AAsAAAAAAAAAAAAAAAAALwEAAF9yZWxzLy5yZWxzUEsBAi0AFAAGAAgAAAAhAJJfCOrRAQAA7gMA&#10;AA4AAAAAAAAAAAAAAAAALgIAAGRycy9lMm9Eb2MueG1sUEsBAi0AFAAGAAgAAAAhABfVYaXdAAAA&#10;CQEAAA8AAAAAAAAAAAAAAAAAKwQAAGRycy9kb3ducmV2LnhtbFBLBQYAAAAABAAEAPMAAAA1BQAA&#10;AAA=&#10;" strokecolor="black [3200]" strokeweight=".5pt">
                <v:stroke endarrow="block"/>
              </v:shape>
            </w:pict>
          </mc:Fallback>
        </mc:AlternateContent>
      </w:r>
    </w:p>
    <w:p w14:paraId="4D0E7093" w14:textId="6BD09DEE" w:rsidR="00B41E23" w:rsidRDefault="0052462B" w:rsidP="00B41E23">
      <w:r>
        <w:rPr>
          <w:noProof/>
          <w:lang w:val="en-US" w:eastAsia="en-US"/>
        </w:rPr>
        <mc:AlternateContent>
          <mc:Choice Requires="wps">
            <w:drawing>
              <wp:anchor distT="0" distB="0" distL="114300" distR="114300" simplePos="0" relativeHeight="251704320" behindDoc="0" locked="0" layoutInCell="1" allowOverlap="1" wp14:anchorId="0D679EF9" wp14:editId="4256C7BD">
                <wp:simplePos x="0" y="0"/>
                <wp:positionH relativeFrom="column">
                  <wp:posOffset>3120390</wp:posOffset>
                </wp:positionH>
                <wp:positionV relativeFrom="paragraph">
                  <wp:posOffset>31750</wp:posOffset>
                </wp:positionV>
                <wp:extent cx="476250" cy="0"/>
                <wp:effectExtent l="0" t="76200" r="19050" b="95250"/>
                <wp:wrapNone/>
                <wp:docPr id="108" name="Straight Arrow Connector 108"/>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EF04DC" id="Straight Arrow Connector 108" o:spid="_x0000_s1026" type="#_x0000_t32" style="position:absolute;margin-left:245.7pt;margin-top:2.5pt;width:37.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lH0gEAAPcDAAAOAAAAZHJzL2Uyb0RvYy54bWysU9uO0zAQfUfiHyy/06QVLChqukJd4AVB&#10;xcIHeJ1xYuGbxqZJ/p6x02YRFwkhXpzYnjNzzpnx/nayhp0Bo/au5dtNzRk46Tvt+pZ/+fz22SvO&#10;YhKuE8Y7aPkMkd8enj7Zj6GBnR+86QAZJXGxGUPLh5RCU1VRDmBF3PgAji6VRysSbbGvOhQjZbem&#10;2tX1TTV67AJ6CTHS6d1yyQ8lv1Ig00elIiRmWk7cUlmxrA95rQ570fQowqDlhYb4BxZWaEdF11R3&#10;Ign2DfUvqayW6KNXaSO9rbxSWkLRQGq29U9q7gcRoGghc2JYbYr/L638cD4h0x31rqZWOWGpSfcJ&#10;he6HxF4j+pEdvXNkpEeWY8ixMcSGgEd3wssuhhNm+ZNCm78kjE3F5Xl1GabEJB0+f3mze0G9kNer&#10;6hEXMKZ34C3LPy2PFyIrg20xWZzfx0SVCXgF5KLG5TUJbd64jqU5kJSEWrjeQKZN4TmkyvQXwuUv&#10;zQYW+CdQZAVRXMqUIYSjQXYWND7d1+2ahSIzRGljVlBduP0RdInNMCiD+bfANbpU9C6tQKudx99V&#10;TdOVqlrir6oXrVn2g+/m0r5iB01X8efyEvL4/rgv8Mf3evgOAAD//wMAUEsDBBQABgAIAAAAIQCG&#10;61Fs2wAAAAcBAAAPAAAAZHJzL2Rvd25yZXYueG1sTI/BTsMwEETvSPyDtZW4UaeoDW2IUyEExwrR&#10;VIijG2/iqPE6ip02/D0LF3p8mtHs23w7uU6ccQitJwWLeQICqfKmpUbBoXy7X4MIUZPRnSdU8I0B&#10;tsXtTa4z4y/0ged9bASPUMi0Ahtjn0kZKotOh7nvkTir/eB0ZBwaaQZ94XHXyYckSaXTLfEFq3t8&#10;sVid9qNTUJfNofp6Xcuxq98fy0+7sbtyp9TdbHp+AhFxiv9l+NVndSjY6ehHMkF0CpabxZKrClb8&#10;EuerNGU+/rEscnntX/wAAAD//wMAUEsBAi0AFAAGAAgAAAAhALaDOJL+AAAA4QEAABMAAAAAAAAA&#10;AAAAAAAAAAAAAFtDb250ZW50X1R5cGVzXS54bWxQSwECLQAUAAYACAAAACEAOP0h/9YAAACUAQAA&#10;CwAAAAAAAAAAAAAAAAAvAQAAX3JlbHMvLnJlbHNQSwECLQAUAAYACAAAACEAQXwZR9IBAAD3AwAA&#10;DgAAAAAAAAAAAAAAAAAuAgAAZHJzL2Uyb0RvYy54bWxQSwECLQAUAAYACAAAACEAhutRbNsAAAAH&#10;AQAADwAAAAAAAAAAAAAAAAAsBAAAZHJzL2Rvd25yZXYueG1sUEsFBgAAAAAEAAQA8wAAADQFAAAA&#10;AA==&#10;" strokecolor="black [3200]" strokeweight=".5pt">
                <v:stroke endarrow="block" joinstyle="miter"/>
              </v:shape>
            </w:pict>
          </mc:Fallback>
        </mc:AlternateContent>
      </w:r>
    </w:p>
    <w:p w14:paraId="3E018A93" w14:textId="333449CD" w:rsidR="00B41E23" w:rsidRDefault="00B41E23" w:rsidP="00B41E23"/>
    <w:p w14:paraId="5C2DF4B4" w14:textId="17039DD0" w:rsidR="00B41E23" w:rsidRDefault="00B41E23" w:rsidP="00B41E23"/>
    <w:p w14:paraId="6A118C48" w14:textId="2BF3B8A0" w:rsidR="00B41E23" w:rsidRDefault="00B41E23" w:rsidP="00B41E23"/>
    <w:p w14:paraId="3E3F9FC4" w14:textId="0A1AAB37" w:rsidR="00B41E23" w:rsidRDefault="00B41E23" w:rsidP="00B41E23"/>
    <w:p w14:paraId="29E0F47A" w14:textId="192E13A7" w:rsidR="00B41E23" w:rsidRDefault="001E410B" w:rsidP="00B41E23">
      <w:r>
        <w:rPr>
          <w:noProof/>
          <w:lang w:val="en-US" w:eastAsia="en-US"/>
        </w:rPr>
        <mc:AlternateContent>
          <mc:Choice Requires="wps">
            <w:drawing>
              <wp:anchor distT="0" distB="0" distL="114300" distR="114300" simplePos="0" relativeHeight="251688960" behindDoc="0" locked="0" layoutInCell="1" allowOverlap="1" wp14:anchorId="4C115BF1" wp14:editId="434DD1BC">
                <wp:simplePos x="0" y="0"/>
                <wp:positionH relativeFrom="column">
                  <wp:posOffset>2165985</wp:posOffset>
                </wp:positionH>
                <wp:positionV relativeFrom="paragraph">
                  <wp:posOffset>151765</wp:posOffset>
                </wp:positionV>
                <wp:extent cx="0" cy="428625"/>
                <wp:effectExtent l="76200" t="0" r="57150" b="47625"/>
                <wp:wrapNone/>
                <wp:docPr id="209" name="Straight Arrow Connector 209"/>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AF304E" id="Straight Arrow Connector 209" o:spid="_x0000_s1026" type="#_x0000_t32" style="position:absolute;margin-left:170.55pt;margin-top:11.95pt;width:0;height:33.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ly0gEAAPcDAAAOAAAAZHJzL2Uyb0RvYy54bWysU9uO0zAQfUfiHyy/06QVrJao6Qp1gRcE&#10;FQsf4HXsxsI3jYcm/XvGTppdcZFWK14msT1n5pzj8fZmdJadFCQTfMvXq5oz5WXojD+2/Pu3D6+u&#10;OUsofCds8KrlZ5X4ze7li+0QG7UJfbCdAkZFfGqG2PIeMTZVlWSvnEirEJWnQx3ACaQlHKsOxEDV&#10;na02dX1VDQG6CEGqlGj3djrku1JfayXxi9ZJIbMtJ25YIpR4n2O124rmCCL2Rs40xDNYOGE8NV1K&#10;3QoU7CeYP0o5IyGkoHElg6uC1kaqooHUrOvf1Nz1IqqihcxJcbEp/b+y8vPpAMx0Ld/UbznzwtEl&#10;3SEIc+yRvQMIA9sH78nIACznkGNDTA0B9/4A8yrFA2T5owaXvySMjcXl8+KyGpHJaVPS7uvN9dXm&#10;TS5XPeAiJPyogmP5p+VpJrIwWBeTxelTwgl4AeSm1ueIwtj3vmN4jiQFwQh/tGruk1OqTH8iXP7w&#10;bNUE/6o0WUEUpzZlCNXeAjsJGp/ux3qpQpkZoo21C6gu3P4JmnMzTJXBfCpwyS4dg8cF6IwP8Leu&#10;OF6o6in/onrSmmXfh+5crq/YQdNV7mF+CXl8H68L/OG97n4BAAD//wMAUEsDBBQABgAIAAAAIQCP&#10;5BhH3QAAAAkBAAAPAAAAZHJzL2Rvd25yZXYueG1sTI/BTsMwDIbvSLxDZCRuLO02wVrqTgjBcUKs&#10;E+KYNW5T0ThVk27l7QniwI62P/3+/mI7216caPSdY4R0kYAgrp3uuEU4VK93GxA+KNaqd0wI3+Rh&#10;W15fFSrX7szvdNqHVsQQ9rlCMCEMuZS+NmSVX7iBON4aN1oV4ji2Uo/qHMNtL5dJci+t6jh+MGqg&#10;Z0P1136yCE3VHurPl42c+ubtofowmdlVO8Tbm/npEUSgOfzD8Ksf1aGMTkc3sfaiR1it0zSiCMtV&#10;BiICf4sjQpauQZaFvGxQ/gAAAP//AwBQSwECLQAUAAYACAAAACEAtoM4kv4AAADhAQAAEwAAAAAA&#10;AAAAAAAAAAAAAAAAW0NvbnRlbnRfVHlwZXNdLnhtbFBLAQItABQABgAIAAAAIQA4/SH/1gAAAJQB&#10;AAALAAAAAAAAAAAAAAAAAC8BAABfcmVscy8ucmVsc1BLAQItABQABgAIAAAAIQADQPly0gEAAPcD&#10;AAAOAAAAAAAAAAAAAAAAAC4CAABkcnMvZTJvRG9jLnhtbFBLAQItABQABgAIAAAAIQCP5BhH3QAA&#10;AAkBAAAPAAAAAAAAAAAAAAAAACwEAABkcnMvZG93bnJldi54bWxQSwUGAAAAAAQABADzAAAANgUA&#10;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99200" behindDoc="0" locked="0" layoutInCell="1" allowOverlap="1" wp14:anchorId="34BC43DB" wp14:editId="0AF26F99">
                <wp:simplePos x="0" y="0"/>
                <wp:positionH relativeFrom="column">
                  <wp:posOffset>4676775</wp:posOffset>
                </wp:positionH>
                <wp:positionV relativeFrom="paragraph">
                  <wp:posOffset>165100</wp:posOffset>
                </wp:positionV>
                <wp:extent cx="0" cy="428625"/>
                <wp:effectExtent l="76200" t="0" r="57150" b="47625"/>
                <wp:wrapNone/>
                <wp:docPr id="104" name="Straight Arrow Connector 104"/>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883640" id="Straight Arrow Connector 104" o:spid="_x0000_s1026" type="#_x0000_t32" style="position:absolute;margin-left:368.25pt;margin-top:13pt;width:0;height:33.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WE30gEAAPcDAAAOAAAAZHJzL2Uyb0RvYy54bWysU8tu2zAQvBfoPxC815KNNAgEy0HhtL0U&#10;rdGkH8BQpEWULyy3lvX3XVKyUvQBBEEvK5Hc2Z0ZLre3Z2fZSUEywbd8vao5U16Gzvhjy789fHhz&#10;w1lC4Tthg1ctH1Xit7vXr7ZDbNQm9MF2ChgV8akZYst7xNhUVZK9ciKtQlSeDnUAJ5CWcKw6EANV&#10;d7ba1PV1NQToIgSpUqLdu+mQ70p9rZXEL1onhcy2nLhhiVDiY47VbiuaI4jYGznTEC9g4YTx1HQp&#10;dSdQsB9g/ijljISQgsaVDK4KWhupigZSs65/U3Pfi6iKFjInxcWm9P/Kys+nAzDT0d3VV5x54eiS&#10;7hGEOfbI3gGEge2D92RkAJZzyLEhpoaAe3+AeZXiAbL8swaXvySMnYvL4+KyOiOT06ak3avNzfXm&#10;bS5XPeEiJPyogmP5p+VpJrIwWBeTxelTwgl4AeSm1ueIwtj3vmM4RpKCYIQ/WjX3ySlVpj8RLn84&#10;WjXBvypNVhDFqU0ZQrW3wE6Cxqf7vl6qUGaGaGPtAqoLt3+C5twMU2UwnwtcskvH4HEBOuMD/K0r&#10;ni9U9ZR/UT1pzbIfQzeW6yt20HSVe5hfQh7fX9cF/vRedz8BAAD//wMAUEsDBBQABgAIAAAAIQBI&#10;8NKZ3QAAAAkBAAAPAAAAZHJzL2Rvd25yZXYueG1sTI/BTsMwDIbvSLxDZCRuLGXTuq2rOyEExwmx&#10;Tohj1rhNtcapmnQrb08QBzja/vT7+/PdZDtxocG3jhEeZwkI4srplhuEY/n6sAbhg2KtOseE8EUe&#10;dsXtTa4y7a78TpdDaEQMYZ8pBBNCn0npK0NW+ZnrieOtdoNVIY5DI/WgrjHcdnKeJKm0quX4waie&#10;ng1V58NoEeqyOVafL2s5dvXbqvwwG7Mv94j3d9PTFkSgKfzB8KMf1aGITic3svaiQ1gt0mVEEeZp&#10;7BSB38UJYbNYgixy+b9B8Q0AAP//AwBQSwECLQAUAAYACAAAACEAtoM4kv4AAADhAQAAEwAAAAAA&#10;AAAAAAAAAAAAAAAAW0NvbnRlbnRfVHlwZXNdLnhtbFBLAQItABQABgAIAAAAIQA4/SH/1gAAAJQB&#10;AAALAAAAAAAAAAAAAAAAAC8BAABfcmVscy8ucmVsc1BLAQItABQABgAIAAAAIQBc1WE30gEAAPcD&#10;AAAOAAAAAAAAAAAAAAAAAC4CAABkcnMvZTJvRG9jLnhtbFBLAQItABQABgAIAAAAIQBI8NKZ3QAA&#10;AAkBAAAPAAAAAAAAAAAAAAAAACwEAABkcnMvZG93bnJldi54bWxQSwUGAAAAAAQABADzAAAANgUA&#10;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89984" behindDoc="0" locked="0" layoutInCell="1" allowOverlap="1" wp14:anchorId="0CB089B1" wp14:editId="0C24CF60">
                <wp:simplePos x="0" y="0"/>
                <wp:positionH relativeFrom="column">
                  <wp:posOffset>4482465</wp:posOffset>
                </wp:positionH>
                <wp:positionV relativeFrom="paragraph">
                  <wp:posOffset>155575</wp:posOffset>
                </wp:positionV>
                <wp:extent cx="0" cy="219075"/>
                <wp:effectExtent l="0" t="0" r="19050" b="28575"/>
                <wp:wrapNone/>
                <wp:docPr id="210" name="Straight Connector 210"/>
                <wp:cNvGraphicFramePr/>
                <a:graphic xmlns:a="http://schemas.openxmlformats.org/drawingml/2006/main">
                  <a:graphicData uri="http://schemas.microsoft.com/office/word/2010/wordprocessingShape">
                    <wps:wsp>
                      <wps:cNvCnPr/>
                      <wps:spPr>
                        <a:xfrm flipH="1">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FBA69" id="Straight Connector 21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95pt,12.25pt" to="352.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4wWvgEAAMQDAAAOAAAAZHJzL2Uyb0RvYy54bWysU8uO1DAQvCPxD5bvTJKReEWT2cOsgAOC&#10;Ebt8gNdpTyz8UttMMn9P28kExENarbhYfnRVV1U6u5vJGnYGjNq7jjebmjNw0vfanTr+9f7dizec&#10;xSRcL4x30PELRH6zf/5sN4YWtn7wpgdkROJiO4aODymFtqqiHMCKuPEBHD0qj1YkOuKp6lGMxG5N&#10;ta3rV9XosQ/oJcRIt7fzI98XfqVAps9KRUjMdJy0pbJiWR/yWu13oj2hCIOWiwzxBBVWaEdNV6pb&#10;kQT7jvoPKqsl+uhV2khvK6+UllA8kJum/s3N3SACFC8UTgxrTPH/0cpP5yMy3Xd821A+Tlj6SHcJ&#10;hT4NiR28cxShR5ZfKasxxJYgB3fE5RTDEbPxSaFlyujwgcagREHm2FSSvqxJw5SYnC8l3W6bt/Xr&#10;l5m4mhkyU8CY3oO3LG86brTLGYhWnD/GNJdeSwiXFc0ayi5dDORi476AIl/Ua1ZTJgoOBtlZ0Cz0&#10;35qlbanMEKWNWUF1aflP0FKbYVCm7LHAtbp09C6tQKudx791TdNVqprrr65nr9n2g+8v5YuUOGhU&#10;SqDLWOdZ/PVc4D9/vv0PAAAA//8DAFBLAwQUAAYACAAAACEAEgqcWtsAAAAJAQAADwAAAGRycy9k&#10;b3ducmV2LnhtbEyPwW7CMAyG75N4h8hIu41kaIHR1UWANO082IVb2nhttcYpTYDu7Zdph3G0/en3&#10;9+fr0XXiQkNoPSM8zhQI4srblmuEj8PrwzOIEA1b03kmhG8KsC4md7nJrL/yO132sRYphENmEJoY&#10;+0zKUDXkTJj5njjdPv3gTEzjUEs7mGsKd52cK7WQzrScPjSmp11D1df+7BAOb06NZWx3xKel2hy3&#10;esFHjXg/HTcvICKN8R+GX/2kDkVyKv2ZbRAdwlLpVUIR5k8aRAL+FiWCXimQRS5vGxQ/AAAA//8D&#10;AFBLAQItABQABgAIAAAAIQC2gziS/gAAAOEBAAATAAAAAAAAAAAAAAAAAAAAAABbQ29udGVudF9U&#10;eXBlc10ueG1sUEsBAi0AFAAGAAgAAAAhADj9If/WAAAAlAEAAAsAAAAAAAAAAAAAAAAALwEAAF9y&#10;ZWxzLy5yZWxzUEsBAi0AFAAGAAgAAAAhALATjBa+AQAAxAMAAA4AAAAAAAAAAAAAAAAALgIAAGRy&#10;cy9lMm9Eb2MueG1sUEsBAi0AFAAGAAgAAAAhABIKnFrbAAAACQEAAA8AAAAAAAAAAAAAAAAAGAQA&#10;AGRycy9kb3ducmV2LnhtbFBLBQYAAAAABAAEAPMAAAAgBQAAAAA=&#10;" strokecolor="black [3200]" strokeweight=".5pt">
                <v:stroke joinstyle="miter"/>
              </v:line>
            </w:pict>
          </mc:Fallback>
        </mc:AlternateContent>
      </w:r>
      <w:r w:rsidR="00507DF8">
        <w:rPr>
          <w:noProof/>
          <w:lang w:val="en-US" w:eastAsia="en-US"/>
        </w:rPr>
        <mc:AlternateContent>
          <mc:Choice Requires="wps">
            <w:drawing>
              <wp:anchor distT="0" distB="0" distL="114300" distR="114300" simplePos="0" relativeHeight="251701248" behindDoc="0" locked="0" layoutInCell="1" allowOverlap="1" wp14:anchorId="6892BC72" wp14:editId="17B4B035">
                <wp:simplePos x="0" y="0"/>
                <wp:positionH relativeFrom="column">
                  <wp:posOffset>348615</wp:posOffset>
                </wp:positionH>
                <wp:positionV relativeFrom="paragraph">
                  <wp:posOffset>127000</wp:posOffset>
                </wp:positionV>
                <wp:extent cx="0" cy="428625"/>
                <wp:effectExtent l="76200" t="0" r="57150" b="47625"/>
                <wp:wrapNone/>
                <wp:docPr id="105" name="Straight Arrow Connector 105"/>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052427" id="Straight Arrow Connector 105" o:spid="_x0000_s1026" type="#_x0000_t32" style="position:absolute;margin-left:27.45pt;margin-top:10pt;width:0;height:33.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tb0gEAAPcDAAAOAAAAZHJzL2Uyb0RvYy54bWysU9uO0zAQfUfiHyy/06QVrFZV0xXqAi8I&#10;KhY+wOvYiYVvGg9N8veMnTSLuEgI8TKJ7Tkz5xyPD3ejs+yiIJngG77d1JwpL0NrfNfwL5/fvrjl&#10;LKHwrbDBq4ZPKvG74/NnhyHu1S70wbYKGBXxaT/EhveIcV9VSfbKibQJUXk61AGcQFpCV7UgBqru&#10;bLWr65tqCNBGCFKlRLv38yE/lvpaK4kftU4KmW04ccMSocTHHKvjQew7ELE3cqEh/oGFE8ZT07XU&#10;vUDBvoH5pZQzEkIKGjcyuCpobaQqGkjNtv5JzUMvoipayJwUV5vS/ysrP1zOwExLd1e/4swLR5f0&#10;gCBM1yN7DRAGdgrek5EBWM4hx4aY9gQ8+TMsqxTPkOWPGlz+kjA2Fpen1WU1IpPzpqTdl7vbm10p&#10;Vz3hIiR8p4Jj+afhaSGyMtgWk8XlfULqTMArIDe1PkcUxr7xLcMpkhQEI3xnVaZN6TmlyvRnwuUP&#10;J6tm+CelyQqiOLcpQ6hOFthF0Pi0X7drFcrMEG2sXUF14fZH0JKbYaoM5t8C1+zSMXhcgc74AL/r&#10;iuOVqp7zr6pnrVn2Y2incn3FDpqu4s/yEvL4/rgu8Kf3evwOAAD//wMAUEsDBBQABgAIAAAAIQCU&#10;thlp2gAAAAcBAAAPAAAAZHJzL2Rvd25yZXYueG1sTI7BTsMwEETvSPyDtUjcqAOiNA3ZVAjBsUI0&#10;FeLoxk4cYa+j2GnD37NwKcfRjN68cjN7J45mjH0ghNtFBsJQE3RPHcK+fr3JQcSkSCsXyCB8mwib&#10;6vKiVIUOJ3o3x13qBEMoFgrBpjQUUsbGGq/iIgyGuGvD6FXiOHZSj+rEcO/kXZY9SK964gerBvNs&#10;TfO1mzxCW3f75vMll5Nr31b1h13bbb1FvL6anx5BJDOn8xh+9VkdKnY6hIl0FA5heb/mJQK/gOD+&#10;Lx8Q8tUSZFXK//7VDwAAAP//AwBQSwECLQAUAAYACAAAACEAtoM4kv4AAADhAQAAEwAAAAAAAAAA&#10;AAAAAAAAAAAAW0NvbnRlbnRfVHlwZXNdLnhtbFBLAQItABQABgAIAAAAIQA4/SH/1gAAAJQBAAAL&#10;AAAAAAAAAAAAAAAAAC8BAABfcmVscy8ucmVsc1BLAQItABQABgAIAAAAIQA3gltb0gEAAPcDAAAO&#10;AAAAAAAAAAAAAAAAAC4CAABkcnMvZTJvRG9jLnhtbFBLAQItABQABgAIAAAAIQCUthlp2gAAAAcB&#10;AAAPAAAAAAAAAAAAAAAAACwEAABkcnMvZG93bnJldi54bWxQSwUGAAAAAAQABADzAAAAMwUAAAAA&#10;" strokecolor="black [3200]" strokeweight=".5pt">
                <v:stroke endarrow="block" joinstyle="miter"/>
              </v:shape>
            </w:pict>
          </mc:Fallback>
        </mc:AlternateContent>
      </w:r>
    </w:p>
    <w:p w14:paraId="360FB0BB" w14:textId="2DB27227" w:rsidR="00B41E23" w:rsidRDefault="00F748D9" w:rsidP="00B41E23">
      <w:r>
        <w:rPr>
          <w:noProof/>
          <w:lang w:val="en-US" w:eastAsia="en-US"/>
        </w:rPr>
        <mc:AlternateContent>
          <mc:Choice Requires="wps">
            <w:drawing>
              <wp:anchor distT="0" distB="0" distL="114300" distR="114300" simplePos="0" relativeHeight="251705344" behindDoc="0" locked="0" layoutInCell="1" allowOverlap="1" wp14:anchorId="1538735D" wp14:editId="114E097D">
                <wp:simplePos x="0" y="0"/>
                <wp:positionH relativeFrom="column">
                  <wp:posOffset>3120390</wp:posOffset>
                </wp:positionH>
                <wp:positionV relativeFrom="paragraph">
                  <wp:posOffset>1342390</wp:posOffset>
                </wp:positionV>
                <wp:extent cx="476250" cy="0"/>
                <wp:effectExtent l="38100" t="76200" r="0" b="95250"/>
                <wp:wrapNone/>
                <wp:docPr id="109" name="Straight Arrow Connector 109"/>
                <wp:cNvGraphicFramePr/>
                <a:graphic xmlns:a="http://schemas.openxmlformats.org/drawingml/2006/main">
                  <a:graphicData uri="http://schemas.microsoft.com/office/word/2010/wordprocessingShape">
                    <wps:wsp>
                      <wps:cNvCnPr/>
                      <wps:spPr>
                        <a:xfrm flipH="1">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9C386B" id="Straight Arrow Connector 109" o:spid="_x0000_s1026" type="#_x0000_t32" style="position:absolute;margin-left:245.7pt;margin-top:105.7pt;width:37.5pt;height:0;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C2gEAAAEEAAAOAAAAZHJzL2Uyb0RvYy54bWysU9uO0zAUfEfiHyy/06QVLBA1XaEulwcE&#10;1V4+wOvYiYXtYx2bpv17jp00IC4SQrxYvpwZz4yPt9cnZ9lRYTTgW75e1ZwpL6Ezvm/5w/27Z684&#10;i0n4TljwquVnFfn17umT7RgatYEBbKeQEYmPzRhaPqQUmqqKclBOxBUE5elQAzqRaIl91aEYid3Z&#10;alPXV9UI2AUEqWKk3ZvpkO8Kv9ZKps9aR5WYbTlpS2XEMj7msdptRdOjCIORswzxDyqcMJ4uXahu&#10;RBLsK5pfqJyRCBF0WklwFWhtpCoeyM26/snN3SCCKl4onBiWmOL/o5WfjgdkpqO3q19z5oWjR7pL&#10;KEw/JPYGEUa2B+8pSECWayixMcSGgHt/wHkVwwGz/ZNGx7Q14QMRlkDIIjuVvM9L3uqUmKTN5y+v&#10;Ni/oVeTlqJoYMlPAmN4rcCxPWh5nSYuWiV0cP8ZEGgh4AWSw9XlMwti3vmPpHMhUQiN8b1U2QOW5&#10;pMpGJullls5WTfBbpSkUkjhdU9pR7S2yo6BG6r6sFxaqzBBtrF1AdXH+R9Bcm2GqtOjfApfqciP4&#10;tACd8YC/uzWdLlL1VH9xPXnNth+hO5eHLHFQn5V85j+RG/nHdYF//7m7bwAAAP//AwBQSwMEFAAG&#10;AAgAAAAhALhW0s/fAAAACwEAAA8AAABkcnMvZG93bnJldi54bWxMj0FPwzAMhe9I+w+RJ3FjaadS&#10;oDSdEBIXQDAGl92yxmsrGqdKsq3s1+NJk+D27Pf0/LlcjLYXe/Shc6QgnSUgkGpnOmoUfH0+Xd2C&#10;CFGT0b0jVPCDARbV5KLUhXEH+sD9KjaCSygUWkEb41BIGeoWrQ4zNyCxt3Xe6sijb6Tx+sDltpfz&#10;JMml1R3xhVYP+Nhi/b3aWQWvqX9/vlm/bbPQ+OOaXrJlWDqlLqfjwz2IiGP8C8MJn9GhYqaN25EJ&#10;oleQ3aUZRxXM05PgxHWes9icN7Iq5f8fql8AAAD//wMAUEsBAi0AFAAGAAgAAAAhALaDOJL+AAAA&#10;4QEAABMAAAAAAAAAAAAAAAAAAAAAAFtDb250ZW50X1R5cGVzXS54bWxQSwECLQAUAAYACAAAACEA&#10;OP0h/9YAAACUAQAACwAAAAAAAAAAAAAAAAAvAQAAX3JlbHMvLnJlbHNQSwECLQAUAAYACAAAACEA&#10;f28mAtoBAAABBAAADgAAAAAAAAAAAAAAAAAuAgAAZHJzL2Uyb0RvYy54bWxQSwECLQAUAAYACAAA&#10;ACEAuFbSz98AAAALAQAADwAAAAAAAAAAAAAAAAA0BAAAZHJzL2Rvd25yZXYueG1sUEsFBgAAAAAE&#10;AAQA8wAAAEAFAAAAAA==&#10;" strokecolor="black [3200]" strokeweight=".5pt">
                <v:stroke endarrow="block" joinstyle="miter"/>
              </v:shape>
            </w:pict>
          </mc:Fallback>
        </mc:AlternateContent>
      </w:r>
      <w:r w:rsidR="001E410B">
        <w:rPr>
          <w:noProof/>
          <w:lang w:val="en-US" w:eastAsia="en-US"/>
        </w:rPr>
        <mc:AlternateContent>
          <mc:Choice Requires="wps">
            <w:drawing>
              <wp:anchor distT="45720" distB="45720" distL="114300" distR="114300" simplePos="0" relativeHeight="251671552" behindDoc="0" locked="0" layoutInCell="1" allowOverlap="1" wp14:anchorId="31965EBE" wp14:editId="39216CF9">
                <wp:simplePos x="0" y="0"/>
                <wp:positionH relativeFrom="margin">
                  <wp:align>right</wp:align>
                </wp:positionH>
                <wp:positionV relativeFrom="paragraph">
                  <wp:posOffset>418465</wp:posOffset>
                </wp:positionV>
                <wp:extent cx="2133600" cy="2019300"/>
                <wp:effectExtent l="0" t="0" r="19050" b="19050"/>
                <wp:wrapSquare wrapText="bothSides"/>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019300"/>
                        </a:xfrm>
                        <a:prstGeom prst="rect">
                          <a:avLst/>
                        </a:prstGeom>
                        <a:solidFill>
                          <a:srgbClr val="FFFFFF"/>
                        </a:solidFill>
                        <a:ln w="9525">
                          <a:solidFill>
                            <a:srgbClr val="000000"/>
                          </a:solidFill>
                          <a:miter lim="800000"/>
                          <a:headEnd/>
                          <a:tailEnd/>
                        </a:ln>
                      </wps:spPr>
                      <wps:txbx>
                        <w:txbxContent>
                          <w:p w14:paraId="0B4C0EB9" w14:textId="0A673C24" w:rsidR="00DD2B92" w:rsidRPr="00F45E52" w:rsidRDefault="00DD2B92" w:rsidP="00F748D9">
                            <w:pPr>
                              <w:spacing w:after="120"/>
                              <w:jc w:val="center"/>
                              <w:rPr>
                                <w:b/>
                              </w:rPr>
                            </w:pPr>
                            <w:r w:rsidRPr="00F45E52">
                              <w:rPr>
                                <w:b/>
                              </w:rPr>
                              <w:t>Đánh giá chung về kết quả XNK và chuyển dịch cơ cấu XNK của Việt Nam với ASEAN giai đoạn 2015-2020</w:t>
                            </w:r>
                          </w:p>
                          <w:p w14:paraId="7FDD8B85" w14:textId="77777777" w:rsidR="00DD2B92" w:rsidRDefault="00DD2B92" w:rsidP="001E410B">
                            <w:pPr>
                              <w:jc w:val="both"/>
                            </w:pPr>
                            <w:r>
                              <w:t>- Kết quả đạt được</w:t>
                            </w:r>
                          </w:p>
                          <w:p w14:paraId="713E75FC" w14:textId="77777777" w:rsidR="00DD2B92" w:rsidRDefault="00DD2B92" w:rsidP="001E410B">
                            <w:pPr>
                              <w:jc w:val="both"/>
                            </w:pPr>
                            <w:r>
                              <w:t>- Hạn chế &amp; nguyên nhân của những hạn chế</w:t>
                            </w:r>
                          </w:p>
                          <w:p w14:paraId="04412A61" w14:textId="77777777" w:rsidR="00DD2B92" w:rsidRDefault="00DD2B92" w:rsidP="001E410B">
                            <w:pPr>
                              <w:jc w:val="both"/>
                            </w:pPr>
                            <w:r>
                              <w:t>- Những vấn đề đặt ra đối với tái cơ cấu XNK của Việt Nam với ASEAN</w:t>
                            </w:r>
                          </w:p>
                          <w:p w14:paraId="53037905" w14:textId="77777777" w:rsidR="00DD2B92" w:rsidRPr="00B63D08" w:rsidRDefault="00DD2B92" w:rsidP="00B41E23">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65EBE" id="_x0000_s1033" type="#_x0000_t202" style="position:absolute;margin-left:116.8pt;margin-top:32.95pt;width:168pt;height:159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dpJQIAAE0EAAAOAAAAZHJzL2Uyb0RvYy54bWysVNtu2zAMfR+wfxD0vthxkrYx4hRdugwD&#10;ugvQ7gNkWY6FSaImKbG7ry8lp2l2exnmB0EUqUPyHNGr60ErchDOSzAVnU5ySoTh0Eizq+jXh+2b&#10;K0p8YKZhCoyo6KPw9Hr9+tWqt6UooAPVCEcQxPiytxXtQrBllnneCc38BKww6GzBaRbQdLuscaxH&#10;dK2yIs8vsh5cYx1w4T2e3o5Ouk74bSt4+Ny2XgSiKoq1hbS6tNZxzdYrVu4cs53kxzLYP1ShmTSY&#10;9AR1ywIjeyd/g9KSO/DQhgkHnUHbSi5SD9jNNP+lm/uOWZF6QXK8PdHk/x8s/3T44ohsKrpEpQzT&#10;qNGDGAJ5CwMpIj299SVG3VuMCwMeo8ypVW/vgH/zxMCmY2YnbpyDvhOswfKm8WZ2dnXE8RGk7j9C&#10;g2nYPkACGlqnI3fIBkF0lOnxJE0sheNhMZ3NLnJ0cfQhVcsZGjEHK5+vW+fDewGaxE1FHWqf4Nnh&#10;zocx9DkkZvOgZLOVSiXD7eqNcuTA8J1s03dE/ylMGdIjU4tiMTLwV4g8fX+C0DLgg1dSV/TqFMTK&#10;yNs702CZrAxMqnGP3SlzJDJyN7IYhnpIkl3GBJHkGppHZNbB+L5xHnHTgftBSY9vu6L++545QYn6&#10;YFCd5XQ+j8OQjPniskDDnXvqcw8zHKEqGigZt5uQBiiWauAGVWxl4velkmPJ+GaTQsf5ikNxbqeo&#10;l7/A+gkAAP//AwBQSwMEFAAGAAgAAAAhAIE1GwbdAAAABwEAAA8AAABkcnMvZG93bnJldi54bWxM&#10;j0FPwzAMhe9I/IfISFzQlkKhtKXphJBA7AYbgmvWeG1F45Qk68q/x5zg5udnvfe5Ws12EBP60DtS&#10;cLlMQCA1zvTUKnjbPi5yECFqMnpwhAq+McCqPj2pdGnckV5x2sRWcAiFUivoYhxLKUPTodVh6UYk&#10;9vbOWx1Z+lYar48cbgd5lSSZtLonbuj0iA8dNp+bg1WQXz9PH2Gdvrw32X4o4sXt9PTllTo/m+/v&#10;QESc498x/OIzOtTMtHMHMkEMCviRqCC7KUCwm6YZL3Y85GkBsq7kf/76BwAA//8DAFBLAQItABQA&#10;BgAIAAAAIQC2gziS/gAAAOEBAAATAAAAAAAAAAAAAAAAAAAAAABbQ29udGVudF9UeXBlc10ueG1s&#10;UEsBAi0AFAAGAAgAAAAhADj9If/WAAAAlAEAAAsAAAAAAAAAAAAAAAAALwEAAF9yZWxzLy5yZWxz&#10;UEsBAi0AFAAGAAgAAAAhABYud2klAgAATQQAAA4AAAAAAAAAAAAAAAAALgIAAGRycy9lMm9Eb2Mu&#10;eG1sUEsBAi0AFAAGAAgAAAAhAIE1GwbdAAAABwEAAA8AAAAAAAAAAAAAAAAAfwQAAGRycy9kb3du&#10;cmV2LnhtbFBLBQYAAAAABAAEAPMAAACJBQAAAAA=&#10;">
                <v:textbox>
                  <w:txbxContent>
                    <w:p w14:paraId="0B4C0EB9" w14:textId="0A673C24" w:rsidR="00DD2B92" w:rsidRPr="00F45E52" w:rsidRDefault="00DD2B92" w:rsidP="00F748D9">
                      <w:pPr>
                        <w:spacing w:after="120"/>
                        <w:jc w:val="center"/>
                        <w:rPr>
                          <w:b/>
                        </w:rPr>
                      </w:pPr>
                      <w:r w:rsidRPr="00F45E52">
                        <w:rPr>
                          <w:b/>
                        </w:rPr>
                        <w:t>Đánh giá chung về kết quả XNK và chuyển dịch cơ cấu XNK của Việt Nam với ASEAN giai đoạn 2015-2020</w:t>
                      </w:r>
                    </w:p>
                    <w:p w14:paraId="7FDD8B85" w14:textId="77777777" w:rsidR="00DD2B92" w:rsidRDefault="00DD2B92" w:rsidP="001E410B">
                      <w:pPr>
                        <w:jc w:val="both"/>
                      </w:pPr>
                      <w:r>
                        <w:t>- Kết quả đạt được</w:t>
                      </w:r>
                    </w:p>
                    <w:p w14:paraId="713E75FC" w14:textId="77777777" w:rsidR="00DD2B92" w:rsidRDefault="00DD2B92" w:rsidP="001E410B">
                      <w:pPr>
                        <w:jc w:val="both"/>
                      </w:pPr>
                      <w:r>
                        <w:t>- Hạn chế &amp; nguyên nhân của những hạn chế</w:t>
                      </w:r>
                    </w:p>
                    <w:p w14:paraId="04412A61" w14:textId="77777777" w:rsidR="00DD2B92" w:rsidRDefault="00DD2B92" w:rsidP="001E410B">
                      <w:pPr>
                        <w:jc w:val="both"/>
                      </w:pPr>
                      <w:r>
                        <w:t>- Những vấn đề đặt ra đối với tái cơ cấu XNK của Việt Nam với ASEAN</w:t>
                      </w:r>
                    </w:p>
                    <w:p w14:paraId="53037905" w14:textId="77777777" w:rsidR="00DD2B92" w:rsidRPr="00B63D08" w:rsidRDefault="00DD2B92" w:rsidP="00B41E23">
                      <w:pPr>
                        <w:jc w:val="center"/>
                        <w:rPr>
                          <w:b/>
                        </w:rPr>
                      </w:pPr>
                    </w:p>
                  </w:txbxContent>
                </v:textbox>
                <w10:wrap type="square" anchorx="margin"/>
              </v:shape>
            </w:pict>
          </mc:Fallback>
        </mc:AlternateContent>
      </w:r>
      <w:r w:rsidR="001E410B">
        <w:rPr>
          <w:noProof/>
          <w:lang w:val="en-US" w:eastAsia="en-US"/>
        </w:rPr>
        <mc:AlternateContent>
          <mc:Choice Requires="wps">
            <w:drawing>
              <wp:anchor distT="45720" distB="45720" distL="114300" distR="114300" simplePos="0" relativeHeight="251669504" behindDoc="0" locked="0" layoutInCell="1" allowOverlap="1" wp14:anchorId="2F318F33" wp14:editId="3227B91E">
                <wp:simplePos x="0" y="0"/>
                <wp:positionH relativeFrom="margin">
                  <wp:posOffset>1205865</wp:posOffset>
                </wp:positionH>
                <wp:positionV relativeFrom="paragraph">
                  <wp:posOffset>418465</wp:posOffset>
                </wp:positionV>
                <wp:extent cx="1924050" cy="2009775"/>
                <wp:effectExtent l="0" t="0" r="19050" b="28575"/>
                <wp:wrapSquare wrapText="bothSides"/>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009775"/>
                        </a:xfrm>
                        <a:prstGeom prst="rect">
                          <a:avLst/>
                        </a:prstGeom>
                        <a:solidFill>
                          <a:srgbClr val="FFFFFF"/>
                        </a:solidFill>
                        <a:ln w="9525">
                          <a:solidFill>
                            <a:srgbClr val="000000"/>
                          </a:solidFill>
                          <a:miter lim="800000"/>
                          <a:headEnd/>
                          <a:tailEnd/>
                        </a:ln>
                      </wps:spPr>
                      <wps:txbx>
                        <w:txbxContent>
                          <w:p w14:paraId="47468DFB" w14:textId="77777777" w:rsidR="00DD2B92" w:rsidRDefault="00DD2B92" w:rsidP="00B41E23">
                            <w:pPr>
                              <w:jc w:val="center"/>
                              <w:rPr>
                                <w:b/>
                              </w:rPr>
                            </w:pPr>
                          </w:p>
                          <w:p w14:paraId="78C1B5DD" w14:textId="77777777" w:rsidR="00DD2B92" w:rsidRDefault="00DD2B92" w:rsidP="00B41E23">
                            <w:pPr>
                              <w:jc w:val="center"/>
                              <w:rPr>
                                <w:b/>
                              </w:rPr>
                            </w:pPr>
                          </w:p>
                          <w:p w14:paraId="3A6ADDC4" w14:textId="77777777" w:rsidR="00DD2B92" w:rsidRPr="00C33D3A" w:rsidRDefault="00DD2B92" w:rsidP="00B41E23">
                            <w:pPr>
                              <w:jc w:val="center"/>
                              <w:rPr>
                                <w:b/>
                                <w:sz w:val="8"/>
                                <w:szCs w:val="8"/>
                              </w:rPr>
                            </w:pPr>
                          </w:p>
                          <w:p w14:paraId="30CA730F" w14:textId="77777777" w:rsidR="00DD2B92" w:rsidRDefault="00DD2B92" w:rsidP="00B41E23">
                            <w:pPr>
                              <w:jc w:val="center"/>
                              <w:rPr>
                                <w:b/>
                              </w:rPr>
                            </w:pPr>
                          </w:p>
                          <w:p w14:paraId="3D090C61" w14:textId="0D7CCE0B" w:rsidR="00DD2B92" w:rsidRDefault="00DD2B92" w:rsidP="001E410B">
                            <w:pPr>
                              <w:jc w:val="center"/>
                            </w:pPr>
                            <w:r w:rsidRPr="00B63D08">
                              <w:rPr>
                                <w:b/>
                              </w:rPr>
                              <w:t>Hệ thống quan điểm, định hướng, giải pháp tái cơ cấu XNK của Việt Nam với ASEAN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18F33" id="Text Box 99" o:spid="_x0000_s1034" type="#_x0000_t202" style="position:absolute;margin-left:94.95pt;margin-top:32.95pt;width:151.5pt;height:158.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nJgIAAE4EAAAOAAAAZHJzL2Uyb0RvYy54bWysVG2P2jAM/j5p/yHK99GCYEBFOd24MU26&#10;vUh3+wEmTWm0JO6SQMt+/ZyU49jbl2n9ENmx89h+bHd10xvNjtJ5hbbk41HOmbQCK2X3Jf/yuH21&#10;4MwHsBVotLLkJ+n5zfrli1XXFnKCDepKOkYg1hddW/ImhLbIMi8aacCPsJWWjDU6A4FUt88qBx2h&#10;G51N8vx11qGrWodCek+3d4ORrxN+XUsRPtW1l4HpklNuIZ0unbt4ZusVFHsHbaPEOQ34hywMKEtB&#10;L1B3EIAdnPoNyijh0GMdRgJNhnWthEw1UDXj/JdqHhpoZaqFyPHthSb//2DFx+Nnx1RV8uWSMwuG&#10;evQo+8DeYM/oivjpWl+Q20NLjqGne+pzqtW39yi+emZx04Ddy1vnsGskVJTfOL7Mrp4OOD6C7LoP&#10;WFEcOARMQH3tTCSP6GCETn06XXoTcxEx5HIyzWdkEmSjzi/n81mKAcXT89b58E6iYVEouaPmJ3g4&#10;3vsQ04HiySVG86hVtVVaJ8Xtdxvt2BFoULbpO6P/5KYt64iq2WQ2MPBXiDx9f4IwKtDEa2VKvrg4&#10;QRF5e2urNI8BlB5kSlnbM5GRu4HF0O/61LNFDBBJ3mF1ImYdDgNOC0lCg+47Zx0Nd8n9twM4yZl+&#10;b6k7y/F0GrchKdPZfEKKu7bsri1gBUGVPHA2iJuQNijyZvGWulirxO9zJueUaWgT7ecFi1txrSev&#10;59/A+gcAAAD//wMAUEsDBBQABgAIAAAAIQCJogH/4AAAAAoBAAAPAAAAZHJzL2Rvd25yZXYueG1s&#10;TI/NTsMwEITvSLyDtUhcUOuQhpCEOBVCAtEbtAiubrxNIvwTbDcNb89ygtPuaEaz39br2Wg2oQ+D&#10;swKulwkwtK1Tg+0EvO0eFwWwEKVVUjuLAr4xwLo5P6tlpdzJvuK0jR2jEhsqKaCPcaw4D22PRoal&#10;G9GSd3DeyEjSd1x5eaJyo3maJDk3crB0oZcjPvTYfm6PRkCRPU8fYbN6eW/zgy7j1e309OWFuLyY&#10;7++ARZzjXxh+8QkdGmLau6NVgWnSRVlSVEB+Q5MCWZnSshewKtIMeFPz/y80PwAAAP//AwBQSwEC&#10;LQAUAAYACAAAACEAtoM4kv4AAADhAQAAEwAAAAAAAAAAAAAAAAAAAAAAW0NvbnRlbnRfVHlwZXNd&#10;LnhtbFBLAQItABQABgAIAAAAIQA4/SH/1gAAAJQBAAALAAAAAAAAAAAAAAAAAC8BAABfcmVscy8u&#10;cmVsc1BLAQItABQABgAIAAAAIQBH+X5nJgIAAE4EAAAOAAAAAAAAAAAAAAAAAC4CAABkcnMvZTJv&#10;RG9jLnhtbFBLAQItABQABgAIAAAAIQCJogH/4AAAAAoBAAAPAAAAAAAAAAAAAAAAAIAEAABkcnMv&#10;ZG93bnJldi54bWxQSwUGAAAAAAQABADzAAAAjQUAAAAA&#10;">
                <v:textbox>
                  <w:txbxContent>
                    <w:p w14:paraId="47468DFB" w14:textId="77777777" w:rsidR="00DD2B92" w:rsidRDefault="00DD2B92" w:rsidP="00B41E23">
                      <w:pPr>
                        <w:jc w:val="center"/>
                        <w:rPr>
                          <w:b/>
                        </w:rPr>
                      </w:pPr>
                    </w:p>
                    <w:p w14:paraId="78C1B5DD" w14:textId="77777777" w:rsidR="00DD2B92" w:rsidRDefault="00DD2B92" w:rsidP="00B41E23">
                      <w:pPr>
                        <w:jc w:val="center"/>
                        <w:rPr>
                          <w:b/>
                        </w:rPr>
                      </w:pPr>
                    </w:p>
                    <w:p w14:paraId="3A6ADDC4" w14:textId="77777777" w:rsidR="00DD2B92" w:rsidRPr="00C33D3A" w:rsidRDefault="00DD2B92" w:rsidP="00B41E23">
                      <w:pPr>
                        <w:jc w:val="center"/>
                        <w:rPr>
                          <w:b/>
                          <w:sz w:val="8"/>
                          <w:szCs w:val="8"/>
                        </w:rPr>
                      </w:pPr>
                    </w:p>
                    <w:p w14:paraId="30CA730F" w14:textId="77777777" w:rsidR="00DD2B92" w:rsidRDefault="00DD2B92" w:rsidP="00B41E23">
                      <w:pPr>
                        <w:jc w:val="center"/>
                        <w:rPr>
                          <w:b/>
                        </w:rPr>
                      </w:pPr>
                    </w:p>
                    <w:p w14:paraId="3D090C61" w14:textId="0D7CCE0B" w:rsidR="00DD2B92" w:rsidRDefault="00DD2B92" w:rsidP="001E410B">
                      <w:pPr>
                        <w:jc w:val="center"/>
                      </w:pPr>
                      <w:r w:rsidRPr="00B63D08">
                        <w:rPr>
                          <w:b/>
                        </w:rPr>
                        <w:t>Hệ thống quan điểm, định hướng, giải pháp tái cơ cấu XNK của Việt Nam với ASEAN</w:t>
                      </w:r>
                    </w:p>
                  </w:txbxContent>
                </v:textbox>
                <w10:wrap type="square" anchorx="margin"/>
              </v:shape>
            </w:pict>
          </mc:Fallback>
        </mc:AlternateContent>
      </w:r>
      <w:r w:rsidR="001E410B">
        <w:rPr>
          <w:noProof/>
          <w:lang w:val="en-US" w:eastAsia="en-US"/>
        </w:rPr>
        <mc:AlternateContent>
          <mc:Choice Requires="wps">
            <w:drawing>
              <wp:anchor distT="45720" distB="45720" distL="114300" distR="114300" simplePos="0" relativeHeight="251674624" behindDoc="0" locked="0" layoutInCell="1" allowOverlap="1" wp14:anchorId="51C8744D" wp14:editId="7A2E0C2C">
                <wp:simplePos x="0" y="0"/>
                <wp:positionH relativeFrom="margin">
                  <wp:align>left</wp:align>
                </wp:positionH>
                <wp:positionV relativeFrom="paragraph">
                  <wp:posOffset>389890</wp:posOffset>
                </wp:positionV>
                <wp:extent cx="723900" cy="2038350"/>
                <wp:effectExtent l="0" t="0" r="19050" b="19050"/>
                <wp:wrapSquare wrapText="bothSides"/>
                <wp:docPr id="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038350"/>
                        </a:xfrm>
                        <a:prstGeom prst="rect">
                          <a:avLst/>
                        </a:prstGeom>
                        <a:solidFill>
                          <a:srgbClr val="FFFFFF"/>
                        </a:solidFill>
                        <a:ln w="9525">
                          <a:solidFill>
                            <a:srgbClr val="000000"/>
                          </a:solidFill>
                          <a:miter lim="800000"/>
                          <a:headEnd/>
                          <a:tailEnd/>
                        </a:ln>
                      </wps:spPr>
                      <wps:txbx>
                        <w:txbxContent>
                          <w:p w14:paraId="1F2CB544" w14:textId="77777777" w:rsidR="00DD2B92" w:rsidRPr="00B63D08" w:rsidRDefault="00DD2B92" w:rsidP="001E410B">
                            <w:pPr>
                              <w:jc w:val="center"/>
                              <w:rPr>
                                <w:b/>
                              </w:rPr>
                            </w:pPr>
                            <w:r w:rsidRPr="00B63D08">
                              <w:rPr>
                                <w:b/>
                              </w:rPr>
                              <w:t>Bối cảnh trong và ngoài nước tác động tới tái cơ cấu XNK của Việt Nam với ASEAN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8744D" id="_x0000_s1035" type="#_x0000_t202" style="position:absolute;margin-left:0;margin-top:30.7pt;width:57pt;height:160.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RYJgIAAE0EAAAOAAAAZHJzL2Uyb0RvYy54bWysVNuO2yAQfa/Uf0C8N3acpJtYcVbbbFNV&#10;2l6k3X4AwThGBYYCiZ1+/Q44SaNt+1LVD4hhhsOZMzNe3vZakYNwXoKp6HiUUyIMh1qaXUW/PW3e&#10;zCnxgZmaKTCiokfh6e3q9atlZ0tRQAuqFo4giPFlZyvahmDLLPO8FZr5EVhh0NmA0yyg6XZZ7ViH&#10;6FplRZ6/zTpwtXXAhfd4ej846SrhN43g4UvTeBGIqihyC2l1ad3GNVstWblzzLaSn2iwf2ChmTT4&#10;6AXqngVG9k7+BqUld+ChCSMOOoOmkVykHDCbcf4im8eWWZFyQXG8vcjk/x8s/3z46oissXY56mOY&#10;xiI9iT6Qd9CTIurTWV9i2KPFwNDjMcamXL19AP7dEwPrlpmduHMOulawGvmN483s6uqA4yPItvsE&#10;NT7D9gESUN84HcVDOQiiI4/jpTaRCsfDm2KyiAw5uop8Mp/MUvEyVp5vW+fDBwGaxE1FHdY+obPD&#10;gw+RDSvPIfExD0rWG6lUMtxuu1aOHBj2ySZ9KYEXYcqQrqKLWTEbBPgrRJ6+P0FoGbDhldQVnV+C&#10;WBlle2/q1I6BSTXskbIyJx2jdIOIod/2qWSLc3m2UB9RWAdDf+M84qYF95OSDnu7ov7HnjlBifpo&#10;sDiL8XQahyEZ09lNgYa79myvPcxwhKpooGTYrkMaoKibgTssYiOTvrHaA5MTZezZJPtpvuJQXNsp&#10;6tdfYPUMAAD//wMAUEsDBBQABgAIAAAAIQCXKuOe3QAAAAcBAAAPAAAAZHJzL2Rvd25yZXYueG1s&#10;TI/BTsMwEETvSPyDtUhcEHXSRiGEbCqEBIJbKQiubrxNIuJ1sN00/D3uCY47M5p5W61nM4iJnO8t&#10;I6SLBARxY3XPLcL72+N1AcIHxVoNlgnhhzys6/OzSpXaHvmVpm1oRSxhXyqELoSxlNI3HRnlF3Yk&#10;jt7eOqNCPF0rtVPHWG4GuUySXBrVc1zo1EgPHTVf24NBKLLn6dO/rDYfTb4fbsPVzfT07RAvL+b7&#10;OxCB5vAXhhN+RIc6Mu3sgbUXA0J8JCDkaQbi5KZZFHYIq2KZgawr+Z+//gUAAP//AwBQSwECLQAU&#10;AAYACAAAACEAtoM4kv4AAADhAQAAEwAAAAAAAAAAAAAAAAAAAAAAW0NvbnRlbnRfVHlwZXNdLnht&#10;bFBLAQItABQABgAIAAAAIQA4/SH/1gAAAJQBAAALAAAAAAAAAAAAAAAAAC8BAABfcmVscy8ucmVs&#10;c1BLAQItABQABgAIAAAAIQACq7RYJgIAAE0EAAAOAAAAAAAAAAAAAAAAAC4CAABkcnMvZTJvRG9j&#10;LnhtbFBLAQItABQABgAIAAAAIQCXKuOe3QAAAAcBAAAPAAAAAAAAAAAAAAAAAIAEAABkcnMvZG93&#10;bnJldi54bWxQSwUGAAAAAAQABADzAAAAigUAAAAA&#10;">
                <v:textbox>
                  <w:txbxContent>
                    <w:p w14:paraId="1F2CB544" w14:textId="77777777" w:rsidR="00DD2B92" w:rsidRPr="00B63D08" w:rsidRDefault="00DD2B92" w:rsidP="001E410B">
                      <w:pPr>
                        <w:jc w:val="center"/>
                        <w:rPr>
                          <w:b/>
                        </w:rPr>
                      </w:pPr>
                      <w:r w:rsidRPr="00B63D08">
                        <w:rPr>
                          <w:b/>
                        </w:rPr>
                        <w:t>Bối cảnh trong và ngoài nước tác động tới tái cơ cấu XNK của Việt Nam với ASEAN</w:t>
                      </w:r>
                    </w:p>
                  </w:txbxContent>
                </v:textbox>
                <w10:wrap type="square" anchorx="margin"/>
              </v:shape>
            </w:pict>
          </mc:Fallback>
        </mc:AlternateContent>
      </w:r>
    </w:p>
    <w:p w14:paraId="236923C1" w14:textId="67651877" w:rsidR="00B41E23" w:rsidRDefault="0052462B" w:rsidP="00783B4D">
      <w:pPr>
        <w:keepNext/>
        <w:widowControl w:val="0"/>
        <w:spacing w:after="120" w:line="312" w:lineRule="auto"/>
        <w:jc w:val="both"/>
        <w:rPr>
          <w:bCs/>
          <w:sz w:val="26"/>
          <w:szCs w:val="26"/>
          <w:lang w:val="en-US"/>
        </w:rPr>
      </w:pPr>
      <w:r>
        <w:rPr>
          <w:noProof/>
          <w:lang w:val="en-US" w:eastAsia="en-US"/>
        </w:rPr>
        <mc:AlternateContent>
          <mc:Choice Requires="wps">
            <w:drawing>
              <wp:anchor distT="0" distB="0" distL="114300" distR="114300" simplePos="0" relativeHeight="251692032" behindDoc="0" locked="0" layoutInCell="1" allowOverlap="1" wp14:anchorId="07FDDB54" wp14:editId="4F392E17">
                <wp:simplePos x="0" y="0"/>
                <wp:positionH relativeFrom="column">
                  <wp:posOffset>2404110</wp:posOffset>
                </wp:positionH>
                <wp:positionV relativeFrom="paragraph">
                  <wp:posOffset>24130</wp:posOffset>
                </wp:positionV>
                <wp:extent cx="0" cy="209550"/>
                <wp:effectExtent l="76200" t="0" r="57150" b="57150"/>
                <wp:wrapNone/>
                <wp:docPr id="213" name="Straight Arrow Connector 213"/>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58D151" id="Straight Arrow Connector 213" o:spid="_x0000_s1026" type="#_x0000_t32" style="position:absolute;margin-left:189.3pt;margin-top:1.9pt;width:0;height:16.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tN0wEAAPcDAAAOAAAAZHJzL2Uyb0RvYy54bWysU9uO0zAQfUfiHyy/0yRFiyBqukJd4AVB&#10;xcIHeB07sbA91tg0zd8zdtos4iIhxMsktufMnHM83t2enWUnhdGA73izqTlTXkJv/NDxL5/fPnvJ&#10;WUzC98KCVx2fVeS3+6dPdlNo1RZGsL1CRkV8bKfQ8TGl0FZVlKNyIm4gKE+HGtCJREscqh7FRNWd&#10;rbZ1/aKaAPuAIFWMtHu3HPJ9qa+1kumj1lElZjtO3FKJWOJDjtV+J9oBRRiNvNAQ/8DCCeOp6Vrq&#10;TiTBvqH5pZQzEiGCThsJrgKtjVRFA6lp6p/U3I8iqKKFzIlhtSn+v7Lyw+mIzPQd3zbPOfPC0SXd&#10;JxRmGBN7jQgTO4D3ZCQgyznk2BRiS8CDP+JlFcMRs/yzRpe/JIydi8vz6rI6JyaXTUm72/rVzU25&#10;gOoRFzCmdwocyz8djxciK4OmmCxO72OizgS8AnJT63NMwtg3vmdpDiQloRF+sCrTpvScUmX6C+Hy&#10;l2arFvgnpckKori0KUOoDhbZSdD49F+btQplZog21q6gunD7I+iSm2GqDObfAtfs0hF8WoHOeMDf&#10;dU3nK1W95F9VL1qz7Afo53J9xQ6aruLP5SXk8f1xXeCP73X/HQAA//8DAFBLAwQUAAYACAAAACEA&#10;xPQ5ddgAAAAIAQAADwAAAGRycy9kb3ducmV2LnhtbExPTUvEMBS8C/6H8ARvbqpCt9ami4geF3G7&#10;iMds89oUk5fSpLv13/vEg3ubYYb5qDaLd+KIUxwCKbhdZSCQ2mAG6hXsm9ebAkRMmox2gVDBN0bY&#10;1JcXlS5NONE7HnepFxxCsdQKbEpjKWVsLXodV2FEYq0Lk9eJ6dRLM+kTh3sn77Isl14PxA1Wj/hs&#10;sf3azV5B1/T79vOlkLPr3tbNh32w22ar1PXV8vQIIuGS/s3wO5+nQ82bDmEmE4VTcL8ucrYy4Aes&#10;//EDg7wAWVfy/ED9AwAA//8DAFBLAQItABQABgAIAAAAIQC2gziS/gAAAOEBAAATAAAAAAAAAAAA&#10;AAAAAAAAAABbQ29udGVudF9UeXBlc10ueG1sUEsBAi0AFAAGAAgAAAAhADj9If/WAAAAlAEAAAsA&#10;AAAAAAAAAAAAAAAALwEAAF9yZWxzLy5yZWxzUEsBAi0AFAAGAAgAAAAhAJ44m03TAQAA9wMAAA4A&#10;AAAAAAAAAAAAAAAALgIAAGRycy9lMm9Eb2MueG1sUEsBAi0AFAAGAAgAAAAhAMT0OXXYAAAACAEA&#10;AA8AAAAAAAAAAAAAAAAALQQAAGRycy9kb3ducmV2LnhtbFBLBQYAAAAABAAEAPMAAAAyBQAAAAA=&#10;" strokecolor="black [3200]" strokeweight=".5pt">
                <v:stroke endarrow="block" joinstyle="miter"/>
              </v:shape>
            </w:pict>
          </mc:Fallback>
        </mc:AlternateContent>
      </w:r>
      <w:r w:rsidR="00F748D9">
        <w:rPr>
          <w:noProof/>
          <w:lang w:val="en-US" w:eastAsia="en-US"/>
        </w:rPr>
        <mc:AlternateContent>
          <mc:Choice Requires="wps">
            <w:drawing>
              <wp:anchor distT="0" distB="0" distL="114300" distR="114300" simplePos="0" relativeHeight="251691008" behindDoc="0" locked="0" layoutInCell="1" allowOverlap="1" wp14:anchorId="4B8B9630" wp14:editId="2C68844B">
                <wp:simplePos x="0" y="0"/>
                <wp:positionH relativeFrom="column">
                  <wp:posOffset>2403475</wp:posOffset>
                </wp:positionH>
                <wp:positionV relativeFrom="paragraph">
                  <wp:posOffset>23495</wp:posOffset>
                </wp:positionV>
                <wp:extent cx="2085975" cy="0"/>
                <wp:effectExtent l="0" t="0" r="9525" b="19050"/>
                <wp:wrapNone/>
                <wp:docPr id="212" name="Straight Connector 212"/>
                <wp:cNvGraphicFramePr/>
                <a:graphic xmlns:a="http://schemas.openxmlformats.org/drawingml/2006/main">
                  <a:graphicData uri="http://schemas.microsoft.com/office/word/2010/wordprocessingShape">
                    <wps:wsp>
                      <wps:cNvCnPr/>
                      <wps:spPr>
                        <a:xfrm flipH="1" flipV="1">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3B3EB" id="Straight Connector 212"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25pt,1.85pt" to="35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9qnxwEAAM8DAAAOAAAAZHJzL2Uyb0RvYy54bWysU8GO0zAQvSPxD5bvNGmkhSVquoeuYA8I&#10;Knbh7nXsxsL2WGPTpH/P2GnDigUJIS7W2DPvzbyXyeZmcpYdFUYDvuPrVc2Z8hJ64w8d//Lw7tU1&#10;ZzEJ3wsLXnX8pCK/2b58sRlDqxoYwPYKGZH42I6h40NKoa2qKAflRFxBUJ6SGtCJRFc8VD2Kkdid&#10;rZq6fl2NgH1AkCpGer2dk3xb+LVWMn3SOqrEbMdptlROLOdjPqvtRrQHFGEw8jyG+IcpnDCemi5U&#10;tyIJ9h3NMypnJEIEnVYSXAVaG6mKBlKzrn9Rcz+IoIoWMieGxab4/2jlx+Memek73qwbzrxw9JHu&#10;EwpzGBLbgfdkISDLWfJqDLElyM7v8XyLYY9Z+KTRMW1NuKM14CX6mqOcI5lsKp6fFs/VlJikx6a+&#10;vnr75oozeclVM1kGBozpvQLHctBxa3y2Q7Ti+CEmGoBKLyV0ycPN45QonazKxdZ/VpokUrN5nLJc&#10;ameRHQWtRf9tnaURV6nMEG2sXUB1aflH0Lk2w1RZuL8FLtWlI/i0AJ3xgL/rmqbLqHquv6ietWbZ&#10;j9CfyscpdtDWFGXnDc9r+fRe4D//w+0PAAAA//8DAFBLAwQUAAYACAAAACEATA96KtwAAAAHAQAA&#10;DwAAAGRycy9kb3ducmV2LnhtbEyPwU7DMBBE70j8g7VI3KgNCFLSOBUgcQDRA20PPW7ibRI1XofY&#10;SdO/x+UCtx3NaPZNtpxsK0bqfeNYw+1MgSAunWm40rDdvN3MQfiAbLB1TBpO5GGZX15kmBp35C8a&#10;16ESsYR9ihrqELpUSl/WZNHPXEccvb3rLYYo+0qaHo+x3LbyTqlHabHh+KHGjl5rKg/rwWp4Kl6m&#10;TqqPnfo87Tbv2xFX++Fb6+ur6XkBItAU/sJwxo/okEemwg1svGg13Cfzhxg9HyCin6gkbit+tcwz&#10;+Z8//wEAAP//AwBQSwECLQAUAAYACAAAACEAtoM4kv4AAADhAQAAEwAAAAAAAAAAAAAAAAAAAAAA&#10;W0NvbnRlbnRfVHlwZXNdLnhtbFBLAQItABQABgAIAAAAIQA4/SH/1gAAAJQBAAALAAAAAAAAAAAA&#10;AAAAAC8BAABfcmVscy8ucmVsc1BLAQItABQABgAIAAAAIQB2m9qnxwEAAM8DAAAOAAAAAAAAAAAA&#10;AAAAAC4CAABkcnMvZTJvRG9jLnhtbFBLAQItABQABgAIAAAAIQBMD3oq3AAAAAcBAAAPAAAAAAAA&#10;AAAAAAAAACEEAABkcnMvZG93bnJldi54bWxQSwUGAAAAAAQABADzAAAAKgUAAAAA&#10;" strokecolor="black [3200]" strokeweight=".5pt">
                <v:stroke joinstyle="miter"/>
              </v:line>
            </w:pict>
          </mc:Fallback>
        </mc:AlternateContent>
      </w:r>
    </w:p>
    <w:p w14:paraId="28B20F5A" w14:textId="02AB3D2F" w:rsidR="00B41E23" w:rsidRDefault="0052462B" w:rsidP="00783B4D">
      <w:pPr>
        <w:keepNext/>
        <w:widowControl w:val="0"/>
        <w:spacing w:after="120" w:line="312" w:lineRule="auto"/>
        <w:jc w:val="both"/>
        <w:rPr>
          <w:bCs/>
          <w:sz w:val="26"/>
          <w:szCs w:val="26"/>
          <w:lang w:val="en-US"/>
        </w:rPr>
      </w:pPr>
      <w:r>
        <w:rPr>
          <w:noProof/>
          <w:lang w:val="en-US" w:eastAsia="en-US"/>
        </w:rPr>
        <mc:AlternateContent>
          <mc:Choice Requires="wps">
            <w:drawing>
              <wp:anchor distT="0" distB="0" distL="114300" distR="114300" simplePos="0" relativeHeight="251712512" behindDoc="0" locked="0" layoutInCell="1" allowOverlap="1" wp14:anchorId="4DDE462F" wp14:editId="7B95473F">
                <wp:simplePos x="0" y="0"/>
                <wp:positionH relativeFrom="column">
                  <wp:posOffset>3371850</wp:posOffset>
                </wp:positionH>
                <wp:positionV relativeFrom="paragraph">
                  <wp:posOffset>254000</wp:posOffset>
                </wp:positionV>
                <wp:extent cx="209550" cy="0"/>
                <wp:effectExtent l="0" t="76200" r="19050" b="95250"/>
                <wp:wrapNone/>
                <wp:docPr id="116" name="Straight Arrow Connector 116"/>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B1BBD3" id="Straight Arrow Connector 116" o:spid="_x0000_s1026" type="#_x0000_t32" style="position:absolute;margin-left:265.5pt;margin-top:20pt;width:16.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Z10wEAAPcDAAAOAAAAZHJzL2Uyb0RvYy54bWysU9uO0zAQfUfiHyy/06SVdgVR0xXqAi8I&#10;KhY+wOvYjYVvGg9N8veMnTSLuEgI8TKJ7Tkz5xyP93ejs+yiIJngW77d1JwpL0Nn/LnlXz6/ffGS&#10;s4TCd8IGr1o+qcTvDs+f7YfYqF3og+0UMCriUzPElveIsamqJHvlRNqEqDwd6gBOIC3hXHUgBqru&#10;bLWr69tqCNBFCFKlRLv38yE/lPpaK4kftU4KmW05ccMSocTHHKvDXjRnELE3cqEh/oGFE8ZT07XU&#10;vUDBvoH5pZQzEkIKGjcyuCpobaQqGkjNtv5JzUMvoipayJwUV5vS/ysrP1xOwExHd7e95cwLR5f0&#10;gCDMuUf2GiAM7Bi8JyMDsJxDjg0xNQQ8+hMsqxRPkOWPGlz+kjA2Fpen1WU1IpO0uatf3dzQXcjr&#10;UfWEi5DwnQqO5Z+Wp4XIymBbTBaX9wmpMwGvgNzU+hxRGPvGdwynSFIQjPBnqzJtSs8pVaY/Ey5/&#10;OFk1wz8pTVYQxblNGUJ1tMAugsan+7pdq1Bmhmhj7QqqC7c/gpbcDFNlMP8WuGaXjsHjCnTGB/hd&#10;VxyvVPWcf1U9a82yH0M3lesrdtB0FX+Wl5DH98d1gT+918N3AAAA//8DAFBLAwQUAAYACAAAACEA&#10;+C1GQ90AAAAJAQAADwAAAGRycy9kb3ducmV2LnhtbEyPzU7DMBCE70i8g7VI3KhTaEsJcSqE4Fih&#10;NhXi6MabOMJeR7HThrdnEQc47d9o9ptiM3knTjjELpCC+SwDgVQH01Gr4FC93qxBxKTJaBcIFXxh&#10;hE15eVHo3IQz7fC0T61gE4q5VmBT6nMpY23R6zgLPRLfmjB4nXgcWmkGfWZz7+Rtlq2k1x3xB6t7&#10;fLZYf+5Hr6Cp2kP98bKWo2ve7qt3+2C31Vap66vp6RFEwin9ieEHn9GhZKZjGMlE4RQs7+acJSlY&#10;ZFxZsFwtuDn+LmRZyP8Jym8AAAD//wMAUEsBAi0AFAAGAAgAAAAhALaDOJL+AAAA4QEAABMAAAAA&#10;AAAAAAAAAAAAAAAAAFtDb250ZW50X1R5cGVzXS54bWxQSwECLQAUAAYACAAAACEAOP0h/9YAAACU&#10;AQAACwAAAAAAAAAAAAAAAAAvAQAAX3JlbHMvLnJlbHNQSwECLQAUAAYACAAAACEAxrl2ddMBAAD3&#10;AwAADgAAAAAAAAAAAAAAAAAuAgAAZHJzL2Uyb0RvYy54bWxQSwECLQAUAAYACAAAACEA+C1GQ90A&#10;AAAJAQAADwAAAAAAAAAAAAAAAAAtBAAAZHJzL2Rvd25yZXYueG1sUEsFBgAAAAAEAAQA8wAAADcF&#10;AAAAAA==&#10;" strokecolor="black [3200]" strokeweight=".5pt">
                <v:stroke endarrow="block" joinstyle="miter"/>
              </v:shape>
            </w:pict>
          </mc:Fallback>
        </mc:AlternateContent>
      </w:r>
    </w:p>
    <w:p w14:paraId="1B7E87FD" w14:textId="21AFF3A4" w:rsidR="00B41E23" w:rsidRDefault="0052462B" w:rsidP="00783B4D">
      <w:pPr>
        <w:keepNext/>
        <w:widowControl w:val="0"/>
        <w:spacing w:after="120" w:line="312" w:lineRule="auto"/>
        <w:jc w:val="both"/>
        <w:rPr>
          <w:bCs/>
          <w:sz w:val="26"/>
          <w:szCs w:val="26"/>
          <w:lang w:val="en-US"/>
        </w:rPr>
      </w:pPr>
      <w:r>
        <w:rPr>
          <w:noProof/>
          <w:lang w:val="en-US" w:eastAsia="en-US"/>
        </w:rPr>
        <mc:AlternateContent>
          <mc:Choice Requires="wps">
            <w:drawing>
              <wp:anchor distT="0" distB="0" distL="114300" distR="114300" simplePos="0" relativeHeight="251710464" behindDoc="0" locked="0" layoutInCell="1" allowOverlap="1" wp14:anchorId="583DC1F7" wp14:editId="5C3B99A2">
                <wp:simplePos x="0" y="0"/>
                <wp:positionH relativeFrom="column">
                  <wp:posOffset>3133725</wp:posOffset>
                </wp:positionH>
                <wp:positionV relativeFrom="paragraph">
                  <wp:posOffset>209550</wp:posOffset>
                </wp:positionV>
                <wp:extent cx="238125" cy="0"/>
                <wp:effectExtent l="38100" t="76200" r="0" b="95250"/>
                <wp:wrapNone/>
                <wp:docPr id="115" name="Straight Arrow Connector 115"/>
                <wp:cNvGraphicFramePr/>
                <a:graphic xmlns:a="http://schemas.openxmlformats.org/drawingml/2006/main">
                  <a:graphicData uri="http://schemas.microsoft.com/office/word/2010/wordprocessingShape">
                    <wps:wsp>
                      <wps:cNvCnPr/>
                      <wps:spPr>
                        <a:xfrm flipH="1">
                          <a:off x="0" y="0"/>
                          <a:ext cx="238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B2ABDE" id="Straight Arrow Connector 115" o:spid="_x0000_s1026" type="#_x0000_t32" style="position:absolute;margin-left:246.75pt;margin-top:16.5pt;width:18.75pt;height:0;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ay2QEAAAEEAAAOAAAAZHJzL2Uyb0RvYy54bWysU9uO0zAQfUfiHyy/0yRFoFXVdIW6XB4Q&#10;VCx8gNexEwvfNB6a9O8ZO2lYcZEQ4sWK7Tlnzjme7G8nZ9lZQTLBt7zZ1JwpL0NnfN/yL5/fPLvh&#10;LKHwnbDBq5ZfVOK3h6dP9mPcqW0Ygu0UMCLxaTfGlg+IcVdVSQ7KibQJUXm61AGcQNpCX3UgRmJ3&#10;ttrW9ctqDNBFCFKlRKd38yU/FH6tlcSPWieFzLactGFZoawPea0Oe7HrQcTByEWG+AcVThhPTVeq&#10;O4GCfQPzC5UzEkIKGjcyuCpobaQqHshNU//k5n4QURUvFE6Ka0zp/9HKD+cTMNPR2zUvOPPC0SPd&#10;IwjTD8heAYSRHYP3FGQAlmsosTGmHQGP/gTLLsUTZPuTBse0NfEdEZZAyCKbSt6XNW81IZN0uH1+&#10;02ypq7xeVTNDZoqQ8K0KjuWPlqdF0qplZhfn9wlJAwGvgAy2Pq8ojH3tO4aXSKYQjPC9VdkAleeS&#10;KhuZpZcvvFg1wz8pTaGQxLlNGUd1tMDOggap+9qsLFSZIdpYu4Lq4vyPoKU2w1QZ0b8FrtWlY/C4&#10;Ap3xAX7XFaerVD3XX13PXrPth9BdykOWOGjOSj7LP5EH+fG+wH/8uYfvAAAA//8DAFBLAwQUAAYA&#10;CAAAACEA3xAHVN8AAAAJAQAADwAAAGRycy9kb3ducmV2LnhtbEyPzU7DMBCE75V4B2srcWudkJSf&#10;NE6FkLgAglK49ObG2yQiXke22waenkUc4La7M5r9plyNthdH9KFzpCCdJyCQamc6ahS8v93PrkGE&#10;qMno3hEq+MQAq+psUurCuBO94nETG8EhFAqtoI1xKKQMdYtWh7kbkFjbO2915NU30nh94nDby4sk&#10;uZRWd8QfWj3gXYv1x+ZgFTyl/uXhavu8z0Pjv7b0mK/D2il1Ph1vlyAijvHPDD/4jA4VM+3cgUwQ&#10;vYL8JluwVUGWcSc2LLKUh93vQVal/N+g+gYAAP//AwBQSwECLQAUAAYACAAAACEAtoM4kv4AAADh&#10;AQAAEwAAAAAAAAAAAAAAAAAAAAAAW0NvbnRlbnRfVHlwZXNdLnhtbFBLAQItABQABgAIAAAAIQA4&#10;/SH/1gAAAJQBAAALAAAAAAAAAAAAAAAAAC8BAABfcmVscy8ucmVsc1BLAQItABQABgAIAAAAIQAj&#10;y4ay2QEAAAEEAAAOAAAAAAAAAAAAAAAAAC4CAABkcnMvZTJvRG9jLnhtbFBLAQItABQABgAIAAAA&#10;IQDfEAdU3wAAAAkBAAAPAAAAAAAAAAAAAAAAADMEAABkcnMvZG93bnJldi54bWxQSwUGAAAAAAQA&#10;BADzAAAAPwUAAAAA&#10;" strokecolor="black [3200]" strokeweight=".5pt">
                <v:stroke endarrow="block" joinstyle="miter"/>
              </v:shape>
            </w:pict>
          </mc:Fallback>
        </mc:AlternateContent>
      </w:r>
    </w:p>
    <w:p w14:paraId="65ED41C0" w14:textId="31D220A7" w:rsidR="00B41E23" w:rsidRDefault="0052462B" w:rsidP="00783B4D">
      <w:pPr>
        <w:keepNext/>
        <w:widowControl w:val="0"/>
        <w:spacing w:after="120" w:line="312" w:lineRule="auto"/>
        <w:jc w:val="both"/>
        <w:rPr>
          <w:bCs/>
          <w:sz w:val="26"/>
          <w:szCs w:val="26"/>
          <w:lang w:val="en-US"/>
        </w:rPr>
      </w:pPr>
      <w:r>
        <w:rPr>
          <w:noProof/>
          <w:lang w:val="en-US" w:eastAsia="en-US"/>
        </w:rPr>
        <mc:AlternateContent>
          <mc:Choice Requires="wps">
            <w:drawing>
              <wp:anchor distT="0" distB="0" distL="114300" distR="114300" simplePos="0" relativeHeight="251686912" behindDoc="0" locked="0" layoutInCell="1" allowOverlap="1" wp14:anchorId="04AF2FD0" wp14:editId="03F6B707">
                <wp:simplePos x="0" y="0"/>
                <wp:positionH relativeFrom="column">
                  <wp:posOffset>718185</wp:posOffset>
                </wp:positionH>
                <wp:positionV relativeFrom="paragraph">
                  <wp:posOffset>194945</wp:posOffset>
                </wp:positionV>
                <wp:extent cx="476250" cy="0"/>
                <wp:effectExtent l="0" t="76200" r="19050" b="95250"/>
                <wp:wrapNone/>
                <wp:docPr id="205" name="Straight Arrow Connector 205"/>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E55F46" id="Straight Arrow Connector 205" o:spid="_x0000_s1026" type="#_x0000_t32" style="position:absolute;margin-left:56.55pt;margin-top:15.35pt;width:37.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YEC1AEAAPcDAAAOAAAAZHJzL2Uyb0RvYy54bWysU9uO0zAQfUfiHyy/06QVu6Co6Qp1gRcE&#10;FQsf4HXGiYVvGpsm/XvGTptdcZFWK14msT1n5pzj8fZmsoYdAaP2ruXrVc0ZOOk77fqWf//24dVb&#10;zmISrhPGO2j5CSK/2b18sR1DAxs/eNMBMiriYjOGlg8phaaqohzAirjyARwdKo9WJFpiX3UoRqpu&#10;TbWp6+tq9NgF9BJipN3b+ZDvSn2lQKYvSkVIzLScuKUSscT7HKvdVjQ9ijBoeaYhnsHCCu2o6VLq&#10;ViTBfqL+o5TVEn30Kq2kt5VXSksoGkjNuv5Nzd0gAhQtZE4Mi03x/5WVn48HZLpr+aa+4swJS5d0&#10;l1DofkjsHaIf2d47R0Z6ZDmHHBtDbAi4dwc8r2I4YJY/KbT5S8LYVFw+LS7DlJikzddvrjdXdBfy&#10;clQ94ALG9BG8Zfmn5fFMZGGwLiaL46eYqDMBL4Dc1Lgck9DmvetYOgWSklAL1xvItCk9p1SZ/ky4&#10;/KWTgRn+FRRZQRTnNmUIYW+QHQWNT/djvVShzAxR2pgFVBdu/wSdczMMymA+Fbhkl47epQVotfP4&#10;t65pulBVc/5F9aw1y7733alcX7GDpqv4c34JeXwfrwv84b3ufgEAAP//AwBQSwMEFAAGAAgAAAAh&#10;ACASzrbcAAAACQEAAA8AAABkcnMvZG93bnJldi54bWxMj8FOwzAQRO9I/IO1SNyoEyq1IcSpEIJj&#10;hdpUiKMbb+KIeB3FThv+nq040OPMPs3OFJvZ9eKEY+g8KUgXCQik2puOWgWH6v0hAxGiJqN7T6jg&#10;BwNsytubQufGn2mHp31sBYdQyLUCG+OQSxlqi06HhR+Q+Nb40enIcmylGfWZw10vH5NkJZ3uiD9Y&#10;PeCrxfp7PzkFTdUe6q+3TE5987GuPu2T3VZbpe7v5pdnEBHn+A/DpT5Xh5I7Hf1EJoiedbpMGVWw&#10;TNYgLkCWsXH8M2RZyOsF5S8AAAD//wMAUEsBAi0AFAAGAAgAAAAhALaDOJL+AAAA4QEAABMAAAAA&#10;AAAAAAAAAAAAAAAAAFtDb250ZW50X1R5cGVzXS54bWxQSwECLQAUAAYACAAAACEAOP0h/9YAAACU&#10;AQAACwAAAAAAAAAAAAAAAAAvAQAAX3JlbHMvLnJlbHNQSwECLQAUAAYACAAAACEAHumBAtQBAAD3&#10;AwAADgAAAAAAAAAAAAAAAAAuAgAAZHJzL2Uyb0RvYy54bWxQSwECLQAUAAYACAAAACEAIBLOttwA&#10;AAAJAQAADwAAAAAAAAAAAAAAAAAuBAAAZHJzL2Rvd25yZXYueG1sUEsFBgAAAAAEAAQA8wAAADcF&#10;AAAAAA==&#10;" strokecolor="black [3200]" strokeweight=".5pt">
                <v:stroke endarrow="block" joinstyle="miter"/>
              </v:shape>
            </w:pict>
          </mc:Fallback>
        </mc:AlternateContent>
      </w:r>
    </w:p>
    <w:p w14:paraId="760D4AF3" w14:textId="66BFB6B7" w:rsidR="00B41E23" w:rsidRDefault="00B41E23" w:rsidP="00783B4D">
      <w:pPr>
        <w:keepNext/>
        <w:widowControl w:val="0"/>
        <w:spacing w:after="120" w:line="312" w:lineRule="auto"/>
        <w:jc w:val="both"/>
        <w:rPr>
          <w:bCs/>
          <w:sz w:val="26"/>
          <w:szCs w:val="26"/>
          <w:lang w:val="en-US"/>
        </w:rPr>
      </w:pPr>
    </w:p>
    <w:p w14:paraId="63D171F4" w14:textId="39B9E47E" w:rsidR="00B41E23" w:rsidRDefault="00B41E23" w:rsidP="00783B4D">
      <w:pPr>
        <w:keepNext/>
        <w:widowControl w:val="0"/>
        <w:spacing w:after="120" w:line="312" w:lineRule="auto"/>
        <w:jc w:val="both"/>
        <w:rPr>
          <w:bCs/>
          <w:sz w:val="26"/>
          <w:szCs w:val="26"/>
          <w:lang w:val="en-US"/>
        </w:rPr>
      </w:pPr>
    </w:p>
    <w:p w14:paraId="2B7F77F0" w14:textId="0C60B7B9" w:rsidR="00B41E23" w:rsidRDefault="00B41E23" w:rsidP="00783B4D">
      <w:pPr>
        <w:keepNext/>
        <w:widowControl w:val="0"/>
        <w:spacing w:after="120" w:line="312" w:lineRule="auto"/>
        <w:jc w:val="both"/>
        <w:rPr>
          <w:bCs/>
          <w:sz w:val="26"/>
          <w:szCs w:val="26"/>
          <w:lang w:val="en-US"/>
        </w:rPr>
      </w:pPr>
    </w:p>
    <w:p w14:paraId="7574E249" w14:textId="1B8A189F" w:rsidR="00B41E23" w:rsidRDefault="00B41E23" w:rsidP="00783B4D">
      <w:pPr>
        <w:keepNext/>
        <w:widowControl w:val="0"/>
        <w:spacing w:after="120" w:line="312" w:lineRule="auto"/>
        <w:jc w:val="both"/>
        <w:rPr>
          <w:bCs/>
          <w:sz w:val="26"/>
          <w:szCs w:val="26"/>
          <w:lang w:val="en-US"/>
        </w:rPr>
      </w:pPr>
    </w:p>
    <w:p w14:paraId="4CD66761" w14:textId="2DFE4E85" w:rsidR="00C766B7" w:rsidRPr="007E7957" w:rsidRDefault="00E21D10" w:rsidP="006D0820">
      <w:pPr>
        <w:widowControl w:val="0"/>
        <w:spacing w:after="120" w:line="312" w:lineRule="auto"/>
        <w:ind w:firstLine="720"/>
        <w:jc w:val="both"/>
        <w:rPr>
          <w:b/>
          <w:sz w:val="26"/>
          <w:szCs w:val="26"/>
          <w:lang w:val="en-US"/>
        </w:rPr>
      </w:pPr>
      <w:r w:rsidRPr="007E7957">
        <w:rPr>
          <w:b/>
          <w:sz w:val="26"/>
          <w:szCs w:val="26"/>
          <w:lang w:val="en-US"/>
        </w:rPr>
        <w:t xml:space="preserve">3. </w:t>
      </w:r>
      <w:r w:rsidR="00C766B7" w:rsidRPr="007E7957">
        <w:rPr>
          <w:b/>
          <w:sz w:val="26"/>
          <w:szCs w:val="26"/>
          <w:lang w:val="en-US"/>
        </w:rPr>
        <w:t>Mục đích</w:t>
      </w:r>
      <w:r w:rsidR="001F5D1B" w:rsidRPr="007E7957">
        <w:rPr>
          <w:b/>
          <w:sz w:val="26"/>
          <w:szCs w:val="26"/>
          <w:lang w:val="en-US"/>
        </w:rPr>
        <w:t xml:space="preserve"> và nhiệm vụ</w:t>
      </w:r>
      <w:r w:rsidR="00C766B7" w:rsidRPr="007E7957">
        <w:rPr>
          <w:b/>
          <w:sz w:val="26"/>
          <w:szCs w:val="26"/>
          <w:lang w:val="en-US"/>
        </w:rPr>
        <w:t xml:space="preserve"> nghiên cứu</w:t>
      </w:r>
    </w:p>
    <w:p w14:paraId="5848D113" w14:textId="77777777" w:rsidR="00286E56" w:rsidRPr="007E7957" w:rsidRDefault="00FA23DE" w:rsidP="006D0820">
      <w:pPr>
        <w:widowControl w:val="0"/>
        <w:spacing w:after="120" w:line="312" w:lineRule="auto"/>
        <w:ind w:firstLine="720"/>
        <w:jc w:val="both"/>
        <w:rPr>
          <w:rFonts w:eastAsiaTheme="minorHAnsi"/>
          <w:b/>
          <w:sz w:val="26"/>
          <w:szCs w:val="26"/>
          <w:lang w:val="en-US"/>
        </w:rPr>
      </w:pPr>
      <w:r w:rsidRPr="007E7957">
        <w:rPr>
          <w:rFonts w:eastAsiaTheme="minorHAnsi"/>
          <w:b/>
          <w:sz w:val="26"/>
          <w:szCs w:val="26"/>
          <w:lang w:val="en-US"/>
        </w:rPr>
        <w:t xml:space="preserve">3.1. </w:t>
      </w:r>
      <w:r w:rsidR="00286E56" w:rsidRPr="007E7957">
        <w:rPr>
          <w:rFonts w:eastAsiaTheme="minorHAnsi"/>
          <w:b/>
          <w:sz w:val="26"/>
          <w:szCs w:val="26"/>
          <w:lang w:val="en-US"/>
        </w:rPr>
        <w:t>Mục đích</w:t>
      </w:r>
    </w:p>
    <w:p w14:paraId="7C89A1C3" w14:textId="21DDD03B" w:rsidR="00C766B7" w:rsidRPr="003F58CD" w:rsidRDefault="00286E56" w:rsidP="006D0820">
      <w:pPr>
        <w:widowControl w:val="0"/>
        <w:spacing w:after="120" w:line="312" w:lineRule="auto"/>
        <w:ind w:firstLine="720"/>
        <w:jc w:val="both"/>
        <w:rPr>
          <w:sz w:val="26"/>
          <w:szCs w:val="26"/>
          <w:lang w:val="en-US"/>
        </w:rPr>
      </w:pPr>
      <w:r w:rsidRPr="003C05FE">
        <w:rPr>
          <w:rFonts w:eastAsiaTheme="minorHAnsi"/>
          <w:sz w:val="26"/>
          <w:szCs w:val="26"/>
          <w:lang w:val="en-US"/>
        </w:rPr>
        <w:t>X</w:t>
      </w:r>
      <w:r w:rsidRPr="003C05FE">
        <w:rPr>
          <w:rFonts w:eastAsiaTheme="minorHAnsi"/>
          <w:sz w:val="26"/>
          <w:szCs w:val="26"/>
        </w:rPr>
        <w:t xml:space="preserve">ây dựng luận cứ khoa </w:t>
      </w:r>
      <w:r w:rsidR="00BF7A19" w:rsidRPr="003C05FE">
        <w:rPr>
          <w:rFonts w:eastAsiaTheme="minorHAnsi"/>
          <w:sz w:val="26"/>
          <w:szCs w:val="26"/>
        </w:rPr>
        <w:t xml:space="preserve">học, phân tích đánh giá thực trạng thương mại và cơ cấu thương mại của Việt Nam với ASEAN, bối cảnh mới có tác động đến thương mại Việt </w:t>
      </w:r>
      <w:r w:rsidR="00BF7A19" w:rsidRPr="003C05FE">
        <w:rPr>
          <w:rFonts w:eastAsiaTheme="minorHAnsi"/>
          <w:sz w:val="26"/>
          <w:szCs w:val="26"/>
        </w:rPr>
        <w:lastRenderedPageBreak/>
        <w:t xml:space="preserve">Nam – ASEAN, từ đó </w:t>
      </w:r>
      <w:r w:rsidRPr="003C05FE">
        <w:rPr>
          <w:rFonts w:eastAsiaTheme="minorHAnsi"/>
          <w:sz w:val="26"/>
          <w:szCs w:val="26"/>
        </w:rPr>
        <w:t xml:space="preserve">đề xuất </w:t>
      </w:r>
      <w:r w:rsidR="00BF7A19" w:rsidRPr="003C05FE">
        <w:rPr>
          <w:rFonts w:eastAsiaTheme="minorHAnsi"/>
          <w:sz w:val="26"/>
          <w:szCs w:val="26"/>
        </w:rPr>
        <w:t xml:space="preserve">các </w:t>
      </w:r>
      <w:r w:rsidRPr="003C05FE">
        <w:rPr>
          <w:rFonts w:eastAsiaTheme="minorHAnsi"/>
          <w:sz w:val="26"/>
          <w:szCs w:val="26"/>
        </w:rPr>
        <w:t>giải pháp tái cơ cấu thương mại Việt Nam – ASEAN</w:t>
      </w:r>
      <w:r w:rsidR="003F58CD" w:rsidRPr="003C05FE">
        <w:rPr>
          <w:rFonts w:eastAsiaTheme="minorHAnsi"/>
          <w:sz w:val="26"/>
          <w:szCs w:val="26"/>
          <w:lang w:val="en-US"/>
        </w:rPr>
        <w:t>.</w:t>
      </w:r>
    </w:p>
    <w:p w14:paraId="470FAA34" w14:textId="77777777" w:rsidR="00C9563F" w:rsidRPr="007E7957" w:rsidRDefault="00FA23DE" w:rsidP="006D0820">
      <w:pPr>
        <w:widowControl w:val="0"/>
        <w:spacing w:after="120" w:line="312" w:lineRule="auto"/>
        <w:ind w:firstLine="720"/>
        <w:jc w:val="both"/>
        <w:rPr>
          <w:b/>
          <w:color w:val="000000"/>
          <w:sz w:val="26"/>
          <w:szCs w:val="26"/>
          <w:lang w:val="en-US"/>
        </w:rPr>
      </w:pPr>
      <w:r w:rsidRPr="007E7957">
        <w:rPr>
          <w:b/>
          <w:color w:val="000000"/>
          <w:sz w:val="26"/>
          <w:szCs w:val="26"/>
          <w:lang w:val="en-US"/>
        </w:rPr>
        <w:t xml:space="preserve">3.2. </w:t>
      </w:r>
      <w:r w:rsidR="001F5D1B" w:rsidRPr="007E7957">
        <w:rPr>
          <w:b/>
          <w:color w:val="000000"/>
          <w:sz w:val="26"/>
          <w:szCs w:val="26"/>
          <w:lang w:val="en-US"/>
        </w:rPr>
        <w:t>Nhiệm vụ nghiên cứu</w:t>
      </w:r>
    </w:p>
    <w:p w14:paraId="3F016A2D" w14:textId="77777777" w:rsidR="00286E56" w:rsidRPr="007E7957" w:rsidRDefault="00286E56" w:rsidP="006D0820">
      <w:pPr>
        <w:pStyle w:val="NormalWeb"/>
        <w:keepNext/>
        <w:widowControl w:val="0"/>
        <w:spacing w:before="0" w:beforeAutospacing="0" w:after="120" w:afterAutospacing="0" w:line="312" w:lineRule="auto"/>
        <w:ind w:firstLine="720"/>
        <w:jc w:val="both"/>
        <w:rPr>
          <w:rFonts w:eastAsiaTheme="minorHAnsi"/>
          <w:sz w:val="26"/>
          <w:szCs w:val="26"/>
          <w:lang w:val="vi-VN"/>
        </w:rPr>
      </w:pPr>
      <w:r w:rsidRPr="007E7957">
        <w:rPr>
          <w:rFonts w:eastAsiaTheme="minorHAnsi"/>
          <w:sz w:val="26"/>
          <w:szCs w:val="26"/>
        </w:rPr>
        <w:t>- Hệ</w:t>
      </w:r>
      <w:r w:rsidRPr="007E7957">
        <w:rPr>
          <w:rFonts w:eastAsiaTheme="minorHAnsi"/>
          <w:sz w:val="26"/>
          <w:szCs w:val="26"/>
          <w:lang w:val="vi-VN"/>
        </w:rPr>
        <w:t xml:space="preserve"> </w:t>
      </w:r>
      <w:r w:rsidRPr="007E7957">
        <w:rPr>
          <w:rFonts w:eastAsiaTheme="minorHAnsi"/>
          <w:sz w:val="26"/>
          <w:szCs w:val="26"/>
        </w:rPr>
        <w:t>t</w:t>
      </w:r>
      <w:r w:rsidRPr="007E7957">
        <w:rPr>
          <w:rFonts w:eastAsiaTheme="minorHAnsi"/>
          <w:sz w:val="26"/>
          <w:szCs w:val="26"/>
          <w:lang w:val="vi-VN"/>
        </w:rPr>
        <w:t>hống hoá và l</w:t>
      </w:r>
      <w:r w:rsidRPr="007E7957">
        <w:rPr>
          <w:rFonts w:eastAsiaTheme="minorHAnsi"/>
          <w:sz w:val="26"/>
          <w:szCs w:val="26"/>
        </w:rPr>
        <w:t>àm rõ một số vấn đề lý luận về tái cơ cấu thương mại</w:t>
      </w:r>
      <w:r w:rsidRPr="007E7957">
        <w:rPr>
          <w:rFonts w:eastAsiaTheme="minorHAnsi"/>
          <w:sz w:val="26"/>
          <w:szCs w:val="26"/>
          <w:lang w:val="vi-VN"/>
        </w:rPr>
        <w:t xml:space="preserve"> </w:t>
      </w:r>
      <w:r w:rsidRPr="007E7957">
        <w:rPr>
          <w:rFonts w:eastAsiaTheme="minorHAnsi"/>
          <w:sz w:val="26"/>
          <w:szCs w:val="26"/>
        </w:rPr>
        <w:t xml:space="preserve">quốc tế của </w:t>
      </w:r>
      <w:r w:rsidRPr="007E7957">
        <w:rPr>
          <w:rFonts w:eastAsiaTheme="minorHAnsi"/>
          <w:sz w:val="26"/>
          <w:szCs w:val="26"/>
          <w:lang w:val="vi-VN"/>
        </w:rPr>
        <w:t>một quốc gia</w:t>
      </w:r>
      <w:r w:rsidRPr="007E7957">
        <w:rPr>
          <w:rFonts w:eastAsiaTheme="minorHAnsi"/>
          <w:sz w:val="26"/>
          <w:szCs w:val="26"/>
        </w:rPr>
        <w:t xml:space="preserve"> với đối tác.</w:t>
      </w:r>
      <w:r w:rsidRPr="007E7957">
        <w:rPr>
          <w:rFonts w:eastAsiaTheme="minorHAnsi"/>
          <w:sz w:val="26"/>
          <w:szCs w:val="26"/>
          <w:lang w:val="vi-VN"/>
        </w:rPr>
        <w:t xml:space="preserve"> </w:t>
      </w:r>
    </w:p>
    <w:p w14:paraId="34531FA8" w14:textId="6E5015A5" w:rsidR="00286E56" w:rsidRPr="007E7957" w:rsidRDefault="00286E56" w:rsidP="006D0820">
      <w:pPr>
        <w:pStyle w:val="NormalWeb"/>
        <w:keepNext/>
        <w:widowControl w:val="0"/>
        <w:spacing w:before="0" w:beforeAutospacing="0" w:after="120" w:afterAutospacing="0" w:line="312" w:lineRule="auto"/>
        <w:ind w:firstLine="720"/>
        <w:jc w:val="both"/>
        <w:rPr>
          <w:rFonts w:eastAsiaTheme="minorHAnsi"/>
          <w:sz w:val="26"/>
          <w:szCs w:val="26"/>
          <w:shd w:val="clear" w:color="auto" w:fill="EEEEEE"/>
        </w:rPr>
      </w:pPr>
      <w:r w:rsidRPr="00616813">
        <w:rPr>
          <w:rFonts w:eastAsiaTheme="minorHAnsi"/>
          <w:sz w:val="26"/>
          <w:szCs w:val="26"/>
          <w:shd w:val="clear" w:color="auto" w:fill="FFFFFF" w:themeFill="background1"/>
        </w:rPr>
        <w:t xml:space="preserve">- </w:t>
      </w:r>
      <w:r w:rsidRPr="007E7957">
        <w:rPr>
          <w:rFonts w:eastAsiaTheme="minorHAnsi"/>
          <w:sz w:val="26"/>
          <w:szCs w:val="26"/>
        </w:rPr>
        <w:t>Đánh giá thực trạng</w:t>
      </w:r>
      <w:r w:rsidR="00C94F38">
        <w:rPr>
          <w:rFonts w:eastAsiaTheme="minorHAnsi"/>
          <w:sz w:val="26"/>
          <w:szCs w:val="26"/>
          <w:lang w:val="vi-VN"/>
        </w:rPr>
        <w:t xml:space="preserve"> xuất nhập khẩu, thực trạng chuyển dịch cơ cấu xuất nhập khẩu của Việt Nam với ASEAN, </w:t>
      </w:r>
      <w:r w:rsidRPr="007E7957">
        <w:rPr>
          <w:rFonts w:eastAsiaTheme="minorHAnsi"/>
          <w:sz w:val="26"/>
          <w:szCs w:val="26"/>
        </w:rPr>
        <w:t>những kết quả đạt được, hạn chế và nguyên nhân của những hạn chế trong cơ cấu thương mại</w:t>
      </w:r>
      <w:r w:rsidR="00AA23C7" w:rsidRPr="007E7957">
        <w:rPr>
          <w:rFonts w:eastAsiaTheme="minorHAnsi"/>
          <w:sz w:val="26"/>
          <w:szCs w:val="26"/>
        </w:rPr>
        <w:t xml:space="preserve"> của</w:t>
      </w:r>
      <w:r w:rsidRPr="007E7957">
        <w:rPr>
          <w:rFonts w:eastAsiaTheme="minorHAnsi"/>
          <w:sz w:val="26"/>
          <w:szCs w:val="26"/>
        </w:rPr>
        <w:t xml:space="preserve"> Việt Nam </w:t>
      </w:r>
      <w:r w:rsidR="00AA23C7" w:rsidRPr="007E7957">
        <w:rPr>
          <w:rFonts w:eastAsiaTheme="minorHAnsi"/>
          <w:sz w:val="26"/>
          <w:szCs w:val="26"/>
        </w:rPr>
        <w:t>với</w:t>
      </w:r>
      <w:r w:rsidRPr="007E7957">
        <w:rPr>
          <w:rFonts w:eastAsiaTheme="minorHAnsi"/>
          <w:sz w:val="26"/>
          <w:szCs w:val="26"/>
        </w:rPr>
        <w:t xml:space="preserve"> ASEAN</w:t>
      </w:r>
      <w:r w:rsidRPr="007E7957">
        <w:rPr>
          <w:rFonts w:eastAsiaTheme="minorHAnsi"/>
          <w:sz w:val="26"/>
          <w:szCs w:val="26"/>
          <w:shd w:val="clear" w:color="auto" w:fill="EEEEEE"/>
        </w:rPr>
        <w:t>.</w:t>
      </w:r>
    </w:p>
    <w:p w14:paraId="73F24BAA" w14:textId="2BC77B70" w:rsidR="00286E56" w:rsidRPr="007E7957" w:rsidRDefault="00286E56" w:rsidP="006D0820">
      <w:pPr>
        <w:pStyle w:val="NormalWeb"/>
        <w:keepNext/>
        <w:widowControl w:val="0"/>
        <w:shd w:val="clear" w:color="auto" w:fill="FFFFFF"/>
        <w:spacing w:before="0" w:beforeAutospacing="0" w:after="120" w:afterAutospacing="0" w:line="312" w:lineRule="auto"/>
        <w:ind w:firstLine="720"/>
        <w:jc w:val="both"/>
        <w:rPr>
          <w:rFonts w:eastAsiaTheme="minorHAnsi"/>
          <w:sz w:val="26"/>
          <w:szCs w:val="26"/>
          <w:shd w:val="clear" w:color="auto" w:fill="EEEEEE"/>
        </w:rPr>
      </w:pPr>
      <w:r w:rsidRPr="007E7957">
        <w:rPr>
          <w:rFonts w:eastAsiaTheme="minorHAnsi"/>
          <w:sz w:val="26"/>
          <w:szCs w:val="26"/>
        </w:rPr>
        <w:t>- Làm rõ các nhân tố, bối cảnh trong nước và quốc tế có ảnh hưởng đến cơ</w:t>
      </w:r>
      <w:r w:rsidRPr="007E7957">
        <w:rPr>
          <w:rFonts w:eastAsiaTheme="minorHAnsi"/>
          <w:sz w:val="26"/>
          <w:szCs w:val="26"/>
          <w:lang w:val="vi-VN"/>
        </w:rPr>
        <w:t xml:space="preserve"> cấu </w:t>
      </w:r>
      <w:r w:rsidR="00C94F38">
        <w:rPr>
          <w:rFonts w:eastAsiaTheme="minorHAnsi"/>
          <w:sz w:val="26"/>
          <w:szCs w:val="26"/>
          <w:lang w:val="vi-VN"/>
        </w:rPr>
        <w:t xml:space="preserve">xuất nhập khẩu </w:t>
      </w:r>
      <w:r w:rsidR="00AA23C7" w:rsidRPr="007E7957">
        <w:rPr>
          <w:rFonts w:eastAsiaTheme="minorHAnsi"/>
          <w:sz w:val="26"/>
          <w:szCs w:val="26"/>
        </w:rPr>
        <w:t xml:space="preserve">của </w:t>
      </w:r>
      <w:r w:rsidRPr="007E7957">
        <w:rPr>
          <w:rFonts w:eastAsiaTheme="minorHAnsi"/>
          <w:sz w:val="26"/>
          <w:szCs w:val="26"/>
        </w:rPr>
        <w:t>Việt Nam</w:t>
      </w:r>
      <w:r w:rsidR="00AA23C7" w:rsidRPr="007E7957">
        <w:rPr>
          <w:rFonts w:eastAsiaTheme="minorHAnsi"/>
          <w:sz w:val="26"/>
          <w:szCs w:val="26"/>
        </w:rPr>
        <w:t xml:space="preserve"> với </w:t>
      </w:r>
      <w:r w:rsidRPr="007E7957">
        <w:rPr>
          <w:rFonts w:eastAsiaTheme="minorHAnsi"/>
          <w:sz w:val="26"/>
          <w:szCs w:val="26"/>
        </w:rPr>
        <w:t>ASEAN</w:t>
      </w:r>
      <w:r w:rsidRPr="007E7957">
        <w:rPr>
          <w:rFonts w:eastAsiaTheme="minorHAnsi"/>
          <w:sz w:val="26"/>
          <w:szCs w:val="26"/>
          <w:shd w:val="clear" w:color="auto" w:fill="EEEEEE"/>
        </w:rPr>
        <w:t>.</w:t>
      </w:r>
    </w:p>
    <w:p w14:paraId="314DBE95" w14:textId="1B548B69" w:rsidR="00286E56" w:rsidRDefault="00286E56" w:rsidP="006D0820">
      <w:pPr>
        <w:widowControl w:val="0"/>
        <w:spacing w:after="120" w:line="312" w:lineRule="auto"/>
        <w:ind w:firstLine="720"/>
        <w:jc w:val="both"/>
        <w:rPr>
          <w:rFonts w:eastAsiaTheme="minorHAnsi"/>
          <w:sz w:val="26"/>
          <w:szCs w:val="26"/>
        </w:rPr>
      </w:pPr>
      <w:r w:rsidRPr="007E7957">
        <w:rPr>
          <w:rFonts w:eastAsiaTheme="minorHAnsi"/>
          <w:sz w:val="26"/>
          <w:szCs w:val="26"/>
        </w:rPr>
        <w:t xml:space="preserve">- </w:t>
      </w:r>
      <w:r w:rsidR="00986EDB" w:rsidRPr="007E7957">
        <w:rPr>
          <w:rFonts w:eastAsiaTheme="minorHAnsi"/>
          <w:sz w:val="26"/>
          <w:szCs w:val="26"/>
          <w:lang w:val="en-US"/>
        </w:rPr>
        <w:t>Nghiên cứu, đ</w:t>
      </w:r>
      <w:r w:rsidRPr="007E7957">
        <w:rPr>
          <w:rFonts w:eastAsiaTheme="minorHAnsi"/>
          <w:sz w:val="26"/>
          <w:szCs w:val="26"/>
        </w:rPr>
        <w:t xml:space="preserve">ề xuất quan điểm, định hướng và giải pháp tái cơ cấu </w:t>
      </w:r>
      <w:r w:rsidR="00C94F38">
        <w:rPr>
          <w:rFonts w:eastAsiaTheme="minorHAnsi"/>
          <w:sz w:val="26"/>
          <w:szCs w:val="26"/>
        </w:rPr>
        <w:t>xuất nhập khẩu của</w:t>
      </w:r>
      <w:r w:rsidRPr="007E7957">
        <w:rPr>
          <w:rFonts w:eastAsiaTheme="minorHAnsi"/>
          <w:sz w:val="26"/>
          <w:szCs w:val="26"/>
        </w:rPr>
        <w:t xml:space="preserve"> Việt Nam </w:t>
      </w:r>
      <w:r w:rsidR="00C94F38">
        <w:rPr>
          <w:rFonts w:eastAsiaTheme="minorHAnsi"/>
          <w:sz w:val="26"/>
          <w:szCs w:val="26"/>
        </w:rPr>
        <w:t>với</w:t>
      </w:r>
      <w:r w:rsidRPr="007E7957">
        <w:rPr>
          <w:rFonts w:eastAsiaTheme="minorHAnsi"/>
          <w:sz w:val="26"/>
          <w:szCs w:val="26"/>
        </w:rPr>
        <w:t xml:space="preserve"> ASEAN.</w:t>
      </w:r>
    </w:p>
    <w:p w14:paraId="45BA8916" w14:textId="77777777" w:rsidR="003F58CD" w:rsidRDefault="00FA23DE" w:rsidP="006D0820">
      <w:pPr>
        <w:widowControl w:val="0"/>
        <w:spacing w:after="120" w:line="312" w:lineRule="auto"/>
        <w:ind w:firstLine="720"/>
        <w:jc w:val="both"/>
        <w:rPr>
          <w:b/>
          <w:bCs/>
          <w:sz w:val="26"/>
          <w:szCs w:val="26"/>
          <w:lang w:val="en-US"/>
        </w:rPr>
      </w:pPr>
      <w:r w:rsidRPr="007E7957">
        <w:rPr>
          <w:b/>
          <w:bCs/>
          <w:sz w:val="26"/>
          <w:szCs w:val="26"/>
          <w:lang w:val="en-US"/>
        </w:rPr>
        <w:t>4</w:t>
      </w:r>
      <w:r w:rsidR="00286E56" w:rsidRPr="007E7957">
        <w:rPr>
          <w:b/>
          <w:bCs/>
          <w:sz w:val="26"/>
          <w:szCs w:val="26"/>
          <w:lang w:val="en-US"/>
        </w:rPr>
        <w:t>. Đối tượng và phạm vi nghiên cứu</w:t>
      </w:r>
    </w:p>
    <w:p w14:paraId="71CFCDD1" w14:textId="77777777" w:rsidR="003F58CD" w:rsidRDefault="00FA23DE" w:rsidP="006D0820">
      <w:pPr>
        <w:widowControl w:val="0"/>
        <w:spacing w:after="120" w:line="312" w:lineRule="auto"/>
        <w:ind w:firstLine="720"/>
        <w:jc w:val="both"/>
        <w:rPr>
          <w:rFonts w:eastAsiaTheme="minorHAnsi"/>
          <w:b/>
          <w:sz w:val="26"/>
          <w:szCs w:val="26"/>
          <w:lang w:val="en-US"/>
        </w:rPr>
      </w:pPr>
      <w:r w:rsidRPr="007E7957">
        <w:rPr>
          <w:rFonts w:eastAsiaTheme="minorHAnsi"/>
          <w:b/>
          <w:sz w:val="26"/>
          <w:szCs w:val="26"/>
        </w:rPr>
        <w:t>4</w:t>
      </w:r>
      <w:r w:rsidR="00286E56" w:rsidRPr="007E7957">
        <w:rPr>
          <w:rFonts w:eastAsiaTheme="minorHAnsi"/>
          <w:b/>
          <w:sz w:val="26"/>
          <w:szCs w:val="26"/>
        </w:rPr>
        <w:t>.1. Đối tượng nghiên cứu</w:t>
      </w:r>
    </w:p>
    <w:p w14:paraId="7D2742A9" w14:textId="77777777" w:rsidR="003F58CD" w:rsidRDefault="00286E56" w:rsidP="006D0820">
      <w:pPr>
        <w:widowControl w:val="0"/>
        <w:spacing w:after="120" w:line="312" w:lineRule="auto"/>
        <w:ind w:firstLine="720"/>
        <w:jc w:val="both"/>
        <w:rPr>
          <w:rFonts w:eastAsiaTheme="minorHAnsi"/>
          <w:sz w:val="26"/>
          <w:szCs w:val="26"/>
          <w:shd w:val="clear" w:color="auto" w:fill="EEEEEE"/>
          <w:lang w:val="en-US"/>
        </w:rPr>
      </w:pPr>
      <w:r w:rsidRPr="007E7957">
        <w:rPr>
          <w:rFonts w:eastAsiaTheme="minorHAnsi"/>
          <w:sz w:val="26"/>
          <w:szCs w:val="26"/>
        </w:rPr>
        <w:t xml:space="preserve">Những vấn đề lý luận và thực tiễn về tái cơ cấu thương mại </w:t>
      </w:r>
      <w:r w:rsidR="00AA23C7" w:rsidRPr="007E7957">
        <w:rPr>
          <w:rFonts w:eastAsiaTheme="minorHAnsi"/>
          <w:sz w:val="26"/>
          <w:szCs w:val="26"/>
        </w:rPr>
        <w:t xml:space="preserve">của </w:t>
      </w:r>
      <w:r w:rsidRPr="007E7957">
        <w:rPr>
          <w:rFonts w:eastAsiaTheme="minorHAnsi"/>
          <w:sz w:val="26"/>
          <w:szCs w:val="26"/>
        </w:rPr>
        <w:t>Việt Nam</w:t>
      </w:r>
      <w:r w:rsidR="00AA23C7" w:rsidRPr="007E7957">
        <w:rPr>
          <w:rFonts w:eastAsiaTheme="minorHAnsi"/>
          <w:sz w:val="26"/>
          <w:szCs w:val="26"/>
        </w:rPr>
        <w:t xml:space="preserve"> với </w:t>
      </w:r>
      <w:r w:rsidRPr="007E7957">
        <w:rPr>
          <w:rFonts w:eastAsiaTheme="minorHAnsi"/>
          <w:sz w:val="26"/>
          <w:szCs w:val="26"/>
        </w:rPr>
        <w:t>ASEAN</w:t>
      </w:r>
      <w:r w:rsidRPr="00735985">
        <w:rPr>
          <w:rFonts w:eastAsiaTheme="minorHAnsi"/>
          <w:sz w:val="26"/>
          <w:szCs w:val="26"/>
          <w:shd w:val="clear" w:color="auto" w:fill="FFFFFF" w:themeFill="background1"/>
        </w:rPr>
        <w:t>.</w:t>
      </w:r>
      <w:r w:rsidR="003F58CD">
        <w:rPr>
          <w:rFonts w:eastAsiaTheme="minorHAnsi"/>
          <w:sz w:val="26"/>
          <w:szCs w:val="26"/>
          <w:shd w:val="clear" w:color="auto" w:fill="EEEEEE"/>
          <w:lang w:val="en-US"/>
        </w:rPr>
        <w:t xml:space="preserve"> </w:t>
      </w:r>
    </w:p>
    <w:p w14:paraId="7BD7CD48" w14:textId="77777777" w:rsidR="003F58CD" w:rsidRPr="00CA683D" w:rsidRDefault="00FA23DE" w:rsidP="006D0820">
      <w:pPr>
        <w:widowControl w:val="0"/>
        <w:spacing w:after="120" w:line="312" w:lineRule="auto"/>
        <w:ind w:firstLine="720"/>
        <w:jc w:val="both"/>
        <w:rPr>
          <w:rFonts w:eastAsiaTheme="minorHAnsi"/>
          <w:b/>
          <w:sz w:val="26"/>
          <w:szCs w:val="26"/>
          <w:lang w:val="en-US"/>
        </w:rPr>
      </w:pPr>
      <w:r w:rsidRPr="00CA683D">
        <w:rPr>
          <w:rFonts w:eastAsiaTheme="minorHAnsi"/>
          <w:b/>
          <w:sz w:val="26"/>
          <w:szCs w:val="26"/>
        </w:rPr>
        <w:t>4</w:t>
      </w:r>
      <w:r w:rsidR="00AA23C7" w:rsidRPr="00CA683D">
        <w:rPr>
          <w:rFonts w:eastAsiaTheme="minorHAnsi"/>
          <w:b/>
          <w:sz w:val="26"/>
          <w:szCs w:val="26"/>
        </w:rPr>
        <w:t>.2. Phạm vi nghiên cứu</w:t>
      </w:r>
      <w:r w:rsidR="003F58CD" w:rsidRPr="00CA683D">
        <w:rPr>
          <w:rFonts w:eastAsiaTheme="minorHAnsi"/>
          <w:b/>
          <w:sz w:val="26"/>
          <w:szCs w:val="26"/>
          <w:lang w:val="en-US"/>
        </w:rPr>
        <w:t xml:space="preserve"> </w:t>
      </w:r>
    </w:p>
    <w:p w14:paraId="5C4F08BA" w14:textId="740BA4A5" w:rsidR="003F58CD" w:rsidRPr="00CA683D" w:rsidRDefault="00286E56" w:rsidP="006D0820">
      <w:pPr>
        <w:widowControl w:val="0"/>
        <w:spacing w:after="120" w:line="312" w:lineRule="auto"/>
        <w:ind w:firstLine="720"/>
        <w:jc w:val="both"/>
        <w:rPr>
          <w:rFonts w:eastAsiaTheme="minorHAnsi"/>
          <w:sz w:val="26"/>
          <w:szCs w:val="26"/>
          <w:lang w:val="en-US"/>
        </w:rPr>
      </w:pPr>
      <w:r w:rsidRPr="00CA683D">
        <w:rPr>
          <w:rFonts w:eastAsiaTheme="minorHAnsi"/>
          <w:sz w:val="26"/>
          <w:szCs w:val="26"/>
        </w:rPr>
        <w:t xml:space="preserve">- Về thời gian: Nghiên cứu thực trạng cơ cấu </w:t>
      </w:r>
      <w:r w:rsidR="00735985">
        <w:rPr>
          <w:rFonts w:eastAsiaTheme="minorHAnsi"/>
          <w:sz w:val="26"/>
          <w:szCs w:val="26"/>
        </w:rPr>
        <w:t xml:space="preserve">xuất nhập khẩu </w:t>
      </w:r>
      <w:r w:rsidR="00AA23C7" w:rsidRPr="00CA683D">
        <w:rPr>
          <w:rFonts w:eastAsiaTheme="minorHAnsi"/>
          <w:sz w:val="26"/>
          <w:szCs w:val="26"/>
        </w:rPr>
        <w:t xml:space="preserve">của </w:t>
      </w:r>
      <w:r w:rsidRPr="00CA683D">
        <w:rPr>
          <w:rFonts w:eastAsiaTheme="minorHAnsi"/>
          <w:sz w:val="26"/>
          <w:szCs w:val="26"/>
        </w:rPr>
        <w:t xml:space="preserve">Việt Nam </w:t>
      </w:r>
      <w:r w:rsidR="00AA23C7" w:rsidRPr="00CA683D">
        <w:rPr>
          <w:rFonts w:eastAsiaTheme="minorHAnsi"/>
          <w:sz w:val="26"/>
          <w:szCs w:val="26"/>
        </w:rPr>
        <w:t xml:space="preserve">với </w:t>
      </w:r>
      <w:r w:rsidRPr="00CA683D">
        <w:rPr>
          <w:rFonts w:eastAsiaTheme="minorHAnsi"/>
          <w:sz w:val="26"/>
          <w:szCs w:val="26"/>
        </w:rPr>
        <w:t>ASEAN trong giai đoạn 201</w:t>
      </w:r>
      <w:r w:rsidR="00AA23C7" w:rsidRPr="00CA683D">
        <w:rPr>
          <w:rFonts w:eastAsiaTheme="minorHAnsi"/>
          <w:sz w:val="26"/>
          <w:szCs w:val="26"/>
        </w:rPr>
        <w:t>5</w:t>
      </w:r>
      <w:r w:rsidRPr="00CA683D">
        <w:rPr>
          <w:rFonts w:eastAsiaTheme="minorHAnsi"/>
          <w:sz w:val="26"/>
          <w:szCs w:val="26"/>
        </w:rPr>
        <w:t>-2020 và đề xuất giải pháp cho giai đoạn</w:t>
      </w:r>
      <w:r w:rsidR="00735985">
        <w:rPr>
          <w:rFonts w:eastAsiaTheme="minorHAnsi"/>
          <w:sz w:val="26"/>
          <w:szCs w:val="26"/>
        </w:rPr>
        <w:t xml:space="preserve"> tiếp theo</w:t>
      </w:r>
      <w:r w:rsidRPr="00CA683D">
        <w:rPr>
          <w:rFonts w:eastAsiaTheme="minorHAnsi"/>
          <w:sz w:val="26"/>
          <w:szCs w:val="26"/>
        </w:rPr>
        <w:t xml:space="preserve"> </w:t>
      </w:r>
      <w:r w:rsidR="00735985">
        <w:rPr>
          <w:rFonts w:eastAsiaTheme="minorHAnsi"/>
          <w:sz w:val="26"/>
          <w:szCs w:val="26"/>
        </w:rPr>
        <w:t>đến năm 2</w:t>
      </w:r>
      <w:r w:rsidRPr="00CA683D">
        <w:rPr>
          <w:rFonts w:eastAsiaTheme="minorHAnsi"/>
          <w:sz w:val="26"/>
          <w:szCs w:val="26"/>
        </w:rPr>
        <w:t>030.</w:t>
      </w:r>
      <w:r w:rsidR="003F58CD" w:rsidRPr="00CA683D">
        <w:rPr>
          <w:rFonts w:eastAsiaTheme="minorHAnsi"/>
          <w:sz w:val="26"/>
          <w:szCs w:val="26"/>
          <w:lang w:val="en-US"/>
        </w:rPr>
        <w:t xml:space="preserve"> </w:t>
      </w:r>
    </w:p>
    <w:p w14:paraId="35768D40" w14:textId="1F1C8E6C" w:rsidR="003F58CD" w:rsidRPr="00CA683D" w:rsidRDefault="00286E56" w:rsidP="006D0820">
      <w:pPr>
        <w:widowControl w:val="0"/>
        <w:spacing w:after="120" w:line="312" w:lineRule="auto"/>
        <w:ind w:firstLine="720"/>
        <w:jc w:val="both"/>
        <w:rPr>
          <w:rFonts w:eastAsiaTheme="minorHAnsi"/>
          <w:sz w:val="26"/>
          <w:szCs w:val="26"/>
          <w:lang w:val="en-US"/>
        </w:rPr>
      </w:pPr>
      <w:r w:rsidRPr="00CA683D">
        <w:rPr>
          <w:rFonts w:eastAsiaTheme="minorHAnsi"/>
          <w:sz w:val="26"/>
          <w:szCs w:val="26"/>
        </w:rPr>
        <w:t xml:space="preserve">- Về không gian: </w:t>
      </w:r>
      <w:r w:rsidR="00AA23C7" w:rsidRPr="00CA683D">
        <w:rPr>
          <w:rFonts w:eastAsiaTheme="minorHAnsi"/>
          <w:sz w:val="26"/>
          <w:szCs w:val="26"/>
        </w:rPr>
        <w:t xml:space="preserve">Nghiên cứu </w:t>
      </w:r>
      <w:r w:rsidRPr="00CA683D">
        <w:rPr>
          <w:rFonts w:eastAsiaTheme="minorHAnsi"/>
          <w:sz w:val="26"/>
          <w:szCs w:val="26"/>
        </w:rPr>
        <w:t>thương mại giữa Việt Nam v</w:t>
      </w:r>
      <w:r w:rsidR="00AA23C7" w:rsidRPr="00CA683D">
        <w:rPr>
          <w:rFonts w:eastAsiaTheme="minorHAnsi"/>
          <w:sz w:val="26"/>
          <w:szCs w:val="26"/>
        </w:rPr>
        <w:t>ới</w:t>
      </w:r>
      <w:r w:rsidRPr="00CA683D">
        <w:rPr>
          <w:rFonts w:eastAsiaTheme="minorHAnsi"/>
          <w:sz w:val="26"/>
          <w:szCs w:val="26"/>
        </w:rPr>
        <w:t xml:space="preserve"> 09 </w:t>
      </w:r>
      <w:r w:rsidR="00AA23C7" w:rsidRPr="00CA683D">
        <w:rPr>
          <w:rFonts w:eastAsiaTheme="minorHAnsi"/>
          <w:sz w:val="26"/>
          <w:szCs w:val="26"/>
        </w:rPr>
        <w:t>n</w:t>
      </w:r>
      <w:r w:rsidRPr="00CA683D">
        <w:rPr>
          <w:rFonts w:eastAsiaTheme="minorHAnsi"/>
          <w:sz w:val="26"/>
          <w:szCs w:val="26"/>
        </w:rPr>
        <w:t>ước thành viên ASEAN (B</w:t>
      </w:r>
      <w:r w:rsidR="00AA23C7" w:rsidRPr="00CA683D">
        <w:rPr>
          <w:rFonts w:eastAsiaTheme="minorHAnsi"/>
          <w:sz w:val="26"/>
          <w:szCs w:val="26"/>
        </w:rPr>
        <w:t>ru-nây, C</w:t>
      </w:r>
      <w:r w:rsidRPr="00CA683D">
        <w:rPr>
          <w:rFonts w:eastAsiaTheme="minorHAnsi"/>
          <w:sz w:val="26"/>
          <w:szCs w:val="26"/>
        </w:rPr>
        <w:t>am</w:t>
      </w:r>
      <w:r w:rsidR="00AA23C7" w:rsidRPr="00CA683D">
        <w:rPr>
          <w:rFonts w:eastAsiaTheme="minorHAnsi"/>
          <w:sz w:val="26"/>
          <w:szCs w:val="26"/>
        </w:rPr>
        <w:t xml:space="preserve">-pu-chia, </w:t>
      </w:r>
      <w:r w:rsidR="005C1479">
        <w:rPr>
          <w:rFonts w:eastAsiaTheme="minorHAnsi"/>
          <w:sz w:val="26"/>
          <w:szCs w:val="26"/>
        </w:rPr>
        <w:t>In-đô-nê-xi-a</w:t>
      </w:r>
      <w:r w:rsidRPr="00CA683D">
        <w:rPr>
          <w:rFonts w:eastAsiaTheme="minorHAnsi"/>
          <w:sz w:val="26"/>
          <w:szCs w:val="26"/>
        </w:rPr>
        <w:t xml:space="preserve">, Lào, </w:t>
      </w:r>
      <w:r w:rsidR="005C1479">
        <w:rPr>
          <w:rFonts w:eastAsiaTheme="minorHAnsi"/>
          <w:sz w:val="26"/>
          <w:szCs w:val="26"/>
        </w:rPr>
        <w:t>Ma-lai-xi-a</w:t>
      </w:r>
      <w:r w:rsidRPr="00CA683D">
        <w:rPr>
          <w:rFonts w:eastAsiaTheme="minorHAnsi"/>
          <w:sz w:val="26"/>
          <w:szCs w:val="26"/>
        </w:rPr>
        <w:t xml:space="preserve">, </w:t>
      </w:r>
      <w:r w:rsidR="005C1479">
        <w:rPr>
          <w:rFonts w:eastAsiaTheme="minorHAnsi"/>
          <w:sz w:val="26"/>
          <w:szCs w:val="26"/>
        </w:rPr>
        <w:t>Mi-an-ma</w:t>
      </w:r>
      <w:r w:rsidRPr="00CA683D">
        <w:rPr>
          <w:rFonts w:eastAsiaTheme="minorHAnsi"/>
          <w:sz w:val="26"/>
          <w:szCs w:val="26"/>
        </w:rPr>
        <w:t xml:space="preserve">, </w:t>
      </w:r>
      <w:r w:rsidR="005C1479">
        <w:rPr>
          <w:rFonts w:eastAsiaTheme="minorHAnsi"/>
          <w:sz w:val="26"/>
          <w:szCs w:val="26"/>
        </w:rPr>
        <w:t>Phi-líp-pin</w:t>
      </w:r>
      <w:r w:rsidRPr="00CA683D">
        <w:rPr>
          <w:rFonts w:eastAsiaTheme="minorHAnsi"/>
          <w:sz w:val="26"/>
          <w:szCs w:val="26"/>
        </w:rPr>
        <w:t xml:space="preserve">, </w:t>
      </w:r>
      <w:r w:rsidR="00D303EB">
        <w:rPr>
          <w:rFonts w:eastAsiaTheme="minorHAnsi"/>
          <w:sz w:val="26"/>
          <w:szCs w:val="26"/>
        </w:rPr>
        <w:t>Xinh-ga-po</w:t>
      </w:r>
      <w:r w:rsidRPr="00CA683D">
        <w:rPr>
          <w:rFonts w:eastAsiaTheme="minorHAnsi"/>
          <w:sz w:val="26"/>
          <w:szCs w:val="26"/>
        </w:rPr>
        <w:t>, Thái Lan).</w:t>
      </w:r>
    </w:p>
    <w:p w14:paraId="4DD9351E" w14:textId="5A8B0CAD" w:rsidR="00DD4A67" w:rsidRPr="00CA683D" w:rsidRDefault="00286E56" w:rsidP="006D0820">
      <w:pPr>
        <w:widowControl w:val="0"/>
        <w:spacing w:after="120" w:line="312" w:lineRule="auto"/>
        <w:ind w:firstLine="720"/>
        <w:jc w:val="both"/>
        <w:rPr>
          <w:rFonts w:eastAsiaTheme="minorHAnsi"/>
          <w:spacing w:val="-6"/>
          <w:sz w:val="26"/>
          <w:szCs w:val="26"/>
          <w:lang w:val="en-US"/>
        </w:rPr>
      </w:pPr>
      <w:r w:rsidRPr="00CA683D">
        <w:rPr>
          <w:rFonts w:eastAsiaTheme="minorHAnsi"/>
          <w:sz w:val="26"/>
          <w:szCs w:val="26"/>
        </w:rPr>
        <w:t xml:space="preserve">- </w:t>
      </w:r>
      <w:r w:rsidRPr="00CA683D">
        <w:rPr>
          <w:rFonts w:eastAsiaTheme="minorHAnsi"/>
          <w:spacing w:val="-6"/>
          <w:sz w:val="26"/>
          <w:szCs w:val="26"/>
        </w:rPr>
        <w:t xml:space="preserve">Về nội dung: </w:t>
      </w:r>
      <w:r w:rsidR="00AA23C7" w:rsidRPr="00CA683D">
        <w:rPr>
          <w:rFonts w:eastAsiaTheme="minorHAnsi"/>
          <w:spacing w:val="-6"/>
          <w:sz w:val="26"/>
          <w:szCs w:val="26"/>
        </w:rPr>
        <w:t xml:space="preserve">Do </w:t>
      </w:r>
      <w:r w:rsidR="00940757" w:rsidRPr="00CA683D">
        <w:rPr>
          <w:rFonts w:eastAsiaTheme="minorHAnsi"/>
          <w:spacing w:val="-6"/>
          <w:sz w:val="26"/>
          <w:szCs w:val="26"/>
        </w:rPr>
        <w:t xml:space="preserve">những </w:t>
      </w:r>
      <w:r w:rsidR="00E51AE4" w:rsidRPr="00CA683D">
        <w:rPr>
          <w:rFonts w:eastAsiaTheme="minorHAnsi"/>
          <w:spacing w:val="-6"/>
          <w:sz w:val="26"/>
          <w:szCs w:val="26"/>
          <w:lang w:val="en-US"/>
        </w:rPr>
        <w:t>hạn chế v</w:t>
      </w:r>
      <w:r w:rsidR="00940757" w:rsidRPr="00CA683D">
        <w:rPr>
          <w:rFonts w:eastAsiaTheme="minorHAnsi"/>
          <w:spacing w:val="-6"/>
          <w:sz w:val="26"/>
          <w:szCs w:val="26"/>
        </w:rPr>
        <w:t>ề nguồn lực</w:t>
      </w:r>
      <w:r w:rsidR="00E51AE4" w:rsidRPr="00CA683D">
        <w:rPr>
          <w:rFonts w:eastAsiaTheme="minorHAnsi"/>
          <w:spacing w:val="-6"/>
          <w:sz w:val="26"/>
          <w:szCs w:val="26"/>
          <w:lang w:val="en-US"/>
        </w:rPr>
        <w:t xml:space="preserve">, </w:t>
      </w:r>
      <w:r w:rsidR="00940757" w:rsidRPr="00CA683D">
        <w:rPr>
          <w:rFonts w:eastAsiaTheme="minorHAnsi"/>
          <w:spacing w:val="-6"/>
          <w:sz w:val="26"/>
          <w:szCs w:val="26"/>
        </w:rPr>
        <w:t>thời gian</w:t>
      </w:r>
      <w:r w:rsidR="00E51AE4" w:rsidRPr="00CA683D">
        <w:rPr>
          <w:rFonts w:eastAsiaTheme="minorHAnsi"/>
          <w:spacing w:val="-6"/>
          <w:sz w:val="26"/>
          <w:szCs w:val="26"/>
          <w:lang w:val="en-US"/>
        </w:rPr>
        <w:t xml:space="preserve"> và điều kiện nghiên cứu, </w:t>
      </w:r>
      <w:r w:rsidR="00940757" w:rsidRPr="00CA683D">
        <w:rPr>
          <w:rFonts w:eastAsiaTheme="minorHAnsi"/>
          <w:spacing w:val="-6"/>
          <w:sz w:val="26"/>
          <w:szCs w:val="26"/>
        </w:rPr>
        <w:t xml:space="preserve">luận án </w:t>
      </w:r>
      <w:r w:rsidRPr="00CA683D">
        <w:rPr>
          <w:rFonts w:eastAsiaTheme="minorHAnsi"/>
          <w:spacing w:val="-6"/>
          <w:sz w:val="26"/>
          <w:szCs w:val="26"/>
        </w:rPr>
        <w:t xml:space="preserve">tập trung nghiên cứu </w:t>
      </w:r>
      <w:r w:rsidR="002D1F24" w:rsidRPr="00CA683D">
        <w:rPr>
          <w:rFonts w:eastAsiaTheme="minorHAnsi"/>
          <w:spacing w:val="-6"/>
          <w:sz w:val="26"/>
          <w:szCs w:val="26"/>
        </w:rPr>
        <w:t xml:space="preserve">cơ cấu </w:t>
      </w:r>
      <w:r w:rsidR="00593362">
        <w:rPr>
          <w:rFonts w:eastAsiaTheme="minorHAnsi"/>
          <w:spacing w:val="-6"/>
          <w:sz w:val="26"/>
          <w:szCs w:val="26"/>
        </w:rPr>
        <w:t>xuất nhập khẩu</w:t>
      </w:r>
      <w:r w:rsidR="002D1F24" w:rsidRPr="00CA683D">
        <w:rPr>
          <w:rFonts w:eastAsiaTheme="minorHAnsi"/>
          <w:spacing w:val="-6"/>
          <w:sz w:val="26"/>
          <w:szCs w:val="26"/>
        </w:rPr>
        <w:t xml:space="preserve"> </w:t>
      </w:r>
      <w:r w:rsidR="007B050F" w:rsidRPr="00CA683D">
        <w:rPr>
          <w:rFonts w:eastAsiaTheme="minorHAnsi"/>
          <w:spacing w:val="-6"/>
          <w:sz w:val="26"/>
          <w:szCs w:val="26"/>
          <w:lang w:val="en-US"/>
        </w:rPr>
        <w:t xml:space="preserve">hàng hóa </w:t>
      </w:r>
      <w:r w:rsidR="002D1F24" w:rsidRPr="00CA683D">
        <w:rPr>
          <w:rFonts w:eastAsiaTheme="minorHAnsi"/>
          <w:spacing w:val="-6"/>
          <w:sz w:val="26"/>
          <w:szCs w:val="26"/>
        </w:rPr>
        <w:t xml:space="preserve">và tái cơ cấu </w:t>
      </w:r>
      <w:r w:rsidR="00593362">
        <w:rPr>
          <w:rFonts w:eastAsiaTheme="minorHAnsi"/>
          <w:spacing w:val="-6"/>
          <w:sz w:val="26"/>
          <w:szCs w:val="26"/>
        </w:rPr>
        <w:t>xuất nhập khẩu</w:t>
      </w:r>
      <w:r w:rsidR="002D1F24" w:rsidRPr="00CA683D">
        <w:rPr>
          <w:rFonts w:eastAsiaTheme="minorHAnsi"/>
          <w:spacing w:val="-6"/>
          <w:sz w:val="26"/>
          <w:szCs w:val="26"/>
        </w:rPr>
        <w:t xml:space="preserve"> hàng hoá trong cơ cấu thương mại và tái cơ cấu thương mại giữa Việt Nam và ASEAN</w:t>
      </w:r>
      <w:r w:rsidR="00DD4A67" w:rsidRPr="00CA683D">
        <w:rPr>
          <w:rFonts w:eastAsiaTheme="minorHAnsi"/>
          <w:spacing w:val="-6"/>
          <w:sz w:val="26"/>
          <w:szCs w:val="26"/>
          <w:lang w:val="en-US"/>
        </w:rPr>
        <w:t>.</w:t>
      </w:r>
    </w:p>
    <w:p w14:paraId="45FCAA00" w14:textId="607EF039" w:rsidR="000028BE" w:rsidRPr="00B35ECD" w:rsidRDefault="000028BE" w:rsidP="006D0820">
      <w:pPr>
        <w:spacing w:after="120" w:line="312" w:lineRule="auto"/>
        <w:ind w:firstLine="720"/>
        <w:jc w:val="both"/>
        <w:rPr>
          <w:bCs/>
          <w:iCs/>
          <w:sz w:val="26"/>
          <w:szCs w:val="26"/>
        </w:rPr>
      </w:pPr>
      <w:r w:rsidRPr="00CA683D">
        <w:rPr>
          <w:bCs/>
          <w:iCs/>
          <w:sz w:val="26"/>
          <w:szCs w:val="26"/>
          <w:lang w:val="en-US"/>
        </w:rPr>
        <w:t xml:space="preserve">Theo cách hiểu của Tổ chức </w:t>
      </w:r>
      <w:r w:rsidR="00735985">
        <w:rPr>
          <w:bCs/>
          <w:iCs/>
          <w:sz w:val="26"/>
          <w:szCs w:val="26"/>
          <w:lang w:val="en-US"/>
        </w:rPr>
        <w:t>T</w:t>
      </w:r>
      <w:r w:rsidRPr="00CA683D">
        <w:rPr>
          <w:bCs/>
          <w:iCs/>
          <w:sz w:val="26"/>
          <w:szCs w:val="26"/>
          <w:lang w:val="en-US"/>
        </w:rPr>
        <w:t xml:space="preserve">hương mại thế giới (WTO), thương mại có nội hàm rất rộng, bao gồm thương mại hàng hóa, thương mại dịch vụ, thương mại liên quan đến đầu tư và thương mại liên quan đến quyền sở hữu trí tuệ. </w:t>
      </w:r>
      <w:r w:rsidRPr="00CA683D">
        <w:rPr>
          <w:rFonts w:eastAsiaTheme="minorHAnsi"/>
          <w:spacing w:val="-6"/>
          <w:sz w:val="26"/>
          <w:szCs w:val="26"/>
          <w:lang w:val="en-US"/>
        </w:rPr>
        <w:t xml:space="preserve">Thương mại dịch vụ là lĩnh vực rất rộng, có nhiều phân ngành. </w:t>
      </w:r>
      <w:r w:rsidRPr="00CA683D">
        <w:rPr>
          <w:bCs/>
          <w:iCs/>
          <w:sz w:val="26"/>
          <w:szCs w:val="26"/>
          <w:lang w:val="en-US"/>
        </w:rPr>
        <w:t xml:space="preserve">Tương tự như vậy, thương mại quốc tế cũng có nội hàm rất rộng. Trong khuôn khổ một luận </w:t>
      </w:r>
      <w:r w:rsidR="00B35ECD">
        <w:rPr>
          <w:bCs/>
          <w:iCs/>
          <w:sz w:val="26"/>
          <w:szCs w:val="26"/>
          <w:lang w:val="en-US"/>
        </w:rPr>
        <w:t>án</w:t>
      </w:r>
      <w:r w:rsidR="00B35ECD">
        <w:rPr>
          <w:bCs/>
          <w:iCs/>
          <w:sz w:val="26"/>
          <w:szCs w:val="26"/>
        </w:rPr>
        <w:t>,</w:t>
      </w:r>
      <w:r w:rsidRPr="00CA683D">
        <w:rPr>
          <w:bCs/>
          <w:iCs/>
          <w:sz w:val="26"/>
          <w:szCs w:val="26"/>
          <w:lang w:val="en-US"/>
        </w:rPr>
        <w:t xml:space="preserve"> khó có thể đi sâu nghiên cứu toàn bộ những vấn đề này. Do đó, luận án đã xác định phạm vi nội dung nghiên cứu chỉ tập trung vào </w:t>
      </w:r>
      <w:r w:rsidR="00593362">
        <w:rPr>
          <w:bCs/>
          <w:iCs/>
          <w:sz w:val="26"/>
          <w:szCs w:val="26"/>
          <w:lang w:val="en-US"/>
        </w:rPr>
        <w:t xml:space="preserve">xuất </w:t>
      </w:r>
      <w:r w:rsidR="00593362">
        <w:rPr>
          <w:bCs/>
          <w:iCs/>
          <w:sz w:val="26"/>
          <w:szCs w:val="26"/>
          <w:lang w:val="en-US"/>
        </w:rPr>
        <w:lastRenderedPageBreak/>
        <w:t>nhập khẩu</w:t>
      </w:r>
      <w:r w:rsidRPr="00CA683D">
        <w:rPr>
          <w:bCs/>
          <w:iCs/>
          <w:sz w:val="26"/>
          <w:szCs w:val="26"/>
          <w:lang w:val="en-US"/>
        </w:rPr>
        <w:t xml:space="preserve"> hàng hóa giữa Việt Nam và ASEAN, đây cũng là yếu tố quan trọng nhất quyết định diện mạo thương mại Việt Nam - ASEAN.</w:t>
      </w:r>
      <w:r w:rsidR="00B35ECD">
        <w:rPr>
          <w:bCs/>
          <w:iCs/>
          <w:sz w:val="26"/>
          <w:szCs w:val="26"/>
        </w:rPr>
        <w:t xml:space="preserve"> Thúc đẩy, nâng cao hiệu quả trao đổi thương mại hàng hóa với ASEAN cũng đang là vấn đề có ý nghĩa cấp thiết đối với các cơ quan quản lý nhà nước và cộng đồng doanh nghiệp hiện nay. </w:t>
      </w:r>
    </w:p>
    <w:p w14:paraId="09129B78" w14:textId="315EF6E2" w:rsidR="000028BE" w:rsidRPr="00CA683D" w:rsidRDefault="00B35ECD" w:rsidP="006D0820">
      <w:pPr>
        <w:widowControl w:val="0"/>
        <w:shd w:val="clear" w:color="auto" w:fill="FFFFFF" w:themeFill="background1"/>
        <w:spacing w:after="120" w:line="312" w:lineRule="auto"/>
        <w:ind w:firstLine="720"/>
        <w:jc w:val="both"/>
        <w:rPr>
          <w:rFonts w:eastAsiaTheme="minorHAnsi"/>
          <w:spacing w:val="-6"/>
          <w:sz w:val="26"/>
          <w:szCs w:val="26"/>
          <w:lang w:val="en-US"/>
        </w:rPr>
      </w:pPr>
      <w:r>
        <w:rPr>
          <w:rFonts w:eastAsiaTheme="minorHAnsi"/>
          <w:spacing w:val="-6"/>
          <w:sz w:val="26"/>
          <w:szCs w:val="26"/>
          <w:lang w:val="en-US"/>
        </w:rPr>
        <w:t>Bên</w:t>
      </w:r>
      <w:r>
        <w:rPr>
          <w:rFonts w:eastAsiaTheme="minorHAnsi"/>
          <w:spacing w:val="-6"/>
          <w:sz w:val="26"/>
          <w:szCs w:val="26"/>
        </w:rPr>
        <w:t xml:space="preserve"> cạnh đó, hi</w:t>
      </w:r>
      <w:r w:rsidR="000028BE" w:rsidRPr="00CA683D">
        <w:rPr>
          <w:rFonts w:eastAsiaTheme="minorHAnsi"/>
          <w:spacing w:val="-6"/>
          <w:sz w:val="26"/>
          <w:szCs w:val="26"/>
          <w:lang w:val="en-US"/>
        </w:rPr>
        <w:t xml:space="preserve">ện </w:t>
      </w:r>
      <w:r>
        <w:rPr>
          <w:rFonts w:eastAsiaTheme="minorHAnsi"/>
          <w:spacing w:val="-6"/>
          <w:sz w:val="26"/>
          <w:szCs w:val="26"/>
          <w:lang w:val="en-US"/>
        </w:rPr>
        <w:t>nay</w:t>
      </w:r>
      <w:r>
        <w:rPr>
          <w:rFonts w:eastAsiaTheme="minorHAnsi"/>
          <w:spacing w:val="-6"/>
          <w:sz w:val="26"/>
          <w:szCs w:val="26"/>
        </w:rPr>
        <w:t xml:space="preserve"> </w:t>
      </w:r>
      <w:r w:rsidR="000028BE" w:rsidRPr="00CA683D">
        <w:rPr>
          <w:rFonts w:eastAsiaTheme="minorHAnsi"/>
          <w:spacing w:val="-6"/>
          <w:sz w:val="26"/>
          <w:szCs w:val="26"/>
          <w:lang w:val="en-US"/>
        </w:rPr>
        <w:t>các cơ quan thống kê của Nhà nước chưa có số liệu thống kê</w:t>
      </w:r>
      <w:r w:rsidR="00735985">
        <w:rPr>
          <w:rFonts w:eastAsiaTheme="minorHAnsi"/>
          <w:spacing w:val="-6"/>
          <w:sz w:val="26"/>
          <w:szCs w:val="26"/>
        </w:rPr>
        <w:t xml:space="preserve"> chính thức,</w:t>
      </w:r>
      <w:r w:rsidR="000028BE" w:rsidRPr="00CA683D">
        <w:rPr>
          <w:rFonts w:eastAsiaTheme="minorHAnsi"/>
          <w:spacing w:val="-6"/>
          <w:sz w:val="26"/>
          <w:szCs w:val="26"/>
          <w:lang w:val="en-US"/>
        </w:rPr>
        <w:t xml:space="preserve"> chi tiết về thương mại dịch </w:t>
      </w:r>
      <w:r>
        <w:rPr>
          <w:rFonts w:eastAsiaTheme="minorHAnsi"/>
          <w:spacing w:val="-6"/>
          <w:sz w:val="26"/>
          <w:szCs w:val="26"/>
          <w:lang w:val="en-US"/>
        </w:rPr>
        <w:t>vụ</w:t>
      </w:r>
      <w:r>
        <w:rPr>
          <w:rFonts w:eastAsiaTheme="minorHAnsi"/>
          <w:spacing w:val="-6"/>
          <w:sz w:val="26"/>
          <w:szCs w:val="26"/>
        </w:rPr>
        <w:t xml:space="preserve"> </w:t>
      </w:r>
      <w:r w:rsidR="000028BE" w:rsidRPr="00CA683D">
        <w:rPr>
          <w:rFonts w:eastAsiaTheme="minorHAnsi"/>
          <w:spacing w:val="-6"/>
          <w:sz w:val="26"/>
          <w:szCs w:val="26"/>
          <w:lang w:val="en-US"/>
        </w:rPr>
        <w:t xml:space="preserve">giữa Việt Nam và các nước </w:t>
      </w:r>
      <w:r>
        <w:rPr>
          <w:rFonts w:eastAsiaTheme="minorHAnsi"/>
          <w:spacing w:val="-6"/>
          <w:sz w:val="26"/>
          <w:szCs w:val="26"/>
          <w:lang w:val="en-US"/>
        </w:rPr>
        <w:t>ASEAN</w:t>
      </w:r>
      <w:r>
        <w:rPr>
          <w:rFonts w:eastAsiaTheme="minorHAnsi"/>
          <w:spacing w:val="-6"/>
          <w:sz w:val="26"/>
          <w:szCs w:val="26"/>
        </w:rPr>
        <w:t>. D</w:t>
      </w:r>
      <w:r w:rsidR="00735985">
        <w:rPr>
          <w:rFonts w:eastAsiaTheme="minorHAnsi"/>
          <w:spacing w:val="-6"/>
          <w:sz w:val="26"/>
          <w:szCs w:val="26"/>
        </w:rPr>
        <w:t xml:space="preserve">o đó luận án không có điều kiện </w:t>
      </w:r>
      <w:r>
        <w:rPr>
          <w:rFonts w:eastAsiaTheme="minorHAnsi"/>
          <w:spacing w:val="-6"/>
          <w:sz w:val="26"/>
          <w:szCs w:val="26"/>
        </w:rPr>
        <w:t xml:space="preserve">tiếp cận cơ sở dữ liệu, thông thống kê để </w:t>
      </w:r>
      <w:r w:rsidR="00735985">
        <w:rPr>
          <w:rFonts w:eastAsiaTheme="minorHAnsi"/>
          <w:spacing w:val="-6"/>
          <w:sz w:val="26"/>
          <w:szCs w:val="26"/>
        </w:rPr>
        <w:t>nghiên cứu về cơ cấu thương mại dịch vụ giữa Việt Nam và các nước ASEAN</w:t>
      </w:r>
      <w:r w:rsidR="000028BE" w:rsidRPr="00CA683D">
        <w:rPr>
          <w:rFonts w:eastAsiaTheme="minorHAnsi"/>
          <w:spacing w:val="-6"/>
          <w:sz w:val="26"/>
          <w:szCs w:val="26"/>
          <w:lang w:val="en-US"/>
        </w:rPr>
        <w:t xml:space="preserve">. </w:t>
      </w:r>
    </w:p>
    <w:p w14:paraId="596561A4" w14:textId="08781DEE" w:rsidR="00DD4A67" w:rsidRPr="00CA683D" w:rsidRDefault="000028BE" w:rsidP="006D0820">
      <w:pPr>
        <w:widowControl w:val="0"/>
        <w:spacing w:after="120" w:line="312" w:lineRule="auto"/>
        <w:ind w:firstLine="720"/>
        <w:jc w:val="both"/>
        <w:rPr>
          <w:rFonts w:eastAsiaTheme="minorHAnsi"/>
          <w:spacing w:val="-6"/>
          <w:sz w:val="26"/>
          <w:szCs w:val="26"/>
          <w:lang w:val="en-US"/>
        </w:rPr>
      </w:pPr>
      <w:r w:rsidRPr="00CA683D">
        <w:rPr>
          <w:rFonts w:eastAsiaTheme="minorHAnsi"/>
          <w:spacing w:val="-6"/>
          <w:sz w:val="26"/>
          <w:szCs w:val="26"/>
          <w:lang w:val="en-US"/>
        </w:rPr>
        <w:t xml:space="preserve">Để có sự tập trung và để đạt được mục tiêu nghiên cứu, luận án giới hạn phạm vi nội dung nghiên cứu trong lĩnh vực thương mại hàng hóa và gắn với vai trò của các chủ thể </w:t>
      </w:r>
      <w:r w:rsidR="00DD4A67" w:rsidRPr="00CA683D">
        <w:rPr>
          <w:rFonts w:eastAsiaTheme="minorHAnsi"/>
          <w:spacing w:val="-6"/>
          <w:sz w:val="26"/>
          <w:szCs w:val="26"/>
          <w:lang w:val="en-US"/>
        </w:rPr>
        <w:t xml:space="preserve">của quá trình tái cơ cấu thương mại bao gồm Nhà nước, hiệp hội ngành hàng và các doanh nghiệp. Luận án lựa chọn cách tiếp cận tập trung vào nghiên cứu </w:t>
      </w:r>
      <w:r w:rsidR="00DD4A67" w:rsidRPr="00CA683D">
        <w:rPr>
          <w:rFonts w:eastAsiaTheme="minorHAnsi"/>
          <w:spacing w:val="-6"/>
          <w:sz w:val="26"/>
          <w:szCs w:val="26"/>
        </w:rPr>
        <w:t xml:space="preserve">cơ cấu </w:t>
      </w:r>
      <w:r w:rsidR="009D3B78">
        <w:rPr>
          <w:rFonts w:eastAsiaTheme="minorHAnsi"/>
          <w:spacing w:val="-6"/>
          <w:sz w:val="26"/>
          <w:szCs w:val="26"/>
        </w:rPr>
        <w:t xml:space="preserve">xuất nhập </w:t>
      </w:r>
      <w:r w:rsidR="00B35ECD">
        <w:rPr>
          <w:rFonts w:eastAsiaTheme="minorHAnsi"/>
          <w:spacing w:val="-6"/>
          <w:sz w:val="26"/>
          <w:szCs w:val="26"/>
        </w:rPr>
        <w:t>khẩu,</w:t>
      </w:r>
      <w:r w:rsidR="00DD4A67" w:rsidRPr="00CA683D">
        <w:rPr>
          <w:rFonts w:eastAsiaTheme="minorHAnsi"/>
          <w:spacing w:val="-6"/>
          <w:sz w:val="26"/>
          <w:szCs w:val="26"/>
        </w:rPr>
        <w:t xml:space="preserve"> cơ cấu mặt hàng </w:t>
      </w:r>
      <w:r w:rsidR="00593362">
        <w:rPr>
          <w:rFonts w:eastAsiaTheme="minorHAnsi"/>
          <w:spacing w:val="-6"/>
          <w:sz w:val="26"/>
          <w:szCs w:val="26"/>
        </w:rPr>
        <w:t xml:space="preserve">xuất nhập </w:t>
      </w:r>
      <w:r w:rsidR="00B35ECD">
        <w:rPr>
          <w:rFonts w:eastAsiaTheme="minorHAnsi"/>
          <w:spacing w:val="-6"/>
          <w:sz w:val="26"/>
          <w:szCs w:val="26"/>
        </w:rPr>
        <w:t xml:space="preserve">khẩu, </w:t>
      </w:r>
      <w:r w:rsidR="00DD4A67" w:rsidRPr="00CA683D">
        <w:rPr>
          <w:rFonts w:eastAsiaTheme="minorHAnsi"/>
          <w:spacing w:val="-6"/>
          <w:sz w:val="26"/>
          <w:szCs w:val="26"/>
        </w:rPr>
        <w:t xml:space="preserve">cơ cấu thị trường </w:t>
      </w:r>
      <w:r w:rsidR="00593362">
        <w:rPr>
          <w:rFonts w:eastAsiaTheme="minorHAnsi"/>
          <w:spacing w:val="-6"/>
          <w:sz w:val="26"/>
          <w:szCs w:val="26"/>
        </w:rPr>
        <w:t>xuất nhập khẩu</w:t>
      </w:r>
      <w:r w:rsidR="00DD4A67" w:rsidRPr="00CA683D">
        <w:rPr>
          <w:rFonts w:eastAsiaTheme="minorHAnsi"/>
          <w:spacing w:val="-6"/>
          <w:sz w:val="26"/>
          <w:szCs w:val="26"/>
          <w:lang w:val="en-US"/>
        </w:rPr>
        <w:t xml:space="preserve"> và mối quan hệ </w:t>
      </w:r>
      <w:r w:rsidR="00DD4A67" w:rsidRPr="00CA683D">
        <w:rPr>
          <w:rFonts w:eastAsiaTheme="minorHAnsi"/>
          <w:spacing w:val="-6"/>
          <w:sz w:val="26"/>
          <w:szCs w:val="26"/>
        </w:rPr>
        <w:t>thương mại tổng thể giữa Việt Nam và ASEAN</w:t>
      </w:r>
      <w:r w:rsidRPr="00CA683D">
        <w:rPr>
          <w:rFonts w:eastAsiaTheme="minorHAnsi"/>
          <w:spacing w:val="-6"/>
          <w:sz w:val="26"/>
          <w:szCs w:val="26"/>
          <w:lang w:val="en-US"/>
        </w:rPr>
        <w:t>.</w:t>
      </w:r>
    </w:p>
    <w:p w14:paraId="54D853D1" w14:textId="163D860E" w:rsidR="00E14B3C" w:rsidRPr="007E7957" w:rsidRDefault="00FA23DE" w:rsidP="006D0820">
      <w:pPr>
        <w:widowControl w:val="0"/>
        <w:spacing w:after="120" w:line="312" w:lineRule="auto"/>
        <w:ind w:firstLine="720"/>
        <w:jc w:val="both"/>
        <w:rPr>
          <w:rFonts w:eastAsiaTheme="minorHAnsi"/>
          <w:b/>
          <w:sz w:val="26"/>
          <w:szCs w:val="26"/>
          <w:shd w:val="clear" w:color="auto" w:fill="EEEEEE"/>
        </w:rPr>
      </w:pPr>
      <w:r w:rsidRPr="007E7957">
        <w:rPr>
          <w:rFonts w:eastAsiaTheme="minorHAnsi"/>
          <w:b/>
          <w:sz w:val="26"/>
          <w:szCs w:val="26"/>
        </w:rPr>
        <w:t>5</w:t>
      </w:r>
      <w:r w:rsidR="00E14B3C" w:rsidRPr="007E7957">
        <w:rPr>
          <w:rFonts w:eastAsiaTheme="minorHAnsi"/>
          <w:b/>
          <w:sz w:val="26"/>
          <w:szCs w:val="26"/>
        </w:rPr>
        <w:t>. Phương pháp luận và phương pháp nghiên cứu</w:t>
      </w:r>
    </w:p>
    <w:p w14:paraId="0A14680C" w14:textId="77777777" w:rsidR="00E14B3C" w:rsidRPr="007E7957" w:rsidRDefault="00FA23DE" w:rsidP="006D0820">
      <w:pPr>
        <w:keepNext/>
        <w:widowControl w:val="0"/>
        <w:spacing w:after="120" w:line="312" w:lineRule="auto"/>
        <w:ind w:firstLine="720"/>
        <w:rPr>
          <w:b/>
          <w:sz w:val="26"/>
          <w:szCs w:val="26"/>
        </w:rPr>
      </w:pPr>
      <w:r w:rsidRPr="007E7957">
        <w:rPr>
          <w:b/>
          <w:sz w:val="26"/>
          <w:szCs w:val="26"/>
          <w:lang w:val="en-US"/>
        </w:rPr>
        <w:t>5</w:t>
      </w:r>
      <w:r w:rsidR="00E14B3C" w:rsidRPr="007E7957">
        <w:rPr>
          <w:b/>
          <w:sz w:val="26"/>
          <w:szCs w:val="26"/>
        </w:rPr>
        <w:t xml:space="preserve">.1. Phương pháp luận </w:t>
      </w:r>
    </w:p>
    <w:p w14:paraId="4BE85625" w14:textId="77777777" w:rsidR="00E14B3C" w:rsidRPr="007E7957" w:rsidRDefault="00E14B3C" w:rsidP="006D0820">
      <w:pPr>
        <w:keepNext/>
        <w:widowControl w:val="0"/>
        <w:autoSpaceDE w:val="0"/>
        <w:autoSpaceDN w:val="0"/>
        <w:adjustRightInd w:val="0"/>
        <w:spacing w:after="120" w:line="312" w:lineRule="auto"/>
        <w:ind w:firstLine="720"/>
        <w:jc w:val="both"/>
        <w:rPr>
          <w:sz w:val="26"/>
          <w:szCs w:val="26"/>
        </w:rPr>
      </w:pPr>
      <w:r w:rsidRPr="007E7957">
        <w:rPr>
          <w:sz w:val="26"/>
          <w:szCs w:val="26"/>
        </w:rPr>
        <w:t>Luận án được nghiên cứu và thực hiện trên cơ sở phương pháp luận của chủ nghĩa Mác-Lê nin về phép duy vật biện chứng và lịch sử; quan điểm của Đảng, định hướng của ngành Công Thương về phát triển thị trường, trong đó có thị trường ASEAN.</w:t>
      </w:r>
    </w:p>
    <w:p w14:paraId="2B3DB5B7" w14:textId="77777777" w:rsidR="00E14B3C" w:rsidRPr="007E7957" w:rsidRDefault="00FA23DE" w:rsidP="006D0820">
      <w:pPr>
        <w:pStyle w:val="NormalWeb"/>
        <w:keepNext/>
        <w:widowControl w:val="0"/>
        <w:spacing w:before="0" w:beforeAutospacing="0" w:after="120" w:afterAutospacing="0" w:line="312" w:lineRule="auto"/>
        <w:ind w:firstLine="720"/>
        <w:jc w:val="both"/>
        <w:rPr>
          <w:rFonts w:eastAsiaTheme="minorHAnsi"/>
          <w:b/>
          <w:sz w:val="26"/>
          <w:szCs w:val="26"/>
          <w:shd w:val="clear" w:color="auto" w:fill="EEEEEE"/>
        </w:rPr>
      </w:pPr>
      <w:r w:rsidRPr="007E7957">
        <w:rPr>
          <w:rFonts w:eastAsiaTheme="minorHAnsi"/>
          <w:b/>
          <w:sz w:val="26"/>
          <w:szCs w:val="26"/>
        </w:rPr>
        <w:t>5</w:t>
      </w:r>
      <w:r w:rsidR="00E14B3C" w:rsidRPr="007E7957">
        <w:rPr>
          <w:rFonts w:eastAsiaTheme="minorHAnsi"/>
          <w:b/>
          <w:sz w:val="26"/>
          <w:szCs w:val="26"/>
        </w:rPr>
        <w:t>.2. Phương pháp nghiên cứu</w:t>
      </w:r>
    </w:p>
    <w:p w14:paraId="7970F303" w14:textId="77777777" w:rsidR="00E14B3C" w:rsidRPr="00D1323D" w:rsidRDefault="00FA23DE" w:rsidP="006D0820">
      <w:pPr>
        <w:keepNext/>
        <w:widowControl w:val="0"/>
        <w:spacing w:after="120" w:line="312" w:lineRule="auto"/>
        <w:ind w:firstLine="720"/>
        <w:jc w:val="both"/>
        <w:rPr>
          <w:b/>
          <w:bCs/>
          <w:i/>
          <w:sz w:val="26"/>
          <w:szCs w:val="26"/>
        </w:rPr>
      </w:pPr>
      <w:r w:rsidRPr="00D1323D">
        <w:rPr>
          <w:b/>
          <w:bCs/>
          <w:i/>
          <w:sz w:val="26"/>
          <w:szCs w:val="26"/>
          <w:lang w:val="en-US"/>
        </w:rPr>
        <w:t>5</w:t>
      </w:r>
      <w:r w:rsidR="00E14B3C" w:rsidRPr="00D1323D">
        <w:rPr>
          <w:b/>
          <w:bCs/>
          <w:i/>
          <w:sz w:val="26"/>
          <w:szCs w:val="26"/>
        </w:rPr>
        <w:t>.2.1. Phương pháp nghiên cứu tài liệu thứ cấp</w:t>
      </w:r>
    </w:p>
    <w:p w14:paraId="7D27A981" w14:textId="5F8BAE23" w:rsidR="00E14B3C" w:rsidRPr="007E7957" w:rsidRDefault="00E14B3C" w:rsidP="006D0820">
      <w:pPr>
        <w:keepNext/>
        <w:widowControl w:val="0"/>
        <w:spacing w:after="120" w:line="312" w:lineRule="auto"/>
        <w:jc w:val="both"/>
        <w:rPr>
          <w:sz w:val="26"/>
          <w:szCs w:val="26"/>
        </w:rPr>
      </w:pPr>
      <w:r w:rsidRPr="007E7957">
        <w:rPr>
          <w:sz w:val="26"/>
          <w:szCs w:val="26"/>
        </w:rPr>
        <w:tab/>
        <w:t xml:space="preserve">Luận án sử dụng các phương pháp </w:t>
      </w:r>
      <w:r w:rsidR="00A97691" w:rsidRPr="007E7957">
        <w:rPr>
          <w:sz w:val="26"/>
          <w:szCs w:val="26"/>
          <w:lang w:val="en-US"/>
        </w:rPr>
        <w:t xml:space="preserve">nghiên cứu tại bàn thông qua thu thập, tổng hợp, phân tích thông tin, dữ liệu từ các tài nguyên sẵn có, bao gồm nguồn thông tin nội bộ trong cơ quan, </w:t>
      </w:r>
      <w:r w:rsidRPr="007E7957">
        <w:rPr>
          <w:sz w:val="26"/>
          <w:szCs w:val="26"/>
        </w:rPr>
        <w:t>các văn bản</w:t>
      </w:r>
      <w:r w:rsidR="00A97691" w:rsidRPr="007E7957">
        <w:rPr>
          <w:sz w:val="26"/>
          <w:szCs w:val="26"/>
          <w:lang w:val="en-US"/>
        </w:rPr>
        <w:t xml:space="preserve"> </w:t>
      </w:r>
      <w:r w:rsidRPr="007E7957">
        <w:rPr>
          <w:sz w:val="26"/>
          <w:szCs w:val="26"/>
        </w:rPr>
        <w:t>chính sách</w:t>
      </w:r>
      <w:r w:rsidR="00A97691" w:rsidRPr="007E7957">
        <w:rPr>
          <w:sz w:val="26"/>
          <w:szCs w:val="26"/>
          <w:lang w:val="en-US"/>
        </w:rPr>
        <w:t>, pháp luật</w:t>
      </w:r>
      <w:r w:rsidRPr="007E7957">
        <w:rPr>
          <w:sz w:val="26"/>
          <w:szCs w:val="26"/>
        </w:rPr>
        <w:t xml:space="preserve"> của Nhà nước, </w:t>
      </w:r>
      <w:r w:rsidR="00A97691" w:rsidRPr="007E7957">
        <w:rPr>
          <w:sz w:val="26"/>
          <w:szCs w:val="26"/>
          <w:lang w:val="en-US"/>
        </w:rPr>
        <w:t xml:space="preserve">nguồn thông tin thống kê, dữ liệu từ các cơ quan Chính phủ khác, nguồn tài liệu từ các thư viện, trên internet, nguồn </w:t>
      </w:r>
      <w:r w:rsidRPr="007E7957">
        <w:rPr>
          <w:sz w:val="26"/>
          <w:szCs w:val="26"/>
        </w:rPr>
        <w:t>tài liệu, giáo trình, công trình</w:t>
      </w:r>
      <w:r w:rsidR="00A97691" w:rsidRPr="007E7957">
        <w:rPr>
          <w:sz w:val="26"/>
          <w:szCs w:val="26"/>
          <w:lang w:val="en-US"/>
        </w:rPr>
        <w:t xml:space="preserve"> nghiên cứu</w:t>
      </w:r>
      <w:r w:rsidRPr="007E7957">
        <w:rPr>
          <w:sz w:val="26"/>
          <w:szCs w:val="26"/>
        </w:rPr>
        <w:t>, bài viết có liên quan</w:t>
      </w:r>
      <w:r w:rsidR="00A97691" w:rsidRPr="007E7957">
        <w:rPr>
          <w:sz w:val="26"/>
          <w:szCs w:val="26"/>
          <w:lang w:val="en-US"/>
        </w:rPr>
        <w:t xml:space="preserve"> đến đề tài luận án. Trên cơ sở những thông tin, dữ liệu, tài liệu thứ cấp này, tác giả h</w:t>
      </w:r>
      <w:r w:rsidRPr="007E7957">
        <w:rPr>
          <w:sz w:val="26"/>
          <w:szCs w:val="26"/>
        </w:rPr>
        <w:t>ệ thống hóa</w:t>
      </w:r>
      <w:r w:rsidR="00A97691" w:rsidRPr="007E7957">
        <w:rPr>
          <w:sz w:val="26"/>
          <w:szCs w:val="26"/>
          <w:lang w:val="en-US"/>
        </w:rPr>
        <w:t xml:space="preserve"> lại, kế thừa và </w:t>
      </w:r>
      <w:r w:rsidRPr="007E7957">
        <w:rPr>
          <w:sz w:val="26"/>
          <w:szCs w:val="26"/>
        </w:rPr>
        <w:t>phát triển lý luận về tái cơ cấu thương mại</w:t>
      </w:r>
      <w:r w:rsidR="00A97691" w:rsidRPr="007E7957">
        <w:rPr>
          <w:sz w:val="26"/>
          <w:szCs w:val="26"/>
          <w:lang w:val="en-US"/>
        </w:rPr>
        <w:t xml:space="preserve">; tổng hợp, đi sâu </w:t>
      </w:r>
      <w:r w:rsidRPr="007E7957">
        <w:rPr>
          <w:sz w:val="26"/>
          <w:szCs w:val="26"/>
        </w:rPr>
        <w:t xml:space="preserve">phân tích, đánh giá thực tiễn </w:t>
      </w:r>
      <w:r w:rsidR="00916A35">
        <w:rPr>
          <w:sz w:val="26"/>
          <w:szCs w:val="26"/>
        </w:rPr>
        <w:t xml:space="preserve">xuất nhập khẩu và chuyển dịch </w:t>
      </w:r>
      <w:r w:rsidR="00A97691" w:rsidRPr="007E7957">
        <w:rPr>
          <w:sz w:val="26"/>
          <w:szCs w:val="26"/>
          <w:lang w:val="en-US"/>
        </w:rPr>
        <w:t xml:space="preserve">cơ cấu </w:t>
      </w:r>
      <w:r w:rsidR="00916A35">
        <w:rPr>
          <w:sz w:val="26"/>
          <w:szCs w:val="26"/>
          <w:lang w:val="en-US"/>
        </w:rPr>
        <w:t>xuất</w:t>
      </w:r>
      <w:r w:rsidR="00916A35">
        <w:rPr>
          <w:sz w:val="26"/>
          <w:szCs w:val="26"/>
        </w:rPr>
        <w:t xml:space="preserve"> nhập khẩu </w:t>
      </w:r>
      <w:r w:rsidR="00A97691" w:rsidRPr="007E7957">
        <w:rPr>
          <w:sz w:val="26"/>
          <w:szCs w:val="26"/>
          <w:lang w:val="en-US"/>
        </w:rPr>
        <w:t xml:space="preserve">của </w:t>
      </w:r>
      <w:r w:rsidRPr="007E7957">
        <w:rPr>
          <w:sz w:val="26"/>
          <w:szCs w:val="26"/>
        </w:rPr>
        <w:t xml:space="preserve">Việt </w:t>
      </w:r>
      <w:r w:rsidRPr="007E7957">
        <w:rPr>
          <w:sz w:val="26"/>
          <w:szCs w:val="26"/>
        </w:rPr>
        <w:lastRenderedPageBreak/>
        <w:t xml:space="preserve">Nam </w:t>
      </w:r>
      <w:r w:rsidR="00A97691" w:rsidRPr="007E7957">
        <w:rPr>
          <w:sz w:val="26"/>
          <w:szCs w:val="26"/>
          <w:lang w:val="en-US"/>
        </w:rPr>
        <w:t xml:space="preserve">với </w:t>
      </w:r>
      <w:r w:rsidRPr="007E7957">
        <w:rPr>
          <w:sz w:val="26"/>
          <w:szCs w:val="26"/>
        </w:rPr>
        <w:t xml:space="preserve">các nước ASEAN. </w:t>
      </w:r>
    </w:p>
    <w:p w14:paraId="759EBDF5" w14:textId="77777777" w:rsidR="00E14B3C" w:rsidRPr="00D1323D" w:rsidRDefault="00E14B3C" w:rsidP="006D0820">
      <w:pPr>
        <w:keepNext/>
        <w:widowControl w:val="0"/>
        <w:spacing w:after="120" w:line="312" w:lineRule="auto"/>
        <w:ind w:firstLine="720"/>
        <w:jc w:val="both"/>
        <w:rPr>
          <w:rStyle w:val="Strong"/>
          <w:i/>
          <w:sz w:val="26"/>
          <w:szCs w:val="26"/>
          <w:bdr w:val="none" w:sz="0" w:space="0" w:color="auto" w:frame="1"/>
        </w:rPr>
      </w:pPr>
      <w:r w:rsidRPr="00D1323D">
        <w:rPr>
          <w:b/>
          <w:bCs/>
          <w:i/>
          <w:sz w:val="26"/>
          <w:szCs w:val="26"/>
        </w:rPr>
        <w:t xml:space="preserve">5.2.2. Phương pháp </w:t>
      </w:r>
      <w:r w:rsidRPr="00D1323D">
        <w:rPr>
          <w:rStyle w:val="Strong"/>
          <w:i/>
          <w:sz w:val="26"/>
          <w:szCs w:val="26"/>
          <w:bdr w:val="none" w:sz="0" w:space="0" w:color="auto" w:frame="1"/>
        </w:rPr>
        <w:t>thống kê, phân tích, tổng hợp</w:t>
      </w:r>
    </w:p>
    <w:p w14:paraId="5CA2D1E5" w14:textId="29219CE1" w:rsidR="00D96B0F" w:rsidRDefault="004C4CF1" w:rsidP="006D0820">
      <w:pPr>
        <w:spacing w:after="120" w:line="312" w:lineRule="auto"/>
        <w:ind w:firstLine="720"/>
        <w:jc w:val="both"/>
        <w:rPr>
          <w:sz w:val="26"/>
          <w:szCs w:val="26"/>
          <w:lang w:val="en-US"/>
        </w:rPr>
      </w:pPr>
      <w:r w:rsidRPr="007E7957">
        <w:rPr>
          <w:sz w:val="26"/>
          <w:szCs w:val="26"/>
        </w:rPr>
        <w:t xml:space="preserve">Để tổng hợp, phân tích dữ liệu phù hợp với đối tượng nghiên cứu, tác giả luận án lựa chọn, sử dụng các số liệu được thống kê theo Hệ thống hài hòa </w:t>
      </w:r>
      <w:r w:rsidRPr="007E7957">
        <w:rPr>
          <w:sz w:val="26"/>
          <w:szCs w:val="26"/>
          <w:lang w:val="en-US"/>
        </w:rPr>
        <w:t xml:space="preserve">mô tả và mã hóa hàng hóa - </w:t>
      </w:r>
      <w:r w:rsidRPr="007E7957">
        <w:rPr>
          <w:sz w:val="26"/>
          <w:szCs w:val="26"/>
        </w:rPr>
        <w:t xml:space="preserve">HS. Đây là hệ thống phân loại hàng hóa chi tiết nhất, được sử dụng phổ biến trong thống kê thương mại của các nước cũng như của các tổ chức quốc tế như Tổ chức Hải quan thế giới, Liên </w:t>
      </w:r>
      <w:r w:rsidR="00FF2412">
        <w:rPr>
          <w:sz w:val="26"/>
          <w:szCs w:val="26"/>
        </w:rPr>
        <w:t>H</w:t>
      </w:r>
      <w:r w:rsidRPr="007E7957">
        <w:rPr>
          <w:sz w:val="26"/>
          <w:szCs w:val="26"/>
        </w:rPr>
        <w:t xml:space="preserve">ợp quốc, Trung tâm Thương mại quốc tế (ITC). Thông tin thống kê </w:t>
      </w:r>
      <w:r w:rsidR="00593362">
        <w:rPr>
          <w:sz w:val="26"/>
          <w:szCs w:val="26"/>
        </w:rPr>
        <w:t>xuất nhập khẩu</w:t>
      </w:r>
      <w:r w:rsidRPr="007E7957">
        <w:rPr>
          <w:sz w:val="26"/>
          <w:szCs w:val="26"/>
        </w:rPr>
        <w:t xml:space="preserve"> hàng hóa theo hệ thống phân loại HS cũng đầy đủ hơn, thuận tiện cho việc tra cứu. </w:t>
      </w:r>
    </w:p>
    <w:p w14:paraId="6CD2937B" w14:textId="7B7FD3B3" w:rsidR="00E14B3C" w:rsidRDefault="00E14B3C" w:rsidP="006D0820">
      <w:pPr>
        <w:spacing w:after="120" w:line="312" w:lineRule="auto"/>
        <w:ind w:firstLine="720"/>
        <w:jc w:val="both"/>
        <w:rPr>
          <w:sz w:val="26"/>
          <w:szCs w:val="26"/>
        </w:rPr>
      </w:pPr>
      <w:r w:rsidRPr="007E7957">
        <w:rPr>
          <w:sz w:val="26"/>
          <w:szCs w:val="26"/>
        </w:rPr>
        <w:t>Trên cơ sở các tài liệu nghiên cứu hồi cứu thu thập được và thông tin thống kê chính thức từ cơ quan quản lý nhà nước như Bộ Kế hoạch và Đầu tư (Tổng cục Thống kê), Bộ Tài chính (Tổng cục Hải quan), Bộ Cô</w:t>
      </w:r>
      <w:r w:rsidR="003B0C0A" w:rsidRPr="007E7957">
        <w:rPr>
          <w:sz w:val="26"/>
          <w:szCs w:val="26"/>
        </w:rPr>
        <w:t xml:space="preserve">ng Thương (Cục Xuất nhập khẩu), và Trung tâm Thương mại quốc tế, </w:t>
      </w:r>
      <w:r w:rsidRPr="007E7957">
        <w:rPr>
          <w:sz w:val="26"/>
          <w:szCs w:val="26"/>
        </w:rPr>
        <w:t xml:space="preserve">tác giả </w:t>
      </w:r>
      <w:r w:rsidR="003B0C0A" w:rsidRPr="007E7957">
        <w:rPr>
          <w:sz w:val="26"/>
          <w:szCs w:val="26"/>
          <w:lang w:val="en-US"/>
        </w:rPr>
        <w:t>luận án tổng hợp, tính toán, xử lý</w:t>
      </w:r>
      <w:r w:rsidR="00AF0F43" w:rsidRPr="007E7957">
        <w:rPr>
          <w:sz w:val="26"/>
          <w:szCs w:val="26"/>
          <w:lang w:val="en-US"/>
        </w:rPr>
        <w:t xml:space="preserve">, phân tích, đánh giá thống kê </w:t>
      </w:r>
      <w:r w:rsidRPr="007E7957">
        <w:rPr>
          <w:sz w:val="26"/>
          <w:szCs w:val="26"/>
        </w:rPr>
        <w:t xml:space="preserve">thứ cấp các số liệu liên quan được sử dụng trong luận án, để làm rõ thực trạng cơ cấu thương mại trong những năm qua, đánh giá những mặt chưa hợp lý và tính toán, đề xuất </w:t>
      </w:r>
      <w:r w:rsidR="00000683">
        <w:rPr>
          <w:sz w:val="26"/>
          <w:szCs w:val="26"/>
        </w:rPr>
        <w:t>định h</w:t>
      </w:r>
      <w:r w:rsidRPr="007E7957">
        <w:rPr>
          <w:sz w:val="26"/>
          <w:szCs w:val="26"/>
        </w:rPr>
        <w:t xml:space="preserve">ướng, giải pháp tái cơ cấu thương mại </w:t>
      </w:r>
      <w:r w:rsidR="00000683">
        <w:rPr>
          <w:sz w:val="26"/>
          <w:szCs w:val="26"/>
        </w:rPr>
        <w:t xml:space="preserve">của </w:t>
      </w:r>
      <w:r w:rsidRPr="007E7957">
        <w:rPr>
          <w:sz w:val="26"/>
          <w:szCs w:val="26"/>
        </w:rPr>
        <w:t xml:space="preserve">Việt Nam </w:t>
      </w:r>
      <w:r w:rsidR="00221DA8">
        <w:rPr>
          <w:sz w:val="26"/>
          <w:szCs w:val="26"/>
        </w:rPr>
        <w:t>với</w:t>
      </w:r>
      <w:r w:rsidRPr="007E7957">
        <w:rPr>
          <w:sz w:val="26"/>
          <w:szCs w:val="26"/>
        </w:rPr>
        <w:t xml:space="preserve"> ASEAN.</w:t>
      </w:r>
      <w:r w:rsidR="00E52F59">
        <w:rPr>
          <w:sz w:val="26"/>
          <w:szCs w:val="26"/>
        </w:rPr>
        <w:t xml:space="preserve"> Để phục vụ mục tiêu nghiên cứu cơ cấu và chuyển dịch cơ cấu xuất nhập khẩu, luận án đã tập trung tính tỷ trọng, thị phần của các thị trường, các nhóm hàng, thành phần kinh tế tham gia xuất nhập khẩu. </w:t>
      </w:r>
    </w:p>
    <w:p w14:paraId="631E5747" w14:textId="036A2D32" w:rsidR="00477A10" w:rsidRPr="00477A10" w:rsidRDefault="00E52F59" w:rsidP="006D0820">
      <w:pPr>
        <w:spacing w:after="120" w:line="312" w:lineRule="auto"/>
        <w:ind w:firstLine="720"/>
        <w:jc w:val="both"/>
        <w:rPr>
          <w:sz w:val="26"/>
          <w:szCs w:val="26"/>
        </w:rPr>
      </w:pPr>
      <w:bookmarkStart w:id="12" w:name="_Hlk121257356"/>
      <w:r>
        <w:rPr>
          <w:sz w:val="26"/>
          <w:szCs w:val="26"/>
        </w:rPr>
        <w:t xml:space="preserve">Bên cạnh đó, luận án cũng sử dụng thêm phương pháp thống kê chuyên sâu </w:t>
      </w:r>
      <w:r w:rsidR="0065689F">
        <w:rPr>
          <w:sz w:val="26"/>
          <w:szCs w:val="26"/>
        </w:rPr>
        <w:t xml:space="preserve">thông qua phân tích </w:t>
      </w:r>
      <w:r w:rsidR="00477A10">
        <w:rPr>
          <w:sz w:val="26"/>
          <w:szCs w:val="26"/>
          <w:lang w:val="en-US"/>
        </w:rPr>
        <w:t xml:space="preserve">chỉ số lợi thế so sánh hiện hữu RCA và chỉ số </w:t>
      </w:r>
      <w:r>
        <w:rPr>
          <w:sz w:val="26"/>
          <w:szCs w:val="26"/>
        </w:rPr>
        <w:t>định hướng khu vực</w:t>
      </w:r>
      <w:r w:rsidR="0065689F">
        <w:rPr>
          <w:sz w:val="26"/>
          <w:szCs w:val="26"/>
        </w:rPr>
        <w:t xml:space="preserve"> RO</w:t>
      </w:r>
      <w:r w:rsidR="00477A10">
        <w:rPr>
          <w:sz w:val="26"/>
          <w:szCs w:val="26"/>
          <w:lang w:val="en-US"/>
        </w:rPr>
        <w:t xml:space="preserve">, nhằm </w:t>
      </w:r>
      <w:r>
        <w:rPr>
          <w:sz w:val="26"/>
          <w:szCs w:val="26"/>
        </w:rPr>
        <w:t>đánh giá</w:t>
      </w:r>
      <w:r w:rsidR="00477A10">
        <w:rPr>
          <w:sz w:val="26"/>
          <w:szCs w:val="26"/>
          <w:lang w:val="en-US"/>
        </w:rPr>
        <w:t xml:space="preserve"> xu hướng thay đổi về lợi thế so sánh của một số mặt hàng xuất khẩu quan </w:t>
      </w:r>
      <w:r w:rsidR="00477A10" w:rsidRPr="00477A10">
        <w:rPr>
          <w:sz w:val="26"/>
          <w:szCs w:val="26"/>
          <w:lang w:val="en-US"/>
        </w:rPr>
        <w:t xml:space="preserve">trọng của Việt Nam, đánh giá xu hướng </w:t>
      </w:r>
      <w:r w:rsidRPr="00477A10">
        <w:rPr>
          <w:sz w:val="26"/>
          <w:szCs w:val="26"/>
        </w:rPr>
        <w:t>một số mặt hàng xuất khẩu của Việt Nam có lợi thế cạnh tranh so với một số nước ASEAN, được tập trung xuất khẩu trên cơ sở nhu cầu của thị trường xuất khẩu.</w:t>
      </w:r>
      <w:r w:rsidR="0065689F" w:rsidRPr="00477A10">
        <w:rPr>
          <w:sz w:val="26"/>
          <w:szCs w:val="26"/>
        </w:rPr>
        <w:t xml:space="preserve"> </w:t>
      </w:r>
      <w:bookmarkEnd w:id="12"/>
    </w:p>
    <w:p w14:paraId="36FB5EC8" w14:textId="77777777" w:rsidR="00477A10" w:rsidRPr="00477A10" w:rsidRDefault="00477A10" w:rsidP="006D0820">
      <w:pPr>
        <w:shd w:val="clear" w:color="auto" w:fill="FFFFFF" w:themeFill="background1"/>
        <w:spacing w:after="120" w:line="312" w:lineRule="auto"/>
        <w:ind w:firstLine="720"/>
        <w:jc w:val="both"/>
        <w:rPr>
          <w:rFonts w:ascii="Helvetica" w:hAnsi="Helvetica" w:cs="Helvetica"/>
          <w:b/>
          <w:color w:val="000000"/>
          <w:sz w:val="26"/>
          <w:szCs w:val="26"/>
        </w:rPr>
      </w:pPr>
      <w:r w:rsidRPr="00477A10">
        <w:rPr>
          <w:b/>
          <w:color w:val="000000"/>
          <w:sz w:val="26"/>
          <w:szCs w:val="26"/>
          <w:bdr w:val="none" w:sz="0" w:space="0" w:color="auto" w:frame="1"/>
        </w:rPr>
        <w:t>Chỉ số lợi thế so sánh hiện hữu RCA</w:t>
      </w:r>
    </w:p>
    <w:p w14:paraId="548C03B1" w14:textId="568D0C91" w:rsidR="00B474DE" w:rsidRDefault="00477A10" w:rsidP="006D0820">
      <w:pPr>
        <w:shd w:val="clear" w:color="auto" w:fill="FFFFFF" w:themeFill="background1"/>
        <w:spacing w:after="120" w:line="312" w:lineRule="auto"/>
        <w:ind w:firstLine="720"/>
        <w:jc w:val="both"/>
        <w:rPr>
          <w:color w:val="000000"/>
          <w:sz w:val="26"/>
          <w:szCs w:val="26"/>
          <w:bdr w:val="none" w:sz="0" w:space="0" w:color="auto" w:frame="1"/>
          <w:lang w:val="en-US"/>
        </w:rPr>
      </w:pPr>
      <w:r w:rsidRPr="00477A10">
        <w:rPr>
          <w:color w:val="000000"/>
          <w:sz w:val="26"/>
          <w:szCs w:val="26"/>
          <w:bdr w:val="none" w:sz="0" w:space="0" w:color="auto" w:frame="1"/>
        </w:rPr>
        <w:t>Năm 1965, Bela Balassa đã phát triển lý thuyết về lợi thế so sánh trên cơ sở tính toán bằng cách chia thị phần xuất khẩu của một hàng hóa (hoặc nhóm hàng hóa) của một quốc gia trong tổng xuất khẩu hàng hóa đó (hoặc nhóm hàng hóa đó) trên thế giới (hoặc một tập hợp các quốc gia) cho thị phần xuất khẩu của tất cả hàng hóa của quốc gia trong tổng số xuất khẩu của thế giới</w:t>
      </w:r>
      <w:r w:rsidR="002912A0">
        <w:rPr>
          <w:color w:val="000000"/>
          <w:sz w:val="26"/>
          <w:szCs w:val="26"/>
          <w:bdr w:val="none" w:sz="0" w:space="0" w:color="auto" w:frame="1"/>
          <w:lang w:val="en-US"/>
        </w:rPr>
        <w:t xml:space="preserve"> [59]</w:t>
      </w:r>
      <w:r w:rsidR="00B474DE">
        <w:rPr>
          <w:color w:val="000000"/>
          <w:sz w:val="26"/>
          <w:szCs w:val="26"/>
          <w:bdr w:val="none" w:sz="0" w:space="0" w:color="auto" w:frame="1"/>
          <w:lang w:val="en-US"/>
        </w:rPr>
        <w:t>. C</w:t>
      </w:r>
      <w:r w:rsidRPr="00477A10">
        <w:rPr>
          <w:color w:val="000000"/>
          <w:sz w:val="26"/>
          <w:szCs w:val="26"/>
          <w:bdr w:val="none" w:sz="0" w:space="0" w:color="auto" w:frame="1"/>
        </w:rPr>
        <w:t>hỉ số so sánh theo Balassa gọi là RCA (Revealed Comparative Advantage) hay còn gọi là BI (Balassa Index), được tính toán theo công thức:</w:t>
      </w:r>
      <w:r w:rsidR="00B474DE">
        <w:rPr>
          <w:color w:val="000000"/>
          <w:sz w:val="26"/>
          <w:szCs w:val="26"/>
          <w:bdr w:val="none" w:sz="0" w:space="0" w:color="auto" w:frame="1"/>
          <w:lang w:val="en-US"/>
        </w:rPr>
        <w:t xml:space="preserve"> </w:t>
      </w:r>
    </w:p>
    <w:p w14:paraId="618DAB42" w14:textId="4E0297F2" w:rsidR="00477A10" w:rsidRPr="00477A10" w:rsidRDefault="00477A10" w:rsidP="006D0820">
      <w:pPr>
        <w:shd w:val="clear" w:color="auto" w:fill="FFFFFF" w:themeFill="background1"/>
        <w:spacing w:after="120" w:line="312" w:lineRule="auto"/>
        <w:ind w:firstLine="720"/>
        <w:jc w:val="both"/>
        <w:rPr>
          <w:rFonts w:ascii="Helvetica" w:hAnsi="Helvetica" w:cs="Helvetica"/>
          <w:color w:val="000000"/>
          <w:sz w:val="26"/>
          <w:szCs w:val="26"/>
        </w:rPr>
      </w:pPr>
      <w:r w:rsidRPr="006D0820">
        <w:rPr>
          <w:b/>
          <w:bCs/>
          <w:color w:val="000000"/>
          <w:sz w:val="26"/>
          <w:szCs w:val="26"/>
          <w:bdr w:val="none" w:sz="0" w:space="0" w:color="auto" w:frame="1"/>
          <w:shd w:val="clear" w:color="auto" w:fill="FFFFFF" w:themeFill="background1"/>
        </w:rPr>
        <w:lastRenderedPageBreak/>
        <w:t>RCAij = (Xij/Xi)/( ∑Xwj/Xw)</w:t>
      </w:r>
    </w:p>
    <w:p w14:paraId="1ACB4380" w14:textId="77777777" w:rsidR="00477A10" w:rsidRPr="00477A10" w:rsidRDefault="00477A10" w:rsidP="00B474DE">
      <w:pPr>
        <w:spacing w:after="120" w:line="312" w:lineRule="auto"/>
        <w:ind w:firstLine="720"/>
        <w:jc w:val="both"/>
        <w:rPr>
          <w:sz w:val="26"/>
          <w:szCs w:val="26"/>
        </w:rPr>
      </w:pPr>
      <w:r w:rsidRPr="00477A10">
        <w:rPr>
          <w:sz w:val="26"/>
          <w:szCs w:val="26"/>
          <w:bdr w:val="none" w:sz="0" w:space="0" w:color="auto" w:frame="1"/>
        </w:rPr>
        <w:t>Trong đó:</w:t>
      </w:r>
    </w:p>
    <w:p w14:paraId="02E946B1" w14:textId="4BDE06BF" w:rsidR="00477A10" w:rsidRPr="00477A10" w:rsidRDefault="00477A10" w:rsidP="00B474DE">
      <w:pPr>
        <w:pStyle w:val="ListParagraph"/>
        <w:numPr>
          <w:ilvl w:val="0"/>
          <w:numId w:val="9"/>
        </w:numPr>
        <w:shd w:val="clear" w:color="auto" w:fill="FFFFFF" w:themeFill="background1"/>
        <w:spacing w:after="120" w:line="312" w:lineRule="auto"/>
        <w:contextualSpacing w:val="0"/>
        <w:jc w:val="both"/>
        <w:rPr>
          <w:rFonts w:ascii="Helvetica" w:hAnsi="Helvetica" w:cs="Helvetica"/>
          <w:color w:val="000000"/>
          <w:sz w:val="26"/>
          <w:szCs w:val="26"/>
        </w:rPr>
      </w:pPr>
      <w:r w:rsidRPr="00477A10">
        <w:rPr>
          <w:color w:val="000000"/>
          <w:sz w:val="26"/>
          <w:szCs w:val="26"/>
          <w:bdr w:val="none" w:sz="0" w:space="0" w:color="auto" w:frame="1"/>
        </w:rPr>
        <w:t xml:space="preserve">RCAij: </w:t>
      </w:r>
      <w:r w:rsidRPr="00477A10">
        <w:rPr>
          <w:color w:val="000000"/>
          <w:sz w:val="26"/>
          <w:szCs w:val="26"/>
          <w:bdr w:val="none" w:sz="0" w:space="0" w:color="auto" w:frame="1"/>
        </w:rPr>
        <w:tab/>
      </w:r>
      <w:r w:rsidR="00B474DE">
        <w:rPr>
          <w:color w:val="000000"/>
          <w:sz w:val="26"/>
          <w:szCs w:val="26"/>
          <w:bdr w:val="none" w:sz="0" w:space="0" w:color="auto" w:frame="1"/>
        </w:rPr>
        <w:tab/>
      </w:r>
      <w:r w:rsidRPr="00B474DE">
        <w:rPr>
          <w:color w:val="000000"/>
          <w:spacing w:val="-6"/>
          <w:sz w:val="26"/>
          <w:szCs w:val="26"/>
          <w:bdr w:val="none" w:sz="0" w:space="0" w:color="auto" w:frame="1"/>
        </w:rPr>
        <w:t xml:space="preserve">Chỉ số lợi thế so sánh hiện hữu trong xuất khẩu của quốc gia i </w:t>
      </w:r>
    </w:p>
    <w:p w14:paraId="4A49A8D3" w14:textId="795C5520" w:rsidR="00477A10" w:rsidRPr="00477A10" w:rsidRDefault="00477A10" w:rsidP="00B474DE">
      <w:pPr>
        <w:pStyle w:val="ListParagraph"/>
        <w:shd w:val="clear" w:color="auto" w:fill="FFFFFF" w:themeFill="background1"/>
        <w:spacing w:after="120" w:line="312" w:lineRule="auto"/>
        <w:ind w:left="709"/>
        <w:contextualSpacing w:val="0"/>
        <w:jc w:val="both"/>
        <w:rPr>
          <w:rFonts w:ascii="Helvetica" w:hAnsi="Helvetica" w:cs="Helvetica"/>
          <w:color w:val="000000"/>
          <w:sz w:val="26"/>
          <w:szCs w:val="26"/>
        </w:rPr>
      </w:pPr>
      <w:r w:rsidRPr="00477A10">
        <w:rPr>
          <w:color w:val="000000"/>
          <w:sz w:val="26"/>
          <w:szCs w:val="26"/>
          <w:bdr w:val="none" w:sz="0" w:space="0" w:color="auto" w:frame="1"/>
        </w:rPr>
        <w:tab/>
      </w:r>
      <w:r w:rsidRPr="00477A10">
        <w:rPr>
          <w:color w:val="000000"/>
          <w:sz w:val="26"/>
          <w:szCs w:val="26"/>
          <w:bdr w:val="none" w:sz="0" w:space="0" w:color="auto" w:frame="1"/>
        </w:rPr>
        <w:tab/>
      </w:r>
      <w:r w:rsidRPr="00477A10">
        <w:rPr>
          <w:color w:val="000000"/>
          <w:sz w:val="26"/>
          <w:szCs w:val="26"/>
          <w:bdr w:val="none" w:sz="0" w:space="0" w:color="auto" w:frame="1"/>
        </w:rPr>
        <w:tab/>
      </w:r>
      <w:r w:rsidR="00B474DE">
        <w:rPr>
          <w:color w:val="000000"/>
          <w:sz w:val="26"/>
          <w:szCs w:val="26"/>
          <w:bdr w:val="none" w:sz="0" w:space="0" w:color="auto" w:frame="1"/>
        </w:rPr>
        <w:tab/>
      </w:r>
      <w:r w:rsidRPr="00477A10">
        <w:rPr>
          <w:color w:val="000000"/>
          <w:sz w:val="26"/>
          <w:szCs w:val="26"/>
          <w:bdr w:val="none" w:sz="0" w:space="0" w:color="auto" w:frame="1"/>
        </w:rPr>
        <w:t>đối với sản phẩm j;</w:t>
      </w:r>
    </w:p>
    <w:p w14:paraId="06DE8D29" w14:textId="56B27079" w:rsidR="00477A10" w:rsidRPr="00477A10" w:rsidRDefault="00477A10" w:rsidP="00B474DE">
      <w:pPr>
        <w:pStyle w:val="ListParagraph"/>
        <w:numPr>
          <w:ilvl w:val="0"/>
          <w:numId w:val="8"/>
        </w:numPr>
        <w:shd w:val="clear" w:color="auto" w:fill="FFFFFF" w:themeFill="background1"/>
        <w:spacing w:after="120" w:line="312" w:lineRule="auto"/>
        <w:contextualSpacing w:val="0"/>
        <w:jc w:val="both"/>
        <w:rPr>
          <w:rFonts w:ascii="Helvetica" w:hAnsi="Helvetica" w:cs="Helvetica"/>
          <w:color w:val="000000"/>
          <w:sz w:val="26"/>
          <w:szCs w:val="26"/>
        </w:rPr>
      </w:pPr>
      <w:r w:rsidRPr="00477A10">
        <w:rPr>
          <w:color w:val="000000"/>
          <w:sz w:val="26"/>
          <w:szCs w:val="26"/>
          <w:bdr w:val="none" w:sz="0" w:space="0" w:color="auto" w:frame="1"/>
        </w:rPr>
        <w:t>Xij:</w:t>
      </w:r>
      <w:r w:rsidR="00B474DE">
        <w:rPr>
          <w:color w:val="000000"/>
          <w:sz w:val="26"/>
          <w:szCs w:val="26"/>
          <w:bdr w:val="none" w:sz="0" w:space="0" w:color="auto" w:frame="1"/>
          <w:lang w:val="en-US"/>
        </w:rPr>
        <w:t xml:space="preserve"> </w:t>
      </w:r>
      <w:r w:rsidRPr="00477A10">
        <w:rPr>
          <w:color w:val="000000"/>
          <w:sz w:val="26"/>
          <w:szCs w:val="26"/>
          <w:bdr w:val="none" w:sz="0" w:space="0" w:color="auto" w:frame="1"/>
        </w:rPr>
        <w:tab/>
      </w:r>
      <w:r w:rsidR="00B474DE">
        <w:rPr>
          <w:color w:val="000000"/>
          <w:sz w:val="26"/>
          <w:szCs w:val="26"/>
          <w:bdr w:val="none" w:sz="0" w:space="0" w:color="auto" w:frame="1"/>
        </w:rPr>
        <w:tab/>
      </w:r>
      <w:r w:rsidRPr="00477A10">
        <w:rPr>
          <w:color w:val="000000"/>
          <w:sz w:val="26"/>
          <w:szCs w:val="26"/>
          <w:bdr w:val="none" w:sz="0" w:space="0" w:color="auto" w:frame="1"/>
        </w:rPr>
        <w:t>Kim ngạch xuất khẩu sản phẩm j của quốc gia i;</w:t>
      </w:r>
    </w:p>
    <w:p w14:paraId="22DA1498" w14:textId="7BFF5AF0" w:rsidR="00477A10" w:rsidRPr="00477A10" w:rsidRDefault="00477A10" w:rsidP="00B474DE">
      <w:pPr>
        <w:pStyle w:val="ListParagraph"/>
        <w:numPr>
          <w:ilvl w:val="0"/>
          <w:numId w:val="8"/>
        </w:numPr>
        <w:shd w:val="clear" w:color="auto" w:fill="FFFFFF" w:themeFill="background1"/>
        <w:spacing w:after="120" w:line="312" w:lineRule="auto"/>
        <w:contextualSpacing w:val="0"/>
        <w:jc w:val="both"/>
        <w:rPr>
          <w:rFonts w:ascii="Helvetica" w:hAnsi="Helvetica" w:cs="Helvetica"/>
          <w:color w:val="000000"/>
          <w:sz w:val="26"/>
          <w:szCs w:val="26"/>
        </w:rPr>
      </w:pPr>
      <w:r w:rsidRPr="00477A10">
        <w:rPr>
          <w:color w:val="000000"/>
          <w:sz w:val="26"/>
          <w:szCs w:val="26"/>
          <w:bdr w:val="none" w:sz="0" w:space="0" w:color="auto" w:frame="1"/>
        </w:rPr>
        <w:t xml:space="preserve">Xi = ∑jXij: </w:t>
      </w:r>
      <w:r w:rsidRPr="00477A10">
        <w:rPr>
          <w:color w:val="000000"/>
          <w:sz w:val="26"/>
          <w:szCs w:val="26"/>
          <w:bdr w:val="none" w:sz="0" w:space="0" w:color="auto" w:frame="1"/>
        </w:rPr>
        <w:tab/>
        <w:t>Tổng kim ngạch xuất khẩu của quốc gia i;</w:t>
      </w:r>
    </w:p>
    <w:p w14:paraId="2354D5A0" w14:textId="105668E1" w:rsidR="00477A10" w:rsidRPr="00477A10" w:rsidRDefault="00477A10" w:rsidP="00B474DE">
      <w:pPr>
        <w:pStyle w:val="ListParagraph"/>
        <w:numPr>
          <w:ilvl w:val="0"/>
          <w:numId w:val="8"/>
        </w:numPr>
        <w:shd w:val="clear" w:color="auto" w:fill="FFFFFF" w:themeFill="background1"/>
        <w:spacing w:after="120" w:line="312" w:lineRule="auto"/>
        <w:contextualSpacing w:val="0"/>
        <w:jc w:val="both"/>
        <w:rPr>
          <w:rFonts w:ascii="Helvetica" w:hAnsi="Helvetica" w:cs="Helvetica"/>
          <w:color w:val="000000"/>
          <w:sz w:val="26"/>
          <w:szCs w:val="26"/>
        </w:rPr>
      </w:pPr>
      <w:r w:rsidRPr="00477A10">
        <w:rPr>
          <w:color w:val="000000"/>
          <w:sz w:val="26"/>
          <w:szCs w:val="26"/>
          <w:bdr w:val="none" w:sz="0" w:space="0" w:color="auto" w:frame="1"/>
        </w:rPr>
        <w:t>Xwj = ∑iXij:</w:t>
      </w:r>
      <w:r w:rsidRPr="00477A10">
        <w:rPr>
          <w:color w:val="000000"/>
          <w:sz w:val="26"/>
          <w:szCs w:val="26"/>
          <w:bdr w:val="none" w:sz="0" w:space="0" w:color="auto" w:frame="1"/>
        </w:rPr>
        <w:tab/>
        <w:t>Tổng kim ngạch xuất khẩu sản phẩm j toàn cầu;</w:t>
      </w:r>
    </w:p>
    <w:p w14:paraId="08941CC4" w14:textId="58045DC3" w:rsidR="00477A10" w:rsidRPr="00477A10" w:rsidRDefault="00477A10" w:rsidP="00B474DE">
      <w:pPr>
        <w:pStyle w:val="ListParagraph"/>
        <w:numPr>
          <w:ilvl w:val="0"/>
          <w:numId w:val="8"/>
        </w:numPr>
        <w:shd w:val="clear" w:color="auto" w:fill="FFFFFF" w:themeFill="background1"/>
        <w:spacing w:after="120" w:line="312" w:lineRule="auto"/>
        <w:contextualSpacing w:val="0"/>
        <w:jc w:val="both"/>
        <w:rPr>
          <w:rFonts w:ascii="Helvetica" w:hAnsi="Helvetica" w:cs="Helvetica"/>
          <w:color w:val="000000"/>
          <w:sz w:val="26"/>
          <w:szCs w:val="26"/>
        </w:rPr>
      </w:pPr>
      <w:r w:rsidRPr="00477A10">
        <w:rPr>
          <w:color w:val="000000"/>
          <w:sz w:val="26"/>
          <w:szCs w:val="26"/>
          <w:bdr w:val="none" w:sz="0" w:space="0" w:color="auto" w:frame="1"/>
        </w:rPr>
        <w:t xml:space="preserve">Xw = ∑i∑jXij: </w:t>
      </w:r>
      <w:r w:rsidR="00B474DE">
        <w:rPr>
          <w:color w:val="000000"/>
          <w:sz w:val="26"/>
          <w:szCs w:val="26"/>
          <w:bdr w:val="none" w:sz="0" w:space="0" w:color="auto" w:frame="1"/>
        </w:rPr>
        <w:tab/>
      </w:r>
      <w:r w:rsidRPr="00477A10">
        <w:rPr>
          <w:color w:val="000000"/>
          <w:sz w:val="26"/>
          <w:szCs w:val="26"/>
          <w:bdr w:val="none" w:sz="0" w:space="0" w:color="auto" w:frame="1"/>
        </w:rPr>
        <w:t>Tổng kim ngạch xuất khẩu toàn cầu.</w:t>
      </w:r>
    </w:p>
    <w:p w14:paraId="31BDE320" w14:textId="77777777" w:rsidR="00477A10" w:rsidRPr="00477A10" w:rsidRDefault="00477A10" w:rsidP="006D0820">
      <w:pPr>
        <w:shd w:val="clear" w:color="auto" w:fill="FFFFFF" w:themeFill="background1"/>
        <w:spacing w:after="120" w:line="312" w:lineRule="auto"/>
        <w:ind w:firstLine="720"/>
        <w:jc w:val="both"/>
        <w:rPr>
          <w:color w:val="000000"/>
          <w:sz w:val="26"/>
          <w:szCs w:val="26"/>
          <w:bdr w:val="none" w:sz="0" w:space="0" w:color="auto" w:frame="1"/>
        </w:rPr>
      </w:pPr>
      <w:r w:rsidRPr="00477A10">
        <w:rPr>
          <w:color w:val="000000"/>
          <w:sz w:val="26"/>
          <w:szCs w:val="26"/>
          <w:bdr w:val="none" w:sz="0" w:space="0" w:color="auto" w:frame="1"/>
        </w:rPr>
        <w:t>Nếu tỷ trọng xuất khẩu của nước i đối với sản phẩm k lớn hơn tỷ trọng sản phẩm đó trong tổng xuất khẩu của thế giới, tức là RCAij &gt; 1 thì quốc gia i được coi là có lợi thế so sánh đối với sản phẩm j. Hệ số này càng lớn chứng tỏ lợi thế so sánh càng cao. Ngược lại nếu RCAij &lt; 1 thì quốc gia i không có lợi thế so sánh trong sản xuất, xuất khẩu sản phẩm j.</w:t>
      </w:r>
    </w:p>
    <w:p w14:paraId="1B5496EE" w14:textId="71E8D52C" w:rsidR="00477A10" w:rsidRPr="00B474DE" w:rsidRDefault="00B474DE" w:rsidP="00477A10">
      <w:pPr>
        <w:spacing w:after="120" w:line="312" w:lineRule="auto"/>
        <w:ind w:firstLine="720"/>
        <w:jc w:val="both"/>
        <w:rPr>
          <w:b/>
          <w:sz w:val="26"/>
          <w:szCs w:val="26"/>
          <w:lang w:val="en-US"/>
        </w:rPr>
      </w:pPr>
      <w:r w:rsidRPr="00B474DE">
        <w:rPr>
          <w:b/>
          <w:sz w:val="26"/>
          <w:szCs w:val="26"/>
          <w:lang w:val="en-US"/>
        </w:rPr>
        <w:t>Chỉ số định hướng khu vực RO</w:t>
      </w:r>
    </w:p>
    <w:p w14:paraId="0F5706FD" w14:textId="6DA53714" w:rsidR="0065689F" w:rsidRPr="003C05FE" w:rsidRDefault="0065689F" w:rsidP="00477A10">
      <w:pPr>
        <w:spacing w:after="120" w:line="312" w:lineRule="auto"/>
        <w:ind w:firstLine="720"/>
        <w:jc w:val="both"/>
        <w:rPr>
          <w:sz w:val="26"/>
          <w:szCs w:val="26"/>
        </w:rPr>
      </w:pPr>
      <w:r w:rsidRPr="00477A10">
        <w:rPr>
          <w:sz w:val="26"/>
          <w:szCs w:val="26"/>
        </w:rPr>
        <w:t>Theo nghiên cứu của Yamazawa</w:t>
      </w:r>
      <w:r w:rsidRPr="003C05FE">
        <w:rPr>
          <w:sz w:val="26"/>
          <w:szCs w:val="26"/>
        </w:rPr>
        <w:t xml:space="preserve"> (1970) và Yeats (1998)</w:t>
      </w:r>
      <w:r w:rsidR="0093383F">
        <w:rPr>
          <w:sz w:val="26"/>
          <w:szCs w:val="26"/>
          <w:lang w:val="en-US"/>
        </w:rPr>
        <w:t xml:space="preserve"> (trích dẫn trong</w:t>
      </w:r>
      <w:r w:rsidRPr="003C05FE">
        <w:rPr>
          <w:sz w:val="26"/>
          <w:szCs w:val="26"/>
        </w:rPr>
        <w:t xml:space="preserve"> Bùi Quý Thuấn</w:t>
      </w:r>
      <w:r w:rsidR="0093383F">
        <w:rPr>
          <w:sz w:val="26"/>
          <w:szCs w:val="26"/>
          <w:lang w:val="en-US"/>
        </w:rPr>
        <w:t xml:space="preserve">, </w:t>
      </w:r>
      <w:r w:rsidRPr="003C05FE">
        <w:rPr>
          <w:sz w:val="26"/>
          <w:szCs w:val="26"/>
        </w:rPr>
        <w:t xml:space="preserve">2020) hàng hóa của một quốc gia thường tập trung tiêu thụ ở một hay một số khu vực thị trường nhất định. Chỉ số định hướng khu vực RO đo lường tầm quan trọng của xuất khẩu nội vùng so với xuất khẩu ngoài vùng. Hai tác giả Yamazawa </w:t>
      </w:r>
      <w:r w:rsidR="00762F78">
        <w:rPr>
          <w:sz w:val="26"/>
          <w:szCs w:val="26"/>
          <w:lang w:val="en-US"/>
        </w:rPr>
        <w:t xml:space="preserve">(1970) </w:t>
      </w:r>
      <w:r w:rsidRPr="003C05FE">
        <w:rPr>
          <w:sz w:val="26"/>
          <w:szCs w:val="26"/>
        </w:rPr>
        <w:t>và Yeats</w:t>
      </w:r>
      <w:r w:rsidR="00762F78">
        <w:rPr>
          <w:sz w:val="26"/>
          <w:szCs w:val="26"/>
          <w:lang w:val="en-US"/>
        </w:rPr>
        <w:t xml:space="preserve"> (1998)</w:t>
      </w:r>
      <w:r w:rsidRPr="003C05FE">
        <w:rPr>
          <w:sz w:val="26"/>
          <w:szCs w:val="26"/>
        </w:rPr>
        <w:t xml:space="preserve"> đã đưa ra công thức tính chỉ số RO như sau:</w:t>
      </w:r>
    </w:p>
    <w:p w14:paraId="18B3C5D8" w14:textId="77777777" w:rsidR="0065689F" w:rsidRPr="003C05FE" w:rsidRDefault="0065689F" w:rsidP="0065689F">
      <w:pPr>
        <w:pStyle w:val="NormalWeb"/>
        <w:shd w:val="clear" w:color="auto" w:fill="FFFFFF"/>
        <w:spacing w:before="0" w:beforeAutospacing="0" w:after="120" w:afterAutospacing="0" w:line="312" w:lineRule="auto"/>
        <w:jc w:val="center"/>
        <w:rPr>
          <w:sz w:val="26"/>
          <w:szCs w:val="26"/>
        </w:rPr>
      </w:pPr>
      <w:r w:rsidRPr="00B474DE">
        <w:rPr>
          <w:b/>
          <w:noProof/>
        </w:rPr>
        <w:drawing>
          <wp:inline distT="0" distB="0" distL="0" distR="0" wp14:anchorId="45A9B8B2" wp14:editId="272ABE35">
            <wp:extent cx="1729740" cy="999487"/>
            <wp:effectExtent l="0" t="0" r="3810" b="0"/>
            <wp:docPr id="1" name="Picture 1" descr="https://kinhtevadubao.vn/stores/news_dataimages/kinhtevadubaovn/102020/29/10/ly-thuyet-va-phuong-phap-danh-gia-tac-dong-cua-hiep-dinh-thuong-mai-tu-do-den-thuong-mai-23-.5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nhtevadubao.vn/stores/news_dataimages/kinhtevadubaovn/102020/29/10/ly-thuyet-va-phuong-phap-danh-gia-tac-dong-cua-hiep-dinh-thuong-mai-tu-do-den-thuong-mai-23-.59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8292" cy="1010207"/>
                    </a:xfrm>
                    <a:prstGeom prst="rect">
                      <a:avLst/>
                    </a:prstGeom>
                    <a:noFill/>
                    <a:ln>
                      <a:noFill/>
                    </a:ln>
                  </pic:spPr>
                </pic:pic>
              </a:graphicData>
            </a:graphic>
          </wp:inline>
        </w:drawing>
      </w:r>
    </w:p>
    <w:p w14:paraId="43B9B035" w14:textId="300C3A87" w:rsidR="0065689F" w:rsidRPr="003C05FE" w:rsidRDefault="0065689F" w:rsidP="00542C1A">
      <w:pPr>
        <w:widowControl w:val="0"/>
        <w:spacing w:after="120" w:line="312" w:lineRule="auto"/>
        <w:ind w:firstLine="720"/>
        <w:jc w:val="both"/>
        <w:rPr>
          <w:bCs/>
          <w:color w:val="000000"/>
          <w:sz w:val="26"/>
          <w:szCs w:val="26"/>
        </w:rPr>
      </w:pPr>
      <w:r w:rsidRPr="003C05FE">
        <w:rPr>
          <w:color w:val="000000"/>
          <w:sz w:val="26"/>
          <w:szCs w:val="26"/>
        </w:rPr>
        <w:t xml:space="preserve">Trong công thức </w:t>
      </w:r>
      <w:r w:rsidR="00AC115C" w:rsidRPr="003C05FE">
        <w:rPr>
          <w:color w:val="000000"/>
          <w:sz w:val="26"/>
          <w:szCs w:val="26"/>
        </w:rPr>
        <w:t>trên</w:t>
      </w:r>
      <w:r w:rsidRPr="003C05FE">
        <w:rPr>
          <w:color w:val="000000"/>
          <w:sz w:val="26"/>
          <w:szCs w:val="26"/>
        </w:rPr>
        <w:t xml:space="preserve">, Xkij là kim ngạch xuất khẩu sản phẩm k của nước i đến khu vực </w:t>
      </w:r>
      <w:r w:rsidR="00AC115C" w:rsidRPr="003C05FE">
        <w:rPr>
          <w:color w:val="000000"/>
          <w:sz w:val="26"/>
          <w:szCs w:val="26"/>
        </w:rPr>
        <w:t xml:space="preserve">j, </w:t>
      </w:r>
      <w:r w:rsidRPr="003C05FE">
        <w:rPr>
          <w:color w:val="000000"/>
          <w:sz w:val="26"/>
          <w:szCs w:val="26"/>
        </w:rPr>
        <w:t xml:space="preserve">Xki là tổng kim ngạch xuất khẩu sản phẩm k của nước </w:t>
      </w:r>
      <w:r w:rsidR="00AC115C" w:rsidRPr="003C05FE">
        <w:rPr>
          <w:color w:val="000000"/>
          <w:sz w:val="26"/>
          <w:szCs w:val="26"/>
        </w:rPr>
        <w:t xml:space="preserve">i, </w:t>
      </w:r>
      <w:r w:rsidRPr="003C05FE">
        <w:rPr>
          <w:color w:val="000000"/>
          <w:sz w:val="26"/>
          <w:szCs w:val="26"/>
        </w:rPr>
        <w:t xml:space="preserve">Xki – j là kim ngạch xuất khẩu sản phẩm k của nước i đến các nước ngoài </w:t>
      </w:r>
      <w:r w:rsidR="00AC115C" w:rsidRPr="003C05FE">
        <w:rPr>
          <w:color w:val="000000"/>
          <w:sz w:val="26"/>
          <w:szCs w:val="26"/>
        </w:rPr>
        <w:t>j,</w:t>
      </w:r>
      <w:r w:rsidRPr="003C05FE">
        <w:rPr>
          <w:color w:val="000000"/>
          <w:sz w:val="26"/>
          <w:szCs w:val="26"/>
        </w:rPr>
        <w:t xml:space="preserve"> Xi – j là kim ngạch xuất khẩu của nước i đến khu vực ngoài j. Nếu </w:t>
      </w:r>
      <w:r w:rsidR="00AC115C" w:rsidRPr="003C05FE">
        <w:rPr>
          <w:color w:val="000000"/>
          <w:sz w:val="26"/>
          <w:szCs w:val="26"/>
        </w:rPr>
        <w:t xml:space="preserve">chỉ số </w:t>
      </w:r>
      <w:r w:rsidRPr="003C05FE">
        <w:rPr>
          <w:color w:val="000000"/>
          <w:sz w:val="26"/>
          <w:szCs w:val="26"/>
        </w:rPr>
        <w:t>RO</w:t>
      </w:r>
      <w:r w:rsidR="00AC115C" w:rsidRPr="003C05FE">
        <w:rPr>
          <w:color w:val="000000"/>
          <w:sz w:val="26"/>
          <w:szCs w:val="26"/>
        </w:rPr>
        <w:t xml:space="preserve"> có giá trị </w:t>
      </w:r>
      <w:r w:rsidRPr="003C05FE">
        <w:rPr>
          <w:color w:val="000000"/>
          <w:sz w:val="26"/>
          <w:szCs w:val="26"/>
        </w:rPr>
        <w:t xml:space="preserve">&gt; 1, thì xuất khẩu nội vùng cao hơn xuất khẩu ngoại </w:t>
      </w:r>
      <w:r w:rsidR="00AC115C" w:rsidRPr="003C05FE">
        <w:rPr>
          <w:color w:val="000000"/>
          <w:sz w:val="26"/>
          <w:szCs w:val="26"/>
        </w:rPr>
        <w:t xml:space="preserve">vùng, nếu </w:t>
      </w:r>
      <w:r w:rsidRPr="003C05FE">
        <w:rPr>
          <w:color w:val="000000"/>
          <w:sz w:val="26"/>
          <w:szCs w:val="26"/>
        </w:rPr>
        <w:t>RO &lt; 1 thì xuất khẩu nội vùng thấp hơn xuất khẩu ngoại </w:t>
      </w:r>
      <w:r w:rsidRPr="003C05FE">
        <w:rPr>
          <w:bCs/>
          <w:color w:val="000000"/>
          <w:sz w:val="26"/>
          <w:szCs w:val="26"/>
        </w:rPr>
        <w:t>vùng.</w:t>
      </w:r>
    </w:p>
    <w:p w14:paraId="04B2378F" w14:textId="77777777" w:rsidR="00542C1A" w:rsidRDefault="00542C1A" w:rsidP="00542C1A">
      <w:pPr>
        <w:widowControl w:val="0"/>
        <w:spacing w:after="120" w:line="312" w:lineRule="auto"/>
        <w:ind w:firstLine="720"/>
        <w:jc w:val="both"/>
        <w:rPr>
          <w:b/>
          <w:i/>
          <w:sz w:val="26"/>
          <w:szCs w:val="26"/>
        </w:rPr>
      </w:pPr>
    </w:p>
    <w:p w14:paraId="6570BA3C" w14:textId="35E09B4A" w:rsidR="00E14B3C" w:rsidRPr="00D24270" w:rsidRDefault="00E14B3C" w:rsidP="00542C1A">
      <w:pPr>
        <w:widowControl w:val="0"/>
        <w:spacing w:after="120" w:line="312" w:lineRule="auto"/>
        <w:ind w:firstLine="720"/>
        <w:jc w:val="both"/>
        <w:rPr>
          <w:b/>
          <w:i/>
          <w:sz w:val="26"/>
          <w:szCs w:val="26"/>
        </w:rPr>
      </w:pPr>
      <w:r w:rsidRPr="00D24270">
        <w:rPr>
          <w:b/>
          <w:i/>
          <w:sz w:val="26"/>
          <w:szCs w:val="26"/>
        </w:rPr>
        <w:lastRenderedPageBreak/>
        <w:t>5.2.3. Phương pháp chuyên gia</w:t>
      </w:r>
    </w:p>
    <w:p w14:paraId="30A58702" w14:textId="77777777" w:rsidR="00E14B3C" w:rsidRPr="007E7957" w:rsidRDefault="00E14B3C" w:rsidP="00542C1A">
      <w:pPr>
        <w:widowControl w:val="0"/>
        <w:spacing w:after="120" w:line="312" w:lineRule="auto"/>
        <w:ind w:firstLine="720"/>
        <w:jc w:val="both"/>
        <w:rPr>
          <w:sz w:val="26"/>
          <w:szCs w:val="26"/>
        </w:rPr>
      </w:pPr>
      <w:r w:rsidRPr="007E7957">
        <w:rPr>
          <w:sz w:val="26"/>
          <w:szCs w:val="26"/>
        </w:rPr>
        <w:t>Trong quá trình thực hiện nghiên cứu, tác giả sử dụng phương pháp chuyên gia thông qua trao đổi</w:t>
      </w:r>
      <w:r w:rsidR="005237A6" w:rsidRPr="007E7957">
        <w:rPr>
          <w:sz w:val="26"/>
          <w:szCs w:val="26"/>
          <w:lang w:val="en-US"/>
        </w:rPr>
        <w:t xml:space="preserve"> trực tiếp</w:t>
      </w:r>
      <w:r w:rsidRPr="007E7957">
        <w:rPr>
          <w:sz w:val="26"/>
          <w:szCs w:val="26"/>
        </w:rPr>
        <w:t xml:space="preserve">, tham khảo ý kiến của các chuyên gia, các nhà quản lý thuộc lĩnh vực nghiên cứu, </w:t>
      </w:r>
      <w:r w:rsidR="005237A6" w:rsidRPr="007E7957">
        <w:rPr>
          <w:sz w:val="26"/>
          <w:szCs w:val="26"/>
          <w:lang w:val="en-US"/>
        </w:rPr>
        <w:t xml:space="preserve">các nhà khoa học, </w:t>
      </w:r>
      <w:r w:rsidRPr="007E7957">
        <w:rPr>
          <w:sz w:val="26"/>
          <w:szCs w:val="26"/>
        </w:rPr>
        <w:t>những người có kinh nghiệm về các vấn đề liên quan tới đề tài luận án. Việc tham khảo ý kiến chuyên gia giúp tác giả tập hợp được các quan điểm, nhận định thực tế về cơ cấu thương mại Việt Nam–ASEAN từ các góc nhìn khác nhau, từ đó phân tích, nghiên cứu</w:t>
      </w:r>
      <w:r w:rsidR="00984F41" w:rsidRPr="007E7957">
        <w:rPr>
          <w:sz w:val="26"/>
          <w:szCs w:val="26"/>
          <w:lang w:val="en-US"/>
        </w:rPr>
        <w:t xml:space="preserve"> </w:t>
      </w:r>
      <w:r w:rsidRPr="007E7957">
        <w:rPr>
          <w:sz w:val="26"/>
          <w:szCs w:val="26"/>
        </w:rPr>
        <w:t xml:space="preserve">theo định hướng hợp lý, khoa học để </w:t>
      </w:r>
      <w:r w:rsidR="00984F41" w:rsidRPr="007E7957">
        <w:rPr>
          <w:sz w:val="26"/>
          <w:szCs w:val="26"/>
          <w:lang w:val="en-US"/>
        </w:rPr>
        <w:t>có thể đề</w:t>
      </w:r>
      <w:r w:rsidRPr="007E7957">
        <w:rPr>
          <w:sz w:val="26"/>
          <w:szCs w:val="26"/>
        </w:rPr>
        <w:t xml:space="preserve"> xuất các giải pháp tái cơ cấu thương mại </w:t>
      </w:r>
      <w:r w:rsidR="00984F41" w:rsidRPr="007E7957">
        <w:rPr>
          <w:sz w:val="26"/>
          <w:szCs w:val="26"/>
          <w:lang w:val="en-US"/>
        </w:rPr>
        <w:t xml:space="preserve">của </w:t>
      </w:r>
      <w:r w:rsidRPr="007E7957">
        <w:rPr>
          <w:sz w:val="26"/>
          <w:szCs w:val="26"/>
        </w:rPr>
        <w:t>Việt Nam</w:t>
      </w:r>
      <w:r w:rsidR="00984F41" w:rsidRPr="007E7957">
        <w:rPr>
          <w:sz w:val="26"/>
          <w:szCs w:val="26"/>
          <w:lang w:val="en-US"/>
        </w:rPr>
        <w:t xml:space="preserve"> với </w:t>
      </w:r>
      <w:r w:rsidRPr="007E7957">
        <w:rPr>
          <w:sz w:val="26"/>
          <w:szCs w:val="26"/>
        </w:rPr>
        <w:t>ASEAN</w:t>
      </w:r>
      <w:r w:rsidR="00984F41" w:rsidRPr="007E7957">
        <w:rPr>
          <w:sz w:val="26"/>
          <w:szCs w:val="26"/>
          <w:lang w:val="en-US"/>
        </w:rPr>
        <w:t xml:space="preserve"> có tính khả thi,</w:t>
      </w:r>
      <w:r w:rsidRPr="007E7957">
        <w:rPr>
          <w:sz w:val="26"/>
          <w:szCs w:val="26"/>
        </w:rPr>
        <w:t xml:space="preserve"> phù hợp với điều kiện, tình hình thực tế.</w:t>
      </w:r>
    </w:p>
    <w:p w14:paraId="59393131" w14:textId="77777777" w:rsidR="00AE4769" w:rsidRPr="00CA683D" w:rsidRDefault="00AE4769" w:rsidP="00F60AB3">
      <w:pPr>
        <w:keepNext/>
        <w:widowControl w:val="0"/>
        <w:spacing w:after="120" w:line="312" w:lineRule="auto"/>
        <w:ind w:firstLine="720"/>
        <w:jc w:val="both"/>
        <w:rPr>
          <w:b/>
          <w:sz w:val="26"/>
          <w:szCs w:val="26"/>
          <w:lang w:val="en-US"/>
        </w:rPr>
      </w:pPr>
      <w:r w:rsidRPr="00CA683D">
        <w:rPr>
          <w:b/>
          <w:sz w:val="26"/>
          <w:szCs w:val="26"/>
          <w:lang w:val="en-US"/>
        </w:rPr>
        <w:t>6. Những đóng góp mới của luận án</w:t>
      </w:r>
    </w:p>
    <w:p w14:paraId="0220FA00" w14:textId="7F5BFA05" w:rsidR="00421870" w:rsidRPr="00CA683D" w:rsidRDefault="002D645F" w:rsidP="00F60AB3">
      <w:pPr>
        <w:keepNext/>
        <w:widowControl w:val="0"/>
        <w:spacing w:after="120" w:line="312" w:lineRule="auto"/>
        <w:ind w:firstLine="720"/>
        <w:jc w:val="both"/>
        <w:rPr>
          <w:b/>
          <w:sz w:val="26"/>
          <w:szCs w:val="26"/>
          <w:lang w:val="en-US"/>
        </w:rPr>
      </w:pPr>
      <w:r w:rsidRPr="00CA683D">
        <w:rPr>
          <w:b/>
          <w:sz w:val="26"/>
          <w:szCs w:val="26"/>
          <w:lang w:val="en-US"/>
        </w:rPr>
        <w:t xml:space="preserve">6.1. </w:t>
      </w:r>
      <w:r w:rsidR="00DC7F3F" w:rsidRPr="00CA683D">
        <w:rPr>
          <w:b/>
          <w:sz w:val="26"/>
          <w:szCs w:val="26"/>
          <w:lang w:val="en-US"/>
        </w:rPr>
        <w:t>Những</w:t>
      </w:r>
      <w:r w:rsidR="00DC7F3F" w:rsidRPr="00CA683D">
        <w:rPr>
          <w:b/>
          <w:sz w:val="26"/>
          <w:szCs w:val="26"/>
        </w:rPr>
        <w:t xml:space="preserve"> </w:t>
      </w:r>
      <w:r w:rsidR="00E663D6">
        <w:rPr>
          <w:b/>
          <w:sz w:val="26"/>
          <w:szCs w:val="26"/>
        </w:rPr>
        <w:t xml:space="preserve">đóng góp mới về </w:t>
      </w:r>
      <w:r w:rsidRPr="00CA683D">
        <w:rPr>
          <w:b/>
          <w:sz w:val="26"/>
          <w:szCs w:val="26"/>
          <w:lang w:val="en-US"/>
        </w:rPr>
        <w:t>lý luận</w:t>
      </w:r>
    </w:p>
    <w:p w14:paraId="46237345" w14:textId="4DA2BB52" w:rsidR="004262B6" w:rsidRPr="00E663D6" w:rsidRDefault="004262B6" w:rsidP="00BE4872">
      <w:pPr>
        <w:pStyle w:val="NormalWeb"/>
        <w:keepNext/>
        <w:widowControl w:val="0"/>
        <w:spacing w:before="0" w:beforeAutospacing="0" w:after="120" w:afterAutospacing="0" w:line="312" w:lineRule="auto"/>
        <w:ind w:firstLine="720"/>
        <w:jc w:val="both"/>
        <w:rPr>
          <w:rFonts w:eastAsiaTheme="minorHAnsi"/>
          <w:sz w:val="26"/>
          <w:szCs w:val="26"/>
          <w:lang w:val="vi-VN"/>
        </w:rPr>
      </w:pPr>
      <w:r w:rsidRPr="00CA683D">
        <w:rPr>
          <w:rFonts w:eastAsiaTheme="minorHAnsi"/>
          <w:sz w:val="26"/>
          <w:szCs w:val="26"/>
        </w:rPr>
        <w:t>Luận án hệ</w:t>
      </w:r>
      <w:r w:rsidRPr="00CA683D">
        <w:rPr>
          <w:rFonts w:eastAsiaTheme="minorHAnsi"/>
          <w:sz w:val="26"/>
          <w:szCs w:val="26"/>
          <w:lang w:val="vi-VN"/>
        </w:rPr>
        <w:t xml:space="preserve"> </w:t>
      </w:r>
      <w:r w:rsidRPr="00CA683D">
        <w:rPr>
          <w:rFonts w:eastAsiaTheme="minorHAnsi"/>
          <w:sz w:val="26"/>
          <w:szCs w:val="26"/>
        </w:rPr>
        <w:t>t</w:t>
      </w:r>
      <w:r w:rsidRPr="00CA683D">
        <w:rPr>
          <w:rFonts w:eastAsiaTheme="minorHAnsi"/>
          <w:sz w:val="26"/>
          <w:szCs w:val="26"/>
          <w:lang w:val="vi-VN"/>
        </w:rPr>
        <w:t>hống hoá</w:t>
      </w:r>
      <w:r w:rsidRPr="00CA683D">
        <w:rPr>
          <w:rFonts w:eastAsiaTheme="minorHAnsi"/>
          <w:sz w:val="26"/>
          <w:szCs w:val="26"/>
        </w:rPr>
        <w:t xml:space="preserve"> và bổ sung </w:t>
      </w:r>
      <w:r w:rsidR="00F5118D" w:rsidRPr="00CA683D">
        <w:rPr>
          <w:rFonts w:eastAsiaTheme="minorHAnsi"/>
          <w:sz w:val="26"/>
          <w:szCs w:val="26"/>
        </w:rPr>
        <w:t xml:space="preserve">thêm các luận giải </w:t>
      </w:r>
      <w:r w:rsidRPr="00CA683D">
        <w:rPr>
          <w:rFonts w:eastAsiaTheme="minorHAnsi"/>
          <w:sz w:val="26"/>
          <w:szCs w:val="26"/>
        </w:rPr>
        <w:t>vào lý luận về cơ cấu thương mại</w:t>
      </w:r>
      <w:r w:rsidRPr="00CA683D">
        <w:rPr>
          <w:rFonts w:eastAsiaTheme="minorHAnsi"/>
          <w:sz w:val="26"/>
          <w:szCs w:val="26"/>
          <w:lang w:val="vi-VN"/>
        </w:rPr>
        <w:t xml:space="preserve"> </w:t>
      </w:r>
      <w:r w:rsidRPr="00CA683D">
        <w:rPr>
          <w:rFonts w:eastAsiaTheme="minorHAnsi"/>
          <w:sz w:val="26"/>
          <w:szCs w:val="26"/>
        </w:rPr>
        <w:t xml:space="preserve">quốc tế của </w:t>
      </w:r>
      <w:r w:rsidRPr="00CA683D">
        <w:rPr>
          <w:rFonts w:eastAsiaTheme="minorHAnsi"/>
          <w:sz w:val="26"/>
          <w:szCs w:val="26"/>
          <w:lang w:val="vi-VN"/>
        </w:rPr>
        <w:t>một quốc gia</w:t>
      </w:r>
      <w:r w:rsidRPr="00CA683D">
        <w:rPr>
          <w:rFonts w:eastAsiaTheme="minorHAnsi"/>
          <w:sz w:val="26"/>
          <w:szCs w:val="26"/>
        </w:rPr>
        <w:t xml:space="preserve"> với đối tác</w:t>
      </w:r>
      <w:r w:rsidR="00E47D50" w:rsidRPr="00CA683D">
        <w:rPr>
          <w:rFonts w:eastAsiaTheme="minorHAnsi"/>
          <w:sz w:val="26"/>
          <w:szCs w:val="26"/>
        </w:rPr>
        <w:t xml:space="preserve">, </w:t>
      </w:r>
      <w:r w:rsidRPr="00CA683D">
        <w:rPr>
          <w:rFonts w:eastAsiaTheme="minorHAnsi"/>
          <w:sz w:val="26"/>
          <w:szCs w:val="26"/>
        </w:rPr>
        <w:t xml:space="preserve">bao gồm </w:t>
      </w:r>
      <w:r w:rsidR="00227A28" w:rsidRPr="00CA683D">
        <w:rPr>
          <w:rFonts w:eastAsiaTheme="minorHAnsi"/>
          <w:sz w:val="26"/>
          <w:szCs w:val="26"/>
        </w:rPr>
        <w:t>làm</w:t>
      </w:r>
      <w:r w:rsidR="00227A28" w:rsidRPr="00CA683D">
        <w:rPr>
          <w:rFonts w:eastAsiaTheme="minorHAnsi"/>
          <w:sz w:val="26"/>
          <w:szCs w:val="26"/>
          <w:lang w:val="vi-VN"/>
        </w:rPr>
        <w:t xml:space="preserve"> rõ </w:t>
      </w:r>
      <w:r w:rsidR="00DC7F3F" w:rsidRPr="00CA683D">
        <w:rPr>
          <w:rFonts w:eastAsiaTheme="minorHAnsi"/>
          <w:sz w:val="26"/>
          <w:szCs w:val="26"/>
        </w:rPr>
        <w:t>một</w:t>
      </w:r>
      <w:r w:rsidR="00DC7F3F" w:rsidRPr="00CA683D">
        <w:rPr>
          <w:rFonts w:eastAsiaTheme="minorHAnsi"/>
          <w:sz w:val="26"/>
          <w:szCs w:val="26"/>
          <w:lang w:val="vi-VN"/>
        </w:rPr>
        <w:t xml:space="preserve"> số </w:t>
      </w:r>
      <w:r w:rsidRPr="00CA683D">
        <w:rPr>
          <w:rFonts w:eastAsiaTheme="minorHAnsi"/>
          <w:sz w:val="26"/>
          <w:szCs w:val="26"/>
        </w:rPr>
        <w:t xml:space="preserve">khái niệm liên quan đến </w:t>
      </w:r>
      <w:r w:rsidR="00BE1A95">
        <w:rPr>
          <w:rFonts w:eastAsiaTheme="minorHAnsi"/>
          <w:sz w:val="26"/>
          <w:szCs w:val="26"/>
        </w:rPr>
        <w:t>tái</w:t>
      </w:r>
      <w:r w:rsidR="00BE1A95">
        <w:rPr>
          <w:rFonts w:eastAsiaTheme="minorHAnsi"/>
          <w:sz w:val="26"/>
          <w:szCs w:val="26"/>
          <w:lang w:val="vi-VN"/>
        </w:rPr>
        <w:t xml:space="preserve"> </w:t>
      </w:r>
      <w:r w:rsidRPr="00CA683D">
        <w:rPr>
          <w:rFonts w:eastAsiaTheme="minorHAnsi"/>
          <w:sz w:val="26"/>
          <w:szCs w:val="26"/>
        </w:rPr>
        <w:t>cơ cấu thương mại,</w:t>
      </w:r>
      <w:r w:rsidR="00E663D6">
        <w:rPr>
          <w:rFonts w:eastAsiaTheme="minorHAnsi"/>
          <w:sz w:val="26"/>
          <w:szCs w:val="26"/>
          <w:lang w:val="vi-VN"/>
        </w:rPr>
        <w:t xml:space="preserve"> ở cả chiều xuất khẩu và nhập khẩu,</w:t>
      </w:r>
      <w:r w:rsidRPr="00CA683D">
        <w:rPr>
          <w:rFonts w:eastAsiaTheme="minorHAnsi"/>
          <w:sz w:val="26"/>
          <w:szCs w:val="26"/>
        </w:rPr>
        <w:t xml:space="preserve"> </w:t>
      </w:r>
      <w:r w:rsidR="00BE1A95">
        <w:rPr>
          <w:rFonts w:eastAsiaTheme="minorHAnsi"/>
          <w:sz w:val="26"/>
          <w:szCs w:val="26"/>
        </w:rPr>
        <w:t>làm</w:t>
      </w:r>
      <w:r w:rsidR="00BE1A95">
        <w:rPr>
          <w:rFonts w:eastAsiaTheme="minorHAnsi"/>
          <w:sz w:val="26"/>
          <w:szCs w:val="26"/>
          <w:lang w:val="vi-VN"/>
        </w:rPr>
        <w:t xml:space="preserve"> rõ </w:t>
      </w:r>
      <w:r w:rsidRPr="00CA683D">
        <w:rPr>
          <w:rFonts w:eastAsiaTheme="minorHAnsi"/>
          <w:sz w:val="26"/>
          <w:szCs w:val="26"/>
        </w:rPr>
        <w:t xml:space="preserve">nội dung của tái cơ cấu </w:t>
      </w:r>
      <w:r w:rsidR="00BE1A95">
        <w:rPr>
          <w:rFonts w:eastAsiaTheme="minorHAnsi"/>
          <w:sz w:val="26"/>
          <w:szCs w:val="26"/>
        </w:rPr>
        <w:t>xuất</w:t>
      </w:r>
      <w:r w:rsidR="00BE1A95">
        <w:rPr>
          <w:rFonts w:eastAsiaTheme="minorHAnsi"/>
          <w:sz w:val="26"/>
          <w:szCs w:val="26"/>
          <w:lang w:val="vi-VN"/>
        </w:rPr>
        <w:t xml:space="preserve"> nhập khẩu, </w:t>
      </w:r>
      <w:r w:rsidR="00F5118D" w:rsidRPr="00CA683D">
        <w:rPr>
          <w:rFonts w:eastAsiaTheme="minorHAnsi"/>
          <w:sz w:val="26"/>
          <w:szCs w:val="26"/>
        </w:rPr>
        <w:t xml:space="preserve">chủ thể tái cơ cấu </w:t>
      </w:r>
      <w:r w:rsidR="00BE1A95">
        <w:rPr>
          <w:rFonts w:eastAsiaTheme="minorHAnsi"/>
          <w:sz w:val="26"/>
          <w:szCs w:val="26"/>
        </w:rPr>
        <w:t>xuất</w:t>
      </w:r>
      <w:r w:rsidR="00BE1A95">
        <w:rPr>
          <w:rFonts w:eastAsiaTheme="minorHAnsi"/>
          <w:sz w:val="26"/>
          <w:szCs w:val="26"/>
          <w:lang w:val="vi-VN"/>
        </w:rPr>
        <w:t xml:space="preserve"> nhập khẩu, </w:t>
      </w:r>
      <w:r w:rsidRPr="00CA683D">
        <w:rPr>
          <w:rFonts w:eastAsiaTheme="minorHAnsi"/>
          <w:sz w:val="26"/>
          <w:szCs w:val="26"/>
        </w:rPr>
        <w:t xml:space="preserve">vai trò của tái cơ cấu </w:t>
      </w:r>
      <w:r w:rsidR="00BE1A95">
        <w:rPr>
          <w:rFonts w:eastAsiaTheme="minorHAnsi"/>
          <w:sz w:val="26"/>
          <w:szCs w:val="26"/>
        </w:rPr>
        <w:t>xuất</w:t>
      </w:r>
      <w:r w:rsidR="00BE1A95">
        <w:rPr>
          <w:rFonts w:eastAsiaTheme="minorHAnsi"/>
          <w:sz w:val="26"/>
          <w:szCs w:val="26"/>
          <w:lang w:val="vi-VN"/>
        </w:rPr>
        <w:t xml:space="preserve"> nhập khẩu</w:t>
      </w:r>
      <w:r w:rsidR="00DC7F3F" w:rsidRPr="00CA683D">
        <w:rPr>
          <w:rFonts w:eastAsiaTheme="minorHAnsi"/>
          <w:sz w:val="26"/>
          <w:szCs w:val="26"/>
          <w:lang w:val="vi-VN"/>
        </w:rPr>
        <w:t xml:space="preserve"> và</w:t>
      </w:r>
      <w:r w:rsidRPr="00CA683D">
        <w:rPr>
          <w:rFonts w:eastAsiaTheme="minorHAnsi"/>
          <w:sz w:val="26"/>
          <w:szCs w:val="26"/>
        </w:rPr>
        <w:t xml:space="preserve"> </w:t>
      </w:r>
      <w:r w:rsidR="00DC7F3F" w:rsidRPr="00CA683D">
        <w:rPr>
          <w:rFonts w:eastAsiaTheme="minorHAnsi"/>
          <w:sz w:val="26"/>
          <w:szCs w:val="26"/>
        </w:rPr>
        <w:t>những</w:t>
      </w:r>
      <w:r w:rsidR="00DC7F3F" w:rsidRPr="00CA683D">
        <w:rPr>
          <w:rFonts w:eastAsiaTheme="minorHAnsi"/>
          <w:sz w:val="26"/>
          <w:szCs w:val="26"/>
          <w:lang w:val="vi-VN"/>
        </w:rPr>
        <w:t xml:space="preserve"> </w:t>
      </w:r>
      <w:r w:rsidRPr="00CA683D">
        <w:rPr>
          <w:rFonts w:eastAsiaTheme="minorHAnsi"/>
          <w:sz w:val="26"/>
          <w:szCs w:val="26"/>
        </w:rPr>
        <w:t xml:space="preserve">nhân tố tác động đến tái cơ cấu </w:t>
      </w:r>
      <w:r w:rsidR="00BE1A95">
        <w:rPr>
          <w:rFonts w:eastAsiaTheme="minorHAnsi"/>
          <w:sz w:val="26"/>
          <w:szCs w:val="26"/>
        </w:rPr>
        <w:t>xuất</w:t>
      </w:r>
      <w:r w:rsidR="00BE1A95">
        <w:rPr>
          <w:rFonts w:eastAsiaTheme="minorHAnsi"/>
          <w:sz w:val="26"/>
          <w:szCs w:val="26"/>
          <w:lang w:val="vi-VN"/>
        </w:rPr>
        <w:t xml:space="preserve"> nhập khẩu</w:t>
      </w:r>
      <w:r w:rsidRPr="00CA683D">
        <w:rPr>
          <w:rFonts w:eastAsiaTheme="minorHAnsi"/>
          <w:sz w:val="26"/>
          <w:szCs w:val="26"/>
        </w:rPr>
        <w:t>.</w:t>
      </w:r>
      <w:r w:rsidR="00E663D6">
        <w:rPr>
          <w:rFonts w:eastAsiaTheme="minorHAnsi"/>
          <w:sz w:val="26"/>
          <w:szCs w:val="26"/>
          <w:lang w:val="vi-VN"/>
        </w:rPr>
        <w:t xml:space="preserve"> </w:t>
      </w:r>
    </w:p>
    <w:p w14:paraId="5909EA6B" w14:textId="4590424A" w:rsidR="002D645F" w:rsidRPr="00CA683D" w:rsidRDefault="002D645F" w:rsidP="00F60AB3">
      <w:pPr>
        <w:keepNext/>
        <w:widowControl w:val="0"/>
        <w:spacing w:after="120" w:line="312" w:lineRule="auto"/>
        <w:ind w:firstLine="720"/>
        <w:jc w:val="both"/>
        <w:rPr>
          <w:b/>
          <w:sz w:val="26"/>
          <w:szCs w:val="26"/>
          <w:lang w:val="en-US"/>
        </w:rPr>
      </w:pPr>
      <w:r w:rsidRPr="00CA683D">
        <w:rPr>
          <w:b/>
          <w:sz w:val="26"/>
          <w:szCs w:val="26"/>
          <w:lang w:val="en-US"/>
        </w:rPr>
        <w:t xml:space="preserve">6.2. </w:t>
      </w:r>
      <w:r w:rsidR="00DC7F3F" w:rsidRPr="00CA683D">
        <w:rPr>
          <w:b/>
          <w:sz w:val="26"/>
          <w:szCs w:val="26"/>
          <w:lang w:val="en-US"/>
        </w:rPr>
        <w:t>Những</w:t>
      </w:r>
      <w:r w:rsidR="00DC7F3F" w:rsidRPr="00CA683D">
        <w:rPr>
          <w:b/>
          <w:sz w:val="26"/>
          <w:szCs w:val="26"/>
        </w:rPr>
        <w:t xml:space="preserve"> </w:t>
      </w:r>
      <w:r w:rsidR="00E663D6">
        <w:rPr>
          <w:b/>
          <w:sz w:val="26"/>
          <w:szCs w:val="26"/>
        </w:rPr>
        <w:t>đóng góp mới về thực tiễn</w:t>
      </w:r>
    </w:p>
    <w:p w14:paraId="6C72FF3B" w14:textId="7EA309DA" w:rsidR="009A10CD" w:rsidRPr="00872DB9" w:rsidRDefault="00B4159C" w:rsidP="00BE4872">
      <w:pPr>
        <w:keepNext/>
        <w:widowControl w:val="0"/>
        <w:spacing w:after="120" w:line="312" w:lineRule="auto"/>
        <w:jc w:val="both"/>
        <w:rPr>
          <w:sz w:val="26"/>
          <w:szCs w:val="26"/>
        </w:rPr>
      </w:pPr>
      <w:r w:rsidRPr="00CA683D">
        <w:rPr>
          <w:sz w:val="26"/>
          <w:szCs w:val="26"/>
          <w:lang w:val="en-US"/>
        </w:rPr>
        <w:tab/>
        <w:t>Luận án đi sâu nghiên cứu</w:t>
      </w:r>
      <w:r w:rsidR="009A10CD" w:rsidRPr="00CA683D">
        <w:rPr>
          <w:sz w:val="26"/>
          <w:szCs w:val="26"/>
          <w:lang w:val="en-US"/>
        </w:rPr>
        <w:t>, phân tích</w:t>
      </w:r>
      <w:r w:rsidRPr="00CA683D">
        <w:rPr>
          <w:sz w:val="26"/>
          <w:szCs w:val="26"/>
          <w:lang w:val="en-US"/>
        </w:rPr>
        <w:t xml:space="preserve"> thực </w:t>
      </w:r>
      <w:r w:rsidR="00DC7F3F" w:rsidRPr="00CA683D">
        <w:rPr>
          <w:sz w:val="26"/>
          <w:szCs w:val="26"/>
          <w:lang w:val="en-US"/>
        </w:rPr>
        <w:t>trạng</w:t>
      </w:r>
      <w:r w:rsidR="00DC7F3F" w:rsidRPr="00CA683D">
        <w:rPr>
          <w:sz w:val="26"/>
          <w:szCs w:val="26"/>
        </w:rPr>
        <w:t xml:space="preserve"> </w:t>
      </w:r>
      <w:r w:rsidRPr="00CA683D">
        <w:rPr>
          <w:sz w:val="26"/>
          <w:szCs w:val="26"/>
          <w:lang w:val="en-US"/>
        </w:rPr>
        <w:t>quan hệ thương mại của Việt Nam với ASEAN</w:t>
      </w:r>
      <w:r w:rsidR="009A10CD" w:rsidRPr="00CA683D">
        <w:rPr>
          <w:sz w:val="26"/>
          <w:szCs w:val="26"/>
          <w:lang w:val="en-US"/>
        </w:rPr>
        <w:t xml:space="preserve"> từ góc </w:t>
      </w:r>
      <w:r w:rsidR="00DC7F3F" w:rsidRPr="00CA683D">
        <w:rPr>
          <w:sz w:val="26"/>
          <w:szCs w:val="26"/>
          <w:lang w:val="en-US"/>
        </w:rPr>
        <w:t>độ</w:t>
      </w:r>
      <w:r w:rsidR="00DC7F3F" w:rsidRPr="00CA683D">
        <w:rPr>
          <w:sz w:val="26"/>
          <w:szCs w:val="26"/>
        </w:rPr>
        <w:t xml:space="preserve"> </w:t>
      </w:r>
      <w:r w:rsidR="009A10CD" w:rsidRPr="00CA683D">
        <w:rPr>
          <w:sz w:val="26"/>
          <w:szCs w:val="26"/>
          <w:lang w:val="en-US"/>
        </w:rPr>
        <w:t>cơ cấu thương mại</w:t>
      </w:r>
      <w:r w:rsidR="00E6419A" w:rsidRPr="00CA683D">
        <w:rPr>
          <w:sz w:val="26"/>
          <w:szCs w:val="26"/>
          <w:lang w:val="en-US"/>
        </w:rPr>
        <w:t xml:space="preserve"> và tái cơ cấu thương mại</w:t>
      </w:r>
      <w:r w:rsidR="009A10CD" w:rsidRPr="00CA683D">
        <w:rPr>
          <w:sz w:val="26"/>
          <w:szCs w:val="26"/>
          <w:lang w:val="en-US"/>
        </w:rPr>
        <w:t xml:space="preserve">, ở cả chiều xuất khẩu và nhập khẩu </w:t>
      </w:r>
      <w:r w:rsidRPr="00CA683D">
        <w:rPr>
          <w:sz w:val="26"/>
          <w:szCs w:val="26"/>
          <w:lang w:val="en-US"/>
        </w:rPr>
        <w:t xml:space="preserve">trong giai đoạn 2015 – </w:t>
      </w:r>
      <w:r w:rsidR="00872DB9">
        <w:rPr>
          <w:sz w:val="26"/>
          <w:szCs w:val="26"/>
          <w:lang w:val="en-US"/>
        </w:rPr>
        <w:t>2020</w:t>
      </w:r>
      <w:r w:rsidR="00872DB9">
        <w:rPr>
          <w:sz w:val="26"/>
          <w:szCs w:val="26"/>
        </w:rPr>
        <w:t>,</w:t>
      </w:r>
      <w:r w:rsidR="00DC7F3F" w:rsidRPr="00CA683D">
        <w:rPr>
          <w:sz w:val="26"/>
          <w:szCs w:val="26"/>
        </w:rPr>
        <w:t xml:space="preserve"> </w:t>
      </w:r>
      <w:r w:rsidR="00DC7F3F" w:rsidRPr="00CA683D">
        <w:rPr>
          <w:sz w:val="26"/>
          <w:szCs w:val="26"/>
          <w:lang w:val="en-US"/>
        </w:rPr>
        <w:t>nghiên</w:t>
      </w:r>
      <w:r w:rsidR="00DC7F3F" w:rsidRPr="00CA683D">
        <w:rPr>
          <w:sz w:val="26"/>
          <w:szCs w:val="26"/>
        </w:rPr>
        <w:t xml:space="preserve"> cứu </w:t>
      </w:r>
      <w:r w:rsidRPr="00CA683D">
        <w:rPr>
          <w:sz w:val="26"/>
          <w:szCs w:val="26"/>
          <w:lang w:val="en-US"/>
        </w:rPr>
        <w:t xml:space="preserve">kinh nghiệm </w:t>
      </w:r>
      <w:r w:rsidR="009A10CD" w:rsidRPr="00CA683D">
        <w:rPr>
          <w:sz w:val="26"/>
          <w:szCs w:val="26"/>
          <w:lang w:val="en-US"/>
        </w:rPr>
        <w:t xml:space="preserve">của Trung Quốc và Thái Lan trong </w:t>
      </w:r>
      <w:r w:rsidR="00872DB9">
        <w:rPr>
          <w:sz w:val="26"/>
          <w:szCs w:val="26"/>
          <w:lang w:val="en-US"/>
        </w:rPr>
        <w:t>việc</w:t>
      </w:r>
      <w:r w:rsidR="00872DB9">
        <w:rPr>
          <w:sz w:val="26"/>
          <w:szCs w:val="26"/>
        </w:rPr>
        <w:t xml:space="preserve"> tái cơ cấu thư</w:t>
      </w:r>
      <w:r w:rsidRPr="00CA683D">
        <w:rPr>
          <w:sz w:val="26"/>
          <w:szCs w:val="26"/>
          <w:lang w:val="en-US"/>
        </w:rPr>
        <w:t xml:space="preserve">ơng mại của </w:t>
      </w:r>
      <w:r w:rsidR="009A10CD" w:rsidRPr="00CA683D">
        <w:rPr>
          <w:sz w:val="26"/>
          <w:szCs w:val="26"/>
          <w:lang w:val="en-US"/>
        </w:rPr>
        <w:t xml:space="preserve">hai nước này với ASEAN và rút ra </w:t>
      </w:r>
      <w:r w:rsidR="00872DB9">
        <w:rPr>
          <w:sz w:val="26"/>
          <w:szCs w:val="26"/>
          <w:lang w:val="en-US"/>
        </w:rPr>
        <w:t>một</w:t>
      </w:r>
      <w:r w:rsidR="00872DB9">
        <w:rPr>
          <w:sz w:val="26"/>
          <w:szCs w:val="26"/>
        </w:rPr>
        <w:t xml:space="preserve"> số </w:t>
      </w:r>
      <w:r w:rsidRPr="00CA683D">
        <w:rPr>
          <w:sz w:val="26"/>
          <w:szCs w:val="26"/>
          <w:lang w:val="en-US"/>
        </w:rPr>
        <w:t xml:space="preserve">bài học </w:t>
      </w:r>
      <w:r w:rsidR="009A10CD" w:rsidRPr="00CA683D">
        <w:rPr>
          <w:sz w:val="26"/>
          <w:szCs w:val="26"/>
          <w:lang w:val="en-US"/>
        </w:rPr>
        <w:t>kinh nghiệm</w:t>
      </w:r>
      <w:r w:rsidRPr="00CA683D">
        <w:rPr>
          <w:sz w:val="26"/>
          <w:szCs w:val="26"/>
          <w:lang w:val="en-US"/>
        </w:rPr>
        <w:t xml:space="preserve"> cho Việt Nam. </w:t>
      </w:r>
    </w:p>
    <w:p w14:paraId="12B67E03" w14:textId="3ECF2622" w:rsidR="00B4159C" w:rsidRPr="00872DB9" w:rsidRDefault="00B4159C" w:rsidP="00BE4872">
      <w:pPr>
        <w:keepNext/>
        <w:widowControl w:val="0"/>
        <w:spacing w:after="120" w:line="312" w:lineRule="auto"/>
        <w:ind w:firstLine="720"/>
        <w:jc w:val="both"/>
        <w:rPr>
          <w:sz w:val="26"/>
          <w:szCs w:val="26"/>
        </w:rPr>
      </w:pPr>
      <w:r w:rsidRPr="00CA683D">
        <w:rPr>
          <w:sz w:val="26"/>
          <w:szCs w:val="26"/>
          <w:lang w:val="en-US"/>
        </w:rPr>
        <w:t xml:space="preserve">Cụ thể, luận án phân tích, làm rõ thực trạng thương mại và cơ cấu thương mại của Việt Nam với ASEAN, bao gồm cơ cấu </w:t>
      </w:r>
      <w:r w:rsidR="00593362">
        <w:rPr>
          <w:sz w:val="26"/>
          <w:szCs w:val="26"/>
          <w:lang w:val="en-US"/>
        </w:rPr>
        <w:t>xuất nhập khẩu</w:t>
      </w:r>
      <w:r w:rsidRPr="00CA683D">
        <w:rPr>
          <w:sz w:val="26"/>
          <w:szCs w:val="26"/>
          <w:lang w:val="en-US"/>
        </w:rPr>
        <w:t xml:space="preserve">; cơ cấu hàng hóa xuất khẩu, cơ cấu hàng hóa nhập khẩu với ASEAN; cơ cấu thị trường </w:t>
      </w:r>
      <w:r w:rsidR="00593362">
        <w:rPr>
          <w:sz w:val="26"/>
          <w:szCs w:val="26"/>
          <w:lang w:val="en-US"/>
        </w:rPr>
        <w:t>xuất nhập khẩu</w:t>
      </w:r>
      <w:r w:rsidRPr="00CA683D">
        <w:rPr>
          <w:sz w:val="26"/>
          <w:szCs w:val="26"/>
          <w:lang w:val="en-US"/>
        </w:rPr>
        <w:t xml:space="preserve"> của Việt Nam trong ASEAN, </w:t>
      </w:r>
      <w:r w:rsidR="00E225F1" w:rsidRPr="00CA683D">
        <w:rPr>
          <w:sz w:val="26"/>
          <w:szCs w:val="26"/>
          <w:lang w:val="en-US"/>
        </w:rPr>
        <w:t>đánh giá</w:t>
      </w:r>
      <w:r w:rsidRPr="00CA683D">
        <w:rPr>
          <w:sz w:val="26"/>
          <w:szCs w:val="26"/>
          <w:lang w:val="en-US"/>
        </w:rPr>
        <w:t xml:space="preserve"> những </w:t>
      </w:r>
      <w:r w:rsidR="009A10CD" w:rsidRPr="00CA683D">
        <w:rPr>
          <w:sz w:val="26"/>
          <w:szCs w:val="26"/>
          <w:lang w:val="en-US"/>
        </w:rPr>
        <w:t xml:space="preserve">ưu điểm trong cơ cấu </w:t>
      </w:r>
      <w:r w:rsidR="00BE1A95">
        <w:rPr>
          <w:sz w:val="26"/>
          <w:szCs w:val="26"/>
          <w:lang w:val="en-US"/>
        </w:rPr>
        <w:t>xuất</w:t>
      </w:r>
      <w:r w:rsidR="00BE1A95">
        <w:rPr>
          <w:sz w:val="26"/>
          <w:szCs w:val="26"/>
        </w:rPr>
        <w:t xml:space="preserve"> nhập khẩu, </w:t>
      </w:r>
      <w:r w:rsidRPr="00CA683D">
        <w:rPr>
          <w:sz w:val="26"/>
          <w:szCs w:val="26"/>
          <w:lang w:val="en-US"/>
        </w:rPr>
        <w:t xml:space="preserve">kết quả đạt được trong chuyển dịch cơ cấu </w:t>
      </w:r>
      <w:r w:rsidR="00BE1A95">
        <w:rPr>
          <w:sz w:val="26"/>
          <w:szCs w:val="26"/>
          <w:lang w:val="en-US"/>
        </w:rPr>
        <w:t>xuất</w:t>
      </w:r>
      <w:r w:rsidR="00BE1A95">
        <w:rPr>
          <w:sz w:val="26"/>
          <w:szCs w:val="26"/>
        </w:rPr>
        <w:t xml:space="preserve"> nhập khẩu, </w:t>
      </w:r>
      <w:r w:rsidR="00E6419A" w:rsidRPr="00CA683D">
        <w:rPr>
          <w:sz w:val="26"/>
          <w:szCs w:val="26"/>
          <w:lang w:val="en-US"/>
        </w:rPr>
        <w:t xml:space="preserve">làm rõ những </w:t>
      </w:r>
      <w:r w:rsidR="009A10CD" w:rsidRPr="00CA683D">
        <w:rPr>
          <w:sz w:val="26"/>
          <w:szCs w:val="26"/>
          <w:lang w:val="en-US"/>
        </w:rPr>
        <w:t xml:space="preserve">hạn chế, bất cập trong cơ cấu </w:t>
      </w:r>
      <w:r w:rsidR="00BE1A95">
        <w:rPr>
          <w:sz w:val="26"/>
          <w:szCs w:val="26"/>
          <w:lang w:val="en-US"/>
        </w:rPr>
        <w:t>xuất</w:t>
      </w:r>
      <w:r w:rsidR="00BE1A95">
        <w:rPr>
          <w:sz w:val="26"/>
          <w:szCs w:val="26"/>
        </w:rPr>
        <w:t xml:space="preserve"> nhập khẩu </w:t>
      </w:r>
      <w:r w:rsidR="009A10CD" w:rsidRPr="00CA683D">
        <w:rPr>
          <w:sz w:val="26"/>
          <w:szCs w:val="26"/>
          <w:lang w:val="en-US"/>
        </w:rPr>
        <w:t>với ASEAN</w:t>
      </w:r>
      <w:r w:rsidR="00E6419A" w:rsidRPr="00CA683D">
        <w:rPr>
          <w:sz w:val="26"/>
          <w:szCs w:val="26"/>
          <w:lang w:val="en-US"/>
        </w:rPr>
        <w:t xml:space="preserve"> và luận giải nguyên nhân của những hạn chế này. Trên cơ sở đó, luận án </w:t>
      </w:r>
      <w:r w:rsidR="00E225F1" w:rsidRPr="00CA683D">
        <w:rPr>
          <w:sz w:val="26"/>
          <w:szCs w:val="26"/>
          <w:lang w:val="en-US"/>
        </w:rPr>
        <w:t>làm rõ sự cần thiết phải tái cơ cấu thương mại với ASEAN</w:t>
      </w:r>
      <w:r w:rsidR="00E6419A" w:rsidRPr="00CA683D">
        <w:rPr>
          <w:sz w:val="26"/>
          <w:szCs w:val="26"/>
          <w:lang w:val="en-US"/>
        </w:rPr>
        <w:t xml:space="preserve">, </w:t>
      </w:r>
      <w:r w:rsidR="00E225F1" w:rsidRPr="00CA683D">
        <w:rPr>
          <w:sz w:val="26"/>
          <w:szCs w:val="26"/>
          <w:lang w:val="en-US"/>
        </w:rPr>
        <w:t xml:space="preserve">xác định </w:t>
      </w:r>
      <w:r w:rsidR="009A10CD" w:rsidRPr="00CA683D">
        <w:rPr>
          <w:sz w:val="26"/>
          <w:szCs w:val="26"/>
          <w:lang w:val="en-US"/>
        </w:rPr>
        <w:t xml:space="preserve">những vấn đề đặt ra đối với tái cơ cấu thương mại của Việt Nam với ASEAN. </w:t>
      </w:r>
      <w:r w:rsidR="00872DB9">
        <w:rPr>
          <w:sz w:val="26"/>
          <w:szCs w:val="26"/>
          <w:lang w:val="en-US"/>
        </w:rPr>
        <w:t>Đây</w:t>
      </w:r>
      <w:r w:rsidR="00872DB9">
        <w:rPr>
          <w:sz w:val="26"/>
          <w:szCs w:val="26"/>
        </w:rPr>
        <w:t xml:space="preserve"> là những điểm mới mà các công trình nghiên cứu trước đó chưa từng đề cập tới.</w:t>
      </w:r>
    </w:p>
    <w:p w14:paraId="7E0CEB10" w14:textId="44CD5D9C" w:rsidR="009A10CD" w:rsidRPr="00CA683D" w:rsidRDefault="00C21B06" w:rsidP="00BE4872">
      <w:pPr>
        <w:keepNext/>
        <w:widowControl w:val="0"/>
        <w:spacing w:after="120" w:line="312" w:lineRule="auto"/>
        <w:ind w:firstLine="720"/>
        <w:jc w:val="both"/>
        <w:rPr>
          <w:sz w:val="26"/>
          <w:szCs w:val="26"/>
          <w:lang w:val="en-US"/>
        </w:rPr>
      </w:pPr>
      <w:r w:rsidRPr="00CA683D">
        <w:rPr>
          <w:sz w:val="26"/>
          <w:szCs w:val="26"/>
          <w:lang w:val="en-US"/>
        </w:rPr>
        <w:t>Từ những</w:t>
      </w:r>
      <w:r w:rsidR="00E225F1" w:rsidRPr="00CA683D">
        <w:rPr>
          <w:sz w:val="26"/>
          <w:szCs w:val="26"/>
          <w:lang w:val="en-US"/>
        </w:rPr>
        <w:t xml:space="preserve"> phân tích</w:t>
      </w:r>
      <w:r w:rsidR="00E663D6">
        <w:rPr>
          <w:sz w:val="26"/>
          <w:szCs w:val="26"/>
        </w:rPr>
        <w:t xml:space="preserve"> và bài học trên đây, cùng với </w:t>
      </w:r>
      <w:r w:rsidR="00BE1A95">
        <w:rPr>
          <w:sz w:val="26"/>
          <w:szCs w:val="26"/>
          <w:lang w:val="en-US"/>
        </w:rPr>
        <w:t>những</w:t>
      </w:r>
      <w:r w:rsidR="00BE1A95">
        <w:rPr>
          <w:sz w:val="26"/>
          <w:szCs w:val="26"/>
        </w:rPr>
        <w:t xml:space="preserve"> nhận định về b</w:t>
      </w:r>
      <w:r w:rsidR="00373E69" w:rsidRPr="00CA683D">
        <w:rPr>
          <w:sz w:val="26"/>
          <w:szCs w:val="26"/>
          <w:lang w:val="en-US"/>
        </w:rPr>
        <w:t xml:space="preserve">ối cảnh </w:t>
      </w:r>
      <w:r w:rsidR="00E663D6">
        <w:rPr>
          <w:sz w:val="26"/>
          <w:szCs w:val="26"/>
          <w:lang w:val="en-US"/>
        </w:rPr>
        <w:lastRenderedPageBreak/>
        <w:t>mới</w:t>
      </w:r>
      <w:r w:rsidR="00E663D6">
        <w:rPr>
          <w:sz w:val="26"/>
          <w:szCs w:val="26"/>
        </w:rPr>
        <w:t xml:space="preserve">, trong đó có </w:t>
      </w:r>
      <w:r w:rsidR="00373E69" w:rsidRPr="00CA683D">
        <w:rPr>
          <w:sz w:val="26"/>
          <w:szCs w:val="26"/>
          <w:lang w:val="en-US"/>
        </w:rPr>
        <w:t xml:space="preserve">những nhân tố </w:t>
      </w:r>
      <w:r w:rsidR="00E663D6">
        <w:rPr>
          <w:sz w:val="26"/>
          <w:szCs w:val="26"/>
          <w:lang w:val="en-US"/>
        </w:rPr>
        <w:t>tác</w:t>
      </w:r>
      <w:r w:rsidR="00E663D6">
        <w:rPr>
          <w:sz w:val="26"/>
          <w:szCs w:val="26"/>
        </w:rPr>
        <w:t xml:space="preserve"> động</w:t>
      </w:r>
      <w:r w:rsidR="00373E69" w:rsidRPr="00CA683D">
        <w:rPr>
          <w:sz w:val="26"/>
          <w:szCs w:val="26"/>
          <w:lang w:val="en-US"/>
        </w:rPr>
        <w:t xml:space="preserve"> đến thương mại Việt Nam </w:t>
      </w:r>
      <w:r w:rsidRPr="00CA683D">
        <w:rPr>
          <w:sz w:val="26"/>
          <w:szCs w:val="26"/>
          <w:lang w:val="en-US"/>
        </w:rPr>
        <w:t>–</w:t>
      </w:r>
      <w:r w:rsidR="00373E69" w:rsidRPr="00CA683D">
        <w:rPr>
          <w:sz w:val="26"/>
          <w:szCs w:val="26"/>
          <w:lang w:val="en-US"/>
        </w:rPr>
        <w:t xml:space="preserve"> ASEAN</w:t>
      </w:r>
      <w:r w:rsidRPr="00CA683D">
        <w:rPr>
          <w:sz w:val="26"/>
          <w:szCs w:val="26"/>
          <w:lang w:val="en-US"/>
        </w:rPr>
        <w:t xml:space="preserve">, trên cơ sở </w:t>
      </w:r>
      <w:r w:rsidR="00E225F1" w:rsidRPr="00CA683D">
        <w:rPr>
          <w:sz w:val="26"/>
          <w:szCs w:val="26"/>
          <w:lang w:val="en-US"/>
        </w:rPr>
        <w:t xml:space="preserve">vận dụng khung lý luận về tái cơ cấu thương </w:t>
      </w:r>
      <w:r w:rsidR="00BE1A95">
        <w:rPr>
          <w:sz w:val="26"/>
          <w:szCs w:val="26"/>
          <w:lang w:val="en-US"/>
        </w:rPr>
        <w:t>mại</w:t>
      </w:r>
      <w:r w:rsidR="00BE1A95">
        <w:rPr>
          <w:sz w:val="26"/>
          <w:szCs w:val="26"/>
        </w:rPr>
        <w:t>,</w:t>
      </w:r>
      <w:r w:rsidR="00E225F1" w:rsidRPr="00CA683D">
        <w:rPr>
          <w:sz w:val="26"/>
          <w:szCs w:val="26"/>
          <w:lang w:val="en-US"/>
        </w:rPr>
        <w:t xml:space="preserve"> tác giả luận án đã nghiên cứu và </w:t>
      </w:r>
      <w:r w:rsidR="00020DEF" w:rsidRPr="00CA683D">
        <w:rPr>
          <w:sz w:val="26"/>
          <w:szCs w:val="26"/>
          <w:lang w:val="en-US"/>
        </w:rPr>
        <w:t>đề</w:t>
      </w:r>
      <w:r w:rsidR="00020DEF" w:rsidRPr="00CA683D">
        <w:rPr>
          <w:sz w:val="26"/>
          <w:szCs w:val="26"/>
        </w:rPr>
        <w:t xml:space="preserve"> xuất </w:t>
      </w:r>
      <w:r w:rsidR="00E225F1" w:rsidRPr="00CA683D">
        <w:rPr>
          <w:sz w:val="26"/>
          <w:szCs w:val="26"/>
          <w:lang w:val="en-US"/>
        </w:rPr>
        <w:t xml:space="preserve">quan điểm, định hướng tái cơ cấu </w:t>
      </w:r>
      <w:r w:rsidR="00BE1A95">
        <w:rPr>
          <w:sz w:val="26"/>
          <w:szCs w:val="26"/>
          <w:lang w:val="en-US"/>
        </w:rPr>
        <w:t>xuất</w:t>
      </w:r>
      <w:r w:rsidR="00BE1A95">
        <w:rPr>
          <w:sz w:val="26"/>
          <w:szCs w:val="26"/>
        </w:rPr>
        <w:t xml:space="preserve"> nhập khẩu </w:t>
      </w:r>
      <w:r w:rsidR="00E225F1" w:rsidRPr="00CA683D">
        <w:rPr>
          <w:sz w:val="26"/>
          <w:szCs w:val="26"/>
          <w:lang w:val="en-US"/>
        </w:rPr>
        <w:t xml:space="preserve">với ASEAN, </w:t>
      </w:r>
      <w:r w:rsidR="00020DEF" w:rsidRPr="00CA683D">
        <w:rPr>
          <w:sz w:val="26"/>
          <w:szCs w:val="26"/>
          <w:lang w:val="en-US"/>
        </w:rPr>
        <w:t>cùng</w:t>
      </w:r>
      <w:r w:rsidR="00020DEF" w:rsidRPr="00CA683D">
        <w:rPr>
          <w:sz w:val="26"/>
          <w:szCs w:val="26"/>
        </w:rPr>
        <w:t xml:space="preserve"> </w:t>
      </w:r>
      <w:r w:rsidR="00E225F1" w:rsidRPr="00CA683D">
        <w:rPr>
          <w:sz w:val="26"/>
          <w:szCs w:val="26"/>
          <w:lang w:val="en-US"/>
        </w:rPr>
        <w:t xml:space="preserve">các giải pháp tái cơ cấu </w:t>
      </w:r>
      <w:r w:rsidR="00BE1A95">
        <w:rPr>
          <w:sz w:val="26"/>
          <w:szCs w:val="26"/>
          <w:lang w:val="en-US"/>
        </w:rPr>
        <w:t>xuất</w:t>
      </w:r>
      <w:r w:rsidR="00BE1A95">
        <w:rPr>
          <w:sz w:val="26"/>
          <w:szCs w:val="26"/>
        </w:rPr>
        <w:t xml:space="preserve"> nhập khẩu </w:t>
      </w:r>
      <w:r w:rsidR="00E225F1" w:rsidRPr="00CA683D">
        <w:rPr>
          <w:sz w:val="26"/>
          <w:szCs w:val="26"/>
          <w:lang w:val="en-US"/>
        </w:rPr>
        <w:t xml:space="preserve">với ASEAN </w:t>
      </w:r>
      <w:r w:rsidR="00020DEF" w:rsidRPr="00CA683D">
        <w:rPr>
          <w:sz w:val="26"/>
          <w:szCs w:val="26"/>
          <w:lang w:val="en-US"/>
        </w:rPr>
        <w:t>gắn</w:t>
      </w:r>
      <w:r w:rsidR="00020DEF" w:rsidRPr="00CA683D">
        <w:rPr>
          <w:sz w:val="26"/>
          <w:szCs w:val="26"/>
        </w:rPr>
        <w:t xml:space="preserve"> với các </w:t>
      </w:r>
      <w:r w:rsidRPr="00CA683D">
        <w:rPr>
          <w:sz w:val="26"/>
          <w:szCs w:val="26"/>
          <w:lang w:val="en-US"/>
        </w:rPr>
        <w:t>chủ thể là</w:t>
      </w:r>
      <w:r w:rsidR="00E225F1" w:rsidRPr="00CA683D">
        <w:rPr>
          <w:sz w:val="26"/>
          <w:szCs w:val="26"/>
          <w:lang w:val="en-US"/>
        </w:rPr>
        <w:t xml:space="preserve"> cơ quan quản lý Nhà nước, hiệp hội và doanh nghiệp.</w:t>
      </w:r>
    </w:p>
    <w:p w14:paraId="02EF0EF0" w14:textId="7B5FD156" w:rsidR="00C21B06" w:rsidRDefault="00373E69" w:rsidP="00BE4872">
      <w:pPr>
        <w:keepNext/>
        <w:widowControl w:val="0"/>
        <w:spacing w:after="120" w:line="312" w:lineRule="auto"/>
        <w:ind w:firstLine="720"/>
        <w:jc w:val="both"/>
        <w:rPr>
          <w:sz w:val="26"/>
          <w:szCs w:val="26"/>
          <w:lang w:val="en-US"/>
        </w:rPr>
      </w:pPr>
      <w:r w:rsidRPr="00CA683D">
        <w:rPr>
          <w:sz w:val="26"/>
          <w:szCs w:val="26"/>
          <w:lang w:val="en-US"/>
        </w:rPr>
        <w:t xml:space="preserve">Những kết quả nghiên cứu của luận án sẽ là </w:t>
      </w:r>
      <w:r w:rsidR="00C21B06" w:rsidRPr="00CA683D">
        <w:rPr>
          <w:sz w:val="26"/>
          <w:szCs w:val="26"/>
          <w:lang w:val="en-US"/>
        </w:rPr>
        <w:t xml:space="preserve">nguồn thông tin </w:t>
      </w:r>
      <w:r w:rsidRPr="00CA683D">
        <w:rPr>
          <w:sz w:val="26"/>
          <w:szCs w:val="26"/>
          <w:lang w:val="en-US"/>
        </w:rPr>
        <w:t xml:space="preserve">tham khảo cho các cơ quan quản lý trong </w:t>
      </w:r>
      <w:r w:rsidR="00A54087" w:rsidRPr="00CA683D">
        <w:rPr>
          <w:sz w:val="26"/>
          <w:szCs w:val="26"/>
          <w:lang w:val="en-US"/>
        </w:rPr>
        <w:t xml:space="preserve">công tác quản lý </w:t>
      </w:r>
      <w:r w:rsidR="00593362">
        <w:rPr>
          <w:sz w:val="26"/>
          <w:szCs w:val="26"/>
          <w:lang w:val="en-US"/>
        </w:rPr>
        <w:t>xuất nhập khẩu</w:t>
      </w:r>
      <w:r w:rsidR="00A54087" w:rsidRPr="00CA683D">
        <w:rPr>
          <w:sz w:val="26"/>
          <w:szCs w:val="26"/>
          <w:lang w:val="en-US"/>
        </w:rPr>
        <w:t>;</w:t>
      </w:r>
      <w:r w:rsidRPr="00CA683D">
        <w:rPr>
          <w:sz w:val="26"/>
          <w:szCs w:val="26"/>
          <w:lang w:val="en-US"/>
        </w:rPr>
        <w:t xml:space="preserve"> xây dựng chính sách phát triển thị trường ASEAN t</w:t>
      </w:r>
      <w:r w:rsidR="007E555A" w:rsidRPr="00CA683D">
        <w:rPr>
          <w:sz w:val="26"/>
          <w:szCs w:val="26"/>
          <w:lang w:val="en-US"/>
        </w:rPr>
        <w:t>rong giai đoạn tới,</w:t>
      </w:r>
      <w:r w:rsidR="00657023" w:rsidRPr="00CA683D">
        <w:rPr>
          <w:sz w:val="26"/>
          <w:szCs w:val="26"/>
          <w:lang w:val="en-US"/>
        </w:rPr>
        <w:t xml:space="preserve"> đảm bảo tính hiệu quả trong khai thác thị trường ASEAN và hội nhập của Việt Nam với ASEAN, </w:t>
      </w:r>
      <w:r w:rsidR="007E555A" w:rsidRPr="00CA683D">
        <w:rPr>
          <w:sz w:val="26"/>
          <w:szCs w:val="26"/>
          <w:lang w:val="en-US"/>
        </w:rPr>
        <w:t xml:space="preserve">phục vụ cho các mục tiêu phát triển </w:t>
      </w:r>
      <w:r w:rsidR="00EB4585">
        <w:rPr>
          <w:sz w:val="26"/>
          <w:szCs w:val="26"/>
          <w:lang w:val="en-US"/>
        </w:rPr>
        <w:t>KTXH</w:t>
      </w:r>
      <w:r w:rsidR="007E555A" w:rsidRPr="00CA683D">
        <w:rPr>
          <w:sz w:val="26"/>
          <w:szCs w:val="26"/>
          <w:lang w:val="en-US"/>
        </w:rPr>
        <w:t xml:space="preserve"> của Việt Nam.</w:t>
      </w:r>
      <w:r w:rsidR="007E555A" w:rsidRPr="007E7957">
        <w:rPr>
          <w:sz w:val="26"/>
          <w:szCs w:val="26"/>
          <w:lang w:val="en-US"/>
        </w:rPr>
        <w:t xml:space="preserve"> </w:t>
      </w:r>
    </w:p>
    <w:p w14:paraId="50A2CAEF" w14:textId="3E33E1BD" w:rsidR="007E555A" w:rsidRPr="007E7957" w:rsidRDefault="007E555A" w:rsidP="00BE4872">
      <w:pPr>
        <w:keepNext/>
        <w:widowControl w:val="0"/>
        <w:spacing w:after="120" w:line="312" w:lineRule="auto"/>
        <w:ind w:firstLine="720"/>
        <w:jc w:val="both"/>
        <w:rPr>
          <w:sz w:val="26"/>
          <w:szCs w:val="26"/>
          <w:lang w:val="en-US"/>
        </w:rPr>
      </w:pPr>
      <w:r w:rsidRPr="007E7957">
        <w:rPr>
          <w:sz w:val="26"/>
          <w:szCs w:val="26"/>
          <w:lang w:val="en-US"/>
        </w:rPr>
        <w:t xml:space="preserve">Hệ thống thông tin, dữ liệu về thị trường ASEAN và những phát hiện mới trong luận án cũng có thể làm tài liệu </w:t>
      </w:r>
      <w:r w:rsidR="00657023" w:rsidRPr="007E7957">
        <w:rPr>
          <w:sz w:val="26"/>
          <w:szCs w:val="26"/>
          <w:lang w:val="en-US"/>
        </w:rPr>
        <w:t xml:space="preserve">phục vụ công tác nghiên cứu, giảng dạy trong </w:t>
      </w:r>
      <w:r w:rsidRPr="007E7957">
        <w:rPr>
          <w:sz w:val="26"/>
          <w:szCs w:val="26"/>
          <w:lang w:val="en-US"/>
        </w:rPr>
        <w:t>các cơ quan, tổ chức nghiên cứu, đào tạo về kinh tế, thương mại quốc tế theo chuyên đề về thương mại của Việt Nam với ASEAN</w:t>
      </w:r>
      <w:r w:rsidR="00657023" w:rsidRPr="007E7957">
        <w:rPr>
          <w:sz w:val="26"/>
          <w:szCs w:val="26"/>
          <w:lang w:val="en-US"/>
        </w:rPr>
        <w:t xml:space="preserve">. Đồng thời, những định hướng, giải pháp được đề xuất trong luận án cũng là tài liệu tham khảo </w:t>
      </w:r>
      <w:r w:rsidR="00471B34" w:rsidRPr="007E7957">
        <w:rPr>
          <w:sz w:val="26"/>
          <w:szCs w:val="26"/>
          <w:lang w:val="en-US"/>
        </w:rPr>
        <w:t xml:space="preserve">quan trọng cho các </w:t>
      </w:r>
      <w:r w:rsidR="00E663D6">
        <w:rPr>
          <w:sz w:val="26"/>
          <w:szCs w:val="26"/>
          <w:lang w:val="en-US"/>
        </w:rPr>
        <w:t>hiệp</w:t>
      </w:r>
      <w:r w:rsidR="00E663D6">
        <w:rPr>
          <w:sz w:val="26"/>
          <w:szCs w:val="26"/>
        </w:rPr>
        <w:t xml:space="preserve"> hội ngành hàng và </w:t>
      </w:r>
      <w:r w:rsidR="00471B34" w:rsidRPr="007E7957">
        <w:rPr>
          <w:sz w:val="26"/>
          <w:szCs w:val="26"/>
          <w:lang w:val="en-US"/>
        </w:rPr>
        <w:t xml:space="preserve">doanh nghiệp, giúp nâng cao hiểu biết về thị trường ASEAN, các cơ hội mở rộng và làm sâu sắc các hoạt động </w:t>
      </w:r>
      <w:r w:rsidR="00593362">
        <w:rPr>
          <w:sz w:val="26"/>
          <w:szCs w:val="26"/>
          <w:lang w:val="en-US"/>
        </w:rPr>
        <w:t>xuất nhập khẩu</w:t>
      </w:r>
      <w:r w:rsidR="00471B34" w:rsidRPr="007E7957">
        <w:rPr>
          <w:sz w:val="26"/>
          <w:szCs w:val="26"/>
          <w:lang w:val="en-US"/>
        </w:rPr>
        <w:t>, hợp tác, liên kết kinh doanh, đầu tư đang đặt ra, từ đó có chiến lược kinh doanh phù hợp với thị trường ASEAN.</w:t>
      </w:r>
    </w:p>
    <w:p w14:paraId="10501210" w14:textId="77777777" w:rsidR="002D645F" w:rsidRPr="007E7957" w:rsidRDefault="009F0415" w:rsidP="00F60AB3">
      <w:pPr>
        <w:keepNext/>
        <w:widowControl w:val="0"/>
        <w:spacing w:after="120" w:line="312" w:lineRule="auto"/>
        <w:ind w:firstLine="720"/>
        <w:jc w:val="both"/>
        <w:rPr>
          <w:b/>
          <w:sz w:val="26"/>
          <w:szCs w:val="26"/>
          <w:lang w:val="en-US"/>
        </w:rPr>
      </w:pPr>
      <w:r w:rsidRPr="007E7957">
        <w:rPr>
          <w:b/>
          <w:sz w:val="26"/>
          <w:szCs w:val="26"/>
          <w:lang w:val="en-US"/>
        </w:rPr>
        <w:t>7. Kết cấu của luận án</w:t>
      </w:r>
    </w:p>
    <w:p w14:paraId="6AD19E1E" w14:textId="146093A6" w:rsidR="00473F93" w:rsidRPr="004613FF" w:rsidRDefault="00473F93" w:rsidP="004613FF">
      <w:pPr>
        <w:spacing w:after="120" w:line="312" w:lineRule="auto"/>
        <w:ind w:firstLine="720"/>
        <w:jc w:val="both"/>
        <w:rPr>
          <w:b/>
          <w:sz w:val="26"/>
          <w:szCs w:val="26"/>
        </w:rPr>
      </w:pPr>
      <w:r w:rsidRPr="004613FF">
        <w:rPr>
          <w:sz w:val="26"/>
          <w:szCs w:val="26"/>
        </w:rPr>
        <w:t>MỞ ĐẦU</w:t>
      </w:r>
    </w:p>
    <w:p w14:paraId="06ABC87B" w14:textId="4F6C203A" w:rsidR="00473F93" w:rsidRPr="004613FF" w:rsidRDefault="00473F93" w:rsidP="004613FF">
      <w:pPr>
        <w:spacing w:after="120" w:line="312" w:lineRule="auto"/>
        <w:ind w:firstLine="720"/>
        <w:jc w:val="both"/>
        <w:rPr>
          <w:b/>
          <w:sz w:val="26"/>
          <w:szCs w:val="26"/>
        </w:rPr>
      </w:pPr>
      <w:r w:rsidRPr="004613FF">
        <w:rPr>
          <w:sz w:val="26"/>
          <w:szCs w:val="26"/>
        </w:rPr>
        <w:t xml:space="preserve">CHƯƠNG 1: CƠ SỞ LÝ LUẬN VỀ TÁI CƠ CẤU </w:t>
      </w:r>
      <w:r w:rsidR="0043374E">
        <w:rPr>
          <w:sz w:val="26"/>
          <w:szCs w:val="26"/>
          <w:lang w:val="en-US"/>
        </w:rPr>
        <w:t>XUẤT NHẬP KHẨU</w:t>
      </w:r>
      <w:r w:rsidRPr="004613FF">
        <w:rPr>
          <w:sz w:val="26"/>
          <w:szCs w:val="26"/>
        </w:rPr>
        <w:t xml:space="preserve"> VÀ KINH NGHIỆM QUỐC TẾ </w:t>
      </w:r>
    </w:p>
    <w:p w14:paraId="0736D999" w14:textId="5BAE449F" w:rsidR="00473F93" w:rsidRPr="007E7957" w:rsidRDefault="00473F93" w:rsidP="00BE4872">
      <w:pPr>
        <w:keepNext/>
        <w:widowControl w:val="0"/>
        <w:spacing w:after="120" w:line="312" w:lineRule="auto"/>
        <w:ind w:firstLine="720"/>
        <w:jc w:val="both"/>
        <w:rPr>
          <w:sz w:val="26"/>
          <w:szCs w:val="26"/>
        </w:rPr>
      </w:pPr>
      <w:r w:rsidRPr="007E7957">
        <w:rPr>
          <w:sz w:val="26"/>
          <w:szCs w:val="26"/>
        </w:rPr>
        <w:t xml:space="preserve">CHƯƠNG 2: THỰC TRẠNG CƠ CẤU </w:t>
      </w:r>
      <w:r w:rsidR="0043374E">
        <w:rPr>
          <w:sz w:val="26"/>
          <w:szCs w:val="26"/>
          <w:lang w:val="en-US"/>
        </w:rPr>
        <w:t xml:space="preserve">XUẤT NHẬP KHẨU </w:t>
      </w:r>
      <w:r w:rsidR="00B03510" w:rsidRPr="007E7957">
        <w:rPr>
          <w:sz w:val="26"/>
          <w:szCs w:val="26"/>
          <w:lang w:val="en-US"/>
        </w:rPr>
        <w:t xml:space="preserve">VÀ CHUYỂN DỊCH CƠ CẤU </w:t>
      </w:r>
      <w:r w:rsidR="0043374E">
        <w:rPr>
          <w:sz w:val="26"/>
          <w:szCs w:val="26"/>
          <w:lang w:val="en-US"/>
        </w:rPr>
        <w:t xml:space="preserve">XUẤT NHẬP KHẨU </w:t>
      </w:r>
      <w:r w:rsidR="00B03510" w:rsidRPr="007E7957">
        <w:rPr>
          <w:sz w:val="26"/>
          <w:szCs w:val="26"/>
          <w:lang w:val="en-US"/>
        </w:rPr>
        <w:t>CỦA VIỆT NAM VỚI A</w:t>
      </w:r>
      <w:r w:rsidRPr="007E7957">
        <w:rPr>
          <w:sz w:val="26"/>
          <w:szCs w:val="26"/>
        </w:rPr>
        <w:t>SEAN GIAI ĐOẠN 2015 - 2020</w:t>
      </w:r>
    </w:p>
    <w:p w14:paraId="5E467DEC" w14:textId="5C95640A" w:rsidR="00473F93" w:rsidRPr="007E7957" w:rsidRDefault="00473F93" w:rsidP="00BE4872">
      <w:pPr>
        <w:keepNext/>
        <w:widowControl w:val="0"/>
        <w:spacing w:after="120" w:line="312" w:lineRule="auto"/>
        <w:ind w:firstLine="720"/>
        <w:jc w:val="both"/>
        <w:rPr>
          <w:sz w:val="26"/>
          <w:szCs w:val="26"/>
        </w:rPr>
      </w:pPr>
      <w:r w:rsidRPr="007E7957">
        <w:rPr>
          <w:sz w:val="26"/>
          <w:szCs w:val="26"/>
        </w:rPr>
        <w:t xml:space="preserve">CHƯƠNG 3: QUAN ĐIỂM, ĐỊNH HƯỚNG VÀ GIẢI PHÁP TÁI CƠ CẤU </w:t>
      </w:r>
      <w:r w:rsidR="0043374E">
        <w:rPr>
          <w:sz w:val="26"/>
          <w:szCs w:val="26"/>
          <w:lang w:val="en-US"/>
        </w:rPr>
        <w:t>XUẤT NHẬP KHẨU C</w:t>
      </w:r>
      <w:r w:rsidR="00B03510" w:rsidRPr="007E7957">
        <w:rPr>
          <w:sz w:val="26"/>
          <w:szCs w:val="26"/>
          <w:lang w:val="en-US"/>
        </w:rPr>
        <w:t xml:space="preserve">ỦA </w:t>
      </w:r>
      <w:r w:rsidRPr="007E7957">
        <w:rPr>
          <w:sz w:val="26"/>
          <w:szCs w:val="26"/>
        </w:rPr>
        <w:t>VIỆT NAM</w:t>
      </w:r>
      <w:r w:rsidR="00B03510" w:rsidRPr="007E7957">
        <w:rPr>
          <w:sz w:val="26"/>
          <w:szCs w:val="26"/>
          <w:lang w:val="en-US"/>
        </w:rPr>
        <w:t xml:space="preserve"> VỚI </w:t>
      </w:r>
      <w:r w:rsidRPr="007E7957">
        <w:rPr>
          <w:sz w:val="26"/>
          <w:szCs w:val="26"/>
        </w:rPr>
        <w:t>ASEAN</w:t>
      </w:r>
    </w:p>
    <w:p w14:paraId="5159C18B" w14:textId="77777777" w:rsidR="00473F93" w:rsidRPr="007E7957" w:rsidRDefault="00473F93" w:rsidP="00BE4872">
      <w:pPr>
        <w:pStyle w:val="NormalWeb"/>
        <w:keepNext/>
        <w:widowControl w:val="0"/>
        <w:shd w:val="clear" w:color="auto" w:fill="FFFFFF"/>
        <w:spacing w:before="0" w:beforeAutospacing="0" w:after="120" w:afterAutospacing="0" w:line="312" w:lineRule="auto"/>
        <w:ind w:firstLine="720"/>
        <w:jc w:val="both"/>
        <w:rPr>
          <w:rFonts w:eastAsiaTheme="minorHAnsi"/>
          <w:sz w:val="26"/>
          <w:szCs w:val="26"/>
          <w:shd w:val="clear" w:color="auto" w:fill="EEEEEE"/>
        </w:rPr>
      </w:pPr>
      <w:r w:rsidRPr="007E7957">
        <w:rPr>
          <w:rFonts w:eastAsiaTheme="minorHAnsi"/>
          <w:sz w:val="26"/>
          <w:szCs w:val="26"/>
        </w:rPr>
        <w:t>KẾT LUẬN</w:t>
      </w:r>
    </w:p>
    <w:p w14:paraId="4DA3200C" w14:textId="77777777" w:rsidR="00483E06" w:rsidRDefault="00483E06" w:rsidP="00B75E6A">
      <w:pPr>
        <w:pStyle w:val="CHNG1"/>
        <w:sectPr w:rsidR="00483E06" w:rsidSect="00ED36A5">
          <w:headerReference w:type="default" r:id="rId12"/>
          <w:pgSz w:w="11907" w:h="16839" w:code="9"/>
          <w:pgMar w:top="1134" w:right="1134" w:bottom="1701" w:left="1701" w:header="425" w:footer="624" w:gutter="0"/>
          <w:pgNumType w:start="1"/>
          <w:cols w:space="720"/>
          <w:docGrid w:linePitch="360"/>
        </w:sectPr>
      </w:pPr>
      <w:bookmarkStart w:id="13" w:name="_Toc85559449"/>
    </w:p>
    <w:p w14:paraId="227095F1" w14:textId="46F3BACC" w:rsidR="00362BDB" w:rsidRPr="006D0820" w:rsidRDefault="00F40AF6" w:rsidP="00655ADA">
      <w:pPr>
        <w:pStyle w:val="CHNG1"/>
        <w:rPr>
          <w:sz w:val="28"/>
          <w:szCs w:val="28"/>
        </w:rPr>
      </w:pPr>
      <w:bookmarkStart w:id="14" w:name="_Toc126766549"/>
      <w:r w:rsidRPr="006D0820">
        <w:rPr>
          <w:sz w:val="28"/>
          <w:szCs w:val="28"/>
        </w:rPr>
        <w:lastRenderedPageBreak/>
        <w:t>CHƯƠNG 1</w:t>
      </w:r>
      <w:r w:rsidR="00655ADA" w:rsidRPr="006D0820">
        <w:rPr>
          <w:sz w:val="28"/>
          <w:szCs w:val="28"/>
        </w:rPr>
        <w:br/>
      </w:r>
      <w:r w:rsidR="00362BDB" w:rsidRPr="006D0820">
        <w:rPr>
          <w:sz w:val="28"/>
          <w:szCs w:val="28"/>
        </w:rPr>
        <w:t xml:space="preserve">CƠ SỞ LÝ LUẬN VỀ TÁI CƠ CẤU </w:t>
      </w:r>
      <w:r w:rsidR="00593362" w:rsidRPr="006D0820">
        <w:rPr>
          <w:sz w:val="28"/>
          <w:szCs w:val="28"/>
        </w:rPr>
        <w:t>XUẤT NHẬP KHẨU</w:t>
      </w:r>
      <w:r w:rsidR="000E5585" w:rsidRPr="006D0820">
        <w:rPr>
          <w:sz w:val="28"/>
          <w:szCs w:val="28"/>
        </w:rPr>
        <w:t xml:space="preserve"> </w:t>
      </w:r>
      <w:r w:rsidR="00ED2309" w:rsidRPr="006D0820">
        <w:rPr>
          <w:sz w:val="28"/>
          <w:szCs w:val="28"/>
        </w:rPr>
        <w:br/>
      </w:r>
      <w:r w:rsidR="00362BDB" w:rsidRPr="006D0820">
        <w:rPr>
          <w:sz w:val="28"/>
          <w:szCs w:val="28"/>
        </w:rPr>
        <w:t>VÀ KINH NGHIỆM QUỐC TẾ</w:t>
      </w:r>
      <w:bookmarkEnd w:id="14"/>
    </w:p>
    <w:p w14:paraId="56CB13F1" w14:textId="77777777" w:rsidR="007D5B5B" w:rsidRPr="007D5B5B" w:rsidRDefault="007D5B5B" w:rsidP="007D5B5B"/>
    <w:p w14:paraId="5434F9D1" w14:textId="4D000415" w:rsidR="00362BDB" w:rsidRPr="007E7957" w:rsidRDefault="007D5B5B" w:rsidP="00F60AB3">
      <w:pPr>
        <w:pStyle w:val="Heading2"/>
        <w:spacing w:before="0" w:after="120" w:line="312" w:lineRule="auto"/>
        <w:ind w:firstLine="720"/>
        <w:rPr>
          <w:rFonts w:ascii="Times New Roman" w:hAnsi="Times New Roman"/>
          <w:sz w:val="26"/>
          <w:szCs w:val="26"/>
        </w:rPr>
      </w:pPr>
      <w:bookmarkStart w:id="15" w:name="_Toc126766550"/>
      <w:bookmarkStart w:id="16" w:name="_Toc85559450"/>
      <w:bookmarkEnd w:id="13"/>
      <w:r>
        <w:rPr>
          <w:rFonts w:ascii="Times New Roman" w:hAnsi="Times New Roman"/>
          <w:sz w:val="26"/>
          <w:szCs w:val="26"/>
        </w:rPr>
        <w:t xml:space="preserve">1.1. </w:t>
      </w:r>
      <w:r w:rsidR="00362BDB" w:rsidRPr="007E7957">
        <w:rPr>
          <w:rFonts w:ascii="Times New Roman" w:hAnsi="Times New Roman"/>
          <w:sz w:val="26"/>
          <w:szCs w:val="26"/>
        </w:rPr>
        <w:t xml:space="preserve">Một số khái niệm </w:t>
      </w:r>
      <w:r w:rsidR="00990F55">
        <w:rPr>
          <w:rFonts w:ascii="Times New Roman" w:hAnsi="Times New Roman"/>
          <w:sz w:val="26"/>
          <w:szCs w:val="26"/>
        </w:rPr>
        <w:t>về</w:t>
      </w:r>
      <w:r w:rsidR="00362BDB" w:rsidRPr="007E7957">
        <w:rPr>
          <w:rFonts w:ascii="Times New Roman" w:hAnsi="Times New Roman"/>
          <w:sz w:val="26"/>
          <w:szCs w:val="26"/>
        </w:rPr>
        <w:t xml:space="preserve"> tái cơ cấu</w:t>
      </w:r>
      <w:r w:rsidR="000E5585">
        <w:rPr>
          <w:rFonts w:ascii="Times New Roman" w:hAnsi="Times New Roman"/>
          <w:sz w:val="26"/>
          <w:szCs w:val="26"/>
        </w:rPr>
        <w:t xml:space="preserve"> </w:t>
      </w:r>
      <w:r w:rsidR="00593362">
        <w:rPr>
          <w:rFonts w:ascii="Times New Roman" w:hAnsi="Times New Roman"/>
          <w:sz w:val="26"/>
          <w:szCs w:val="26"/>
        </w:rPr>
        <w:t>xuất nhập khẩu</w:t>
      </w:r>
      <w:bookmarkEnd w:id="15"/>
    </w:p>
    <w:p w14:paraId="0F60BAC5" w14:textId="605E6BB2" w:rsidR="00F40AF6" w:rsidRPr="00EB1B28" w:rsidRDefault="000B1604" w:rsidP="00D1323D">
      <w:pPr>
        <w:pStyle w:val="Heading3"/>
        <w:spacing w:before="0" w:after="120" w:line="312" w:lineRule="auto"/>
        <w:ind w:firstLine="720"/>
        <w:rPr>
          <w:rFonts w:ascii="Times New Roman" w:hAnsi="Times New Roman"/>
          <w:b/>
          <w:bCs/>
          <w:sz w:val="26"/>
          <w:szCs w:val="26"/>
        </w:rPr>
      </w:pPr>
      <w:bookmarkStart w:id="17" w:name="_Toc126766551"/>
      <w:r w:rsidRPr="00EB1B28">
        <w:rPr>
          <w:rFonts w:ascii="Times New Roman" w:hAnsi="Times New Roman"/>
          <w:b/>
          <w:bCs/>
          <w:sz w:val="26"/>
          <w:szCs w:val="26"/>
        </w:rPr>
        <w:t>1.</w:t>
      </w:r>
      <w:r w:rsidR="00F40AF6" w:rsidRPr="00EB1B28">
        <w:rPr>
          <w:rFonts w:ascii="Times New Roman" w:hAnsi="Times New Roman"/>
          <w:b/>
          <w:bCs/>
          <w:sz w:val="26"/>
          <w:szCs w:val="26"/>
        </w:rPr>
        <w:t>1.</w:t>
      </w:r>
      <w:r w:rsidR="00362BDB" w:rsidRPr="00EB1B28">
        <w:rPr>
          <w:rFonts w:ascii="Times New Roman" w:hAnsi="Times New Roman"/>
          <w:b/>
          <w:bCs/>
          <w:sz w:val="26"/>
          <w:szCs w:val="26"/>
        </w:rPr>
        <w:t>1.</w:t>
      </w:r>
      <w:r w:rsidR="00F40AF6" w:rsidRPr="00EB1B28">
        <w:rPr>
          <w:rFonts w:ascii="Times New Roman" w:hAnsi="Times New Roman"/>
          <w:b/>
          <w:bCs/>
          <w:sz w:val="26"/>
          <w:szCs w:val="26"/>
        </w:rPr>
        <w:t xml:space="preserve"> Thương mại</w:t>
      </w:r>
      <w:r w:rsidR="00055A4D" w:rsidRPr="00EB1B28">
        <w:rPr>
          <w:rFonts w:ascii="Times New Roman" w:hAnsi="Times New Roman"/>
          <w:b/>
          <w:bCs/>
          <w:sz w:val="26"/>
          <w:szCs w:val="26"/>
        </w:rPr>
        <w:t xml:space="preserve"> </w:t>
      </w:r>
      <w:r w:rsidR="00F40AF6" w:rsidRPr="00EB1B28">
        <w:rPr>
          <w:rFonts w:ascii="Times New Roman" w:hAnsi="Times New Roman"/>
          <w:b/>
          <w:bCs/>
          <w:sz w:val="26"/>
          <w:szCs w:val="26"/>
        </w:rPr>
        <w:t>và một số khái niệm liên quan</w:t>
      </w:r>
      <w:bookmarkEnd w:id="16"/>
      <w:bookmarkEnd w:id="17"/>
    </w:p>
    <w:p w14:paraId="0CE9C401" w14:textId="1688A7DE" w:rsidR="00F40AF6" w:rsidRPr="007E7957" w:rsidRDefault="00F40AF6" w:rsidP="007E7957">
      <w:pPr>
        <w:keepNext/>
        <w:widowControl w:val="0"/>
        <w:spacing w:after="120" w:line="312" w:lineRule="auto"/>
        <w:ind w:firstLine="720"/>
        <w:jc w:val="both"/>
        <w:rPr>
          <w:b/>
          <w:i/>
          <w:sz w:val="26"/>
          <w:szCs w:val="26"/>
        </w:rPr>
      </w:pPr>
      <w:r w:rsidRPr="007E7957">
        <w:rPr>
          <w:b/>
          <w:i/>
          <w:sz w:val="26"/>
          <w:szCs w:val="26"/>
        </w:rPr>
        <w:t xml:space="preserve">Thương mại </w:t>
      </w:r>
      <w:r w:rsidR="000E5585">
        <w:rPr>
          <w:b/>
          <w:i/>
          <w:sz w:val="26"/>
          <w:szCs w:val="26"/>
          <w:lang w:val="en-US"/>
        </w:rPr>
        <w:t xml:space="preserve">và thương mại </w:t>
      </w:r>
      <w:r w:rsidRPr="007E7957">
        <w:rPr>
          <w:b/>
          <w:i/>
          <w:sz w:val="26"/>
          <w:szCs w:val="26"/>
        </w:rPr>
        <w:t>quốc tế</w:t>
      </w:r>
    </w:p>
    <w:p w14:paraId="286DFBEC" w14:textId="1D4157C6" w:rsidR="00E70730" w:rsidRPr="00CA683D" w:rsidRDefault="001F1938" w:rsidP="007E7957">
      <w:pPr>
        <w:widowControl w:val="0"/>
        <w:spacing w:after="120" w:line="312" w:lineRule="auto"/>
        <w:ind w:firstLine="720"/>
        <w:jc w:val="both"/>
        <w:rPr>
          <w:sz w:val="26"/>
          <w:szCs w:val="26"/>
          <w:lang w:val="en-US"/>
        </w:rPr>
      </w:pPr>
      <w:r w:rsidRPr="00CA683D">
        <w:rPr>
          <w:sz w:val="26"/>
          <w:szCs w:val="26"/>
          <w:shd w:val="clear" w:color="auto" w:fill="FFFFFF"/>
        </w:rPr>
        <w:t xml:space="preserve">Hà Thị Ngọc Oanh và Nguyễn Đăng Quế (2018) </w:t>
      </w:r>
      <w:r w:rsidRPr="00CA683D">
        <w:rPr>
          <w:sz w:val="26"/>
          <w:szCs w:val="26"/>
          <w:shd w:val="clear" w:color="auto" w:fill="FFFFFF"/>
          <w:lang w:val="en-US"/>
        </w:rPr>
        <w:t>quan niệm t</w:t>
      </w:r>
      <w:r w:rsidR="00E70730" w:rsidRPr="00CA683D">
        <w:rPr>
          <w:sz w:val="26"/>
          <w:szCs w:val="26"/>
          <w:lang w:val="en-US"/>
        </w:rPr>
        <w:t>hương mại (trade) có nghĩa là trao đổi hàng hóa giữa bên bán và bên mua. Nếu các bên tham gia trao đổi hàng hóa cùng cư trú trong một quốc gia gọi là thương mại trong nước hay thương mại nội địa. Nếu các bên tham gia trao đổi hàng hóa cư trú tại các quốc gia khác nhau thì hoạt động thương mại này mang tính quốc tế.</w:t>
      </w:r>
    </w:p>
    <w:p w14:paraId="015A8187" w14:textId="447F9185" w:rsidR="009D197D" w:rsidRPr="00CA683D" w:rsidRDefault="00036D3E" w:rsidP="0024197A">
      <w:pPr>
        <w:widowControl w:val="0"/>
        <w:spacing w:after="120" w:line="312" w:lineRule="auto"/>
        <w:ind w:firstLine="720"/>
        <w:jc w:val="both"/>
        <w:rPr>
          <w:sz w:val="26"/>
          <w:szCs w:val="26"/>
          <w:lang w:val="en-US"/>
        </w:rPr>
      </w:pPr>
      <w:r w:rsidRPr="00CA683D">
        <w:rPr>
          <w:sz w:val="26"/>
          <w:szCs w:val="26"/>
          <w:lang w:val="en-US"/>
        </w:rPr>
        <w:t>Theo Đặng Đình Đào và Hoàng Đức Thân (2012), t</w:t>
      </w:r>
      <w:r w:rsidR="001F1938" w:rsidRPr="00CA683D">
        <w:rPr>
          <w:sz w:val="26"/>
          <w:szCs w:val="26"/>
        </w:rPr>
        <w:t>hương mại</w:t>
      </w:r>
      <w:r w:rsidRPr="00CA683D">
        <w:rPr>
          <w:sz w:val="26"/>
          <w:szCs w:val="26"/>
          <w:lang w:val="en-US"/>
        </w:rPr>
        <w:t xml:space="preserve"> </w:t>
      </w:r>
      <w:r w:rsidR="001F1938" w:rsidRPr="00CA683D">
        <w:rPr>
          <w:sz w:val="26"/>
          <w:szCs w:val="26"/>
        </w:rPr>
        <w:t>vừa có ý nghĩa là kinh doanh, vừa có ý nghĩa là trao đổi hàng hóa dịch vụ.</w:t>
      </w:r>
      <w:r w:rsidR="0024197A" w:rsidRPr="00CA683D">
        <w:rPr>
          <w:sz w:val="26"/>
          <w:szCs w:val="26"/>
          <w:lang w:val="en-US"/>
        </w:rPr>
        <w:t xml:space="preserve"> Theo nghĩa rộng, </w:t>
      </w:r>
      <w:r w:rsidR="009D197D" w:rsidRPr="00CA683D">
        <w:rPr>
          <w:sz w:val="26"/>
          <w:szCs w:val="26"/>
          <w:lang w:val="en-US"/>
        </w:rPr>
        <w:t>t</w:t>
      </w:r>
      <w:r w:rsidR="0024197A" w:rsidRPr="00CA683D">
        <w:rPr>
          <w:sz w:val="26"/>
          <w:szCs w:val="26"/>
        </w:rPr>
        <w:t xml:space="preserve">hương mại là toàn bộ các hoạt động kinh doanh trên thị trường. Thương mại đồng nghĩa với kinh doanh được hiểu như là các hoạt động kinh tế nhằm mục tiêu sinh lợi của các chủ thể kinh doanh trên thị trường. Theo Luật thương mại năm 2005, hoạt động thương mại là hoạt động nhằm mục đích sinh lợi, bao gồm mua bán hàng hóa, cung ứng dịch vụ, đầu tư, xúc tiến thương mại </w:t>
      </w:r>
      <w:r w:rsidR="00BA4C5B">
        <w:rPr>
          <w:sz w:val="26"/>
          <w:szCs w:val="26"/>
        </w:rPr>
        <w:t xml:space="preserve">(XTTM) </w:t>
      </w:r>
      <w:r w:rsidR="0024197A" w:rsidRPr="00CA683D">
        <w:rPr>
          <w:sz w:val="26"/>
          <w:szCs w:val="26"/>
        </w:rPr>
        <w:t xml:space="preserve">và các hoạt động nhằm mục đích sinh lợi khác. Theo quy định của Tổ chức </w:t>
      </w:r>
      <w:r w:rsidR="001C2B45">
        <w:rPr>
          <w:sz w:val="26"/>
          <w:szCs w:val="26"/>
        </w:rPr>
        <w:t>T</w:t>
      </w:r>
      <w:r w:rsidR="0024197A" w:rsidRPr="00CA683D">
        <w:rPr>
          <w:sz w:val="26"/>
          <w:szCs w:val="26"/>
        </w:rPr>
        <w:t xml:space="preserve">hương mại thế giới thì thương mại bao gồm: </w:t>
      </w:r>
      <w:r w:rsidR="001C2B45">
        <w:rPr>
          <w:sz w:val="26"/>
          <w:szCs w:val="26"/>
        </w:rPr>
        <w:t>t</w:t>
      </w:r>
      <w:r w:rsidR="0024197A" w:rsidRPr="00CA683D">
        <w:rPr>
          <w:sz w:val="26"/>
          <w:szCs w:val="26"/>
        </w:rPr>
        <w:t xml:space="preserve">hương mại hàng </w:t>
      </w:r>
      <w:r w:rsidR="00AC350E">
        <w:rPr>
          <w:sz w:val="26"/>
          <w:szCs w:val="26"/>
        </w:rPr>
        <w:t xml:space="preserve">hóa, </w:t>
      </w:r>
      <w:r w:rsidR="0024197A" w:rsidRPr="00CA683D">
        <w:rPr>
          <w:sz w:val="26"/>
          <w:szCs w:val="26"/>
        </w:rPr>
        <w:t xml:space="preserve">thương mại dịch </w:t>
      </w:r>
      <w:r w:rsidR="00AC350E">
        <w:rPr>
          <w:sz w:val="26"/>
          <w:szCs w:val="26"/>
        </w:rPr>
        <w:t xml:space="preserve">vụ, </w:t>
      </w:r>
      <w:r w:rsidR="0024197A" w:rsidRPr="00CA683D">
        <w:rPr>
          <w:sz w:val="26"/>
          <w:szCs w:val="26"/>
        </w:rPr>
        <w:t xml:space="preserve">đầu </w:t>
      </w:r>
      <w:r w:rsidR="00AC350E">
        <w:rPr>
          <w:sz w:val="26"/>
          <w:szCs w:val="26"/>
        </w:rPr>
        <w:t>tư,</w:t>
      </w:r>
      <w:r w:rsidR="0024197A" w:rsidRPr="00CA683D">
        <w:rPr>
          <w:sz w:val="26"/>
          <w:szCs w:val="26"/>
        </w:rPr>
        <w:t xml:space="preserve"> sở hữu trí tuệ.</w:t>
      </w:r>
      <w:r w:rsidR="0024197A" w:rsidRPr="00CA683D">
        <w:rPr>
          <w:sz w:val="26"/>
          <w:szCs w:val="26"/>
          <w:lang w:val="en-US"/>
        </w:rPr>
        <w:t xml:space="preserve"> </w:t>
      </w:r>
    </w:p>
    <w:p w14:paraId="2B1F1089" w14:textId="66DCB650" w:rsidR="001F1938" w:rsidRPr="00CA683D" w:rsidRDefault="009D197D" w:rsidP="0024197A">
      <w:pPr>
        <w:widowControl w:val="0"/>
        <w:spacing w:after="120" w:line="312" w:lineRule="auto"/>
        <w:ind w:firstLine="720"/>
        <w:jc w:val="both"/>
        <w:rPr>
          <w:sz w:val="26"/>
          <w:szCs w:val="26"/>
        </w:rPr>
      </w:pPr>
      <w:r w:rsidRPr="00CA683D">
        <w:rPr>
          <w:sz w:val="26"/>
          <w:szCs w:val="26"/>
          <w:lang w:val="en-US"/>
        </w:rPr>
        <w:t>Theo nghĩa hẹp t</w:t>
      </w:r>
      <w:r w:rsidRPr="00CA683D">
        <w:rPr>
          <w:sz w:val="26"/>
          <w:szCs w:val="26"/>
        </w:rPr>
        <w:t xml:space="preserve">hương mại là quá trình mua bán hàng hóa dịch vụ trên thị trường, là lĩnh vực phân phối và lưu thông hàng hóa. Nếu hoạt động mua bán hàng hóa, dịch vụ có một bên là người ở nước ngoài thì người ta gọi đó là thương mại quốc tế. Với cách tiếp cận này, thì các hành vi thương mại bao gồm: mua bán hàng </w:t>
      </w:r>
      <w:r w:rsidR="00AC350E">
        <w:rPr>
          <w:sz w:val="26"/>
          <w:szCs w:val="26"/>
        </w:rPr>
        <w:t>hóa,</w:t>
      </w:r>
      <w:r w:rsidRPr="00CA683D">
        <w:rPr>
          <w:sz w:val="26"/>
          <w:szCs w:val="26"/>
        </w:rPr>
        <w:t xml:space="preserve"> đại diện cho thương </w:t>
      </w:r>
      <w:r w:rsidR="00AC350E">
        <w:rPr>
          <w:sz w:val="26"/>
          <w:szCs w:val="26"/>
        </w:rPr>
        <w:t>nhân,</w:t>
      </w:r>
      <w:r w:rsidRPr="00CA683D">
        <w:rPr>
          <w:sz w:val="26"/>
          <w:szCs w:val="26"/>
        </w:rPr>
        <w:t xml:space="preserve"> môi giới thương </w:t>
      </w:r>
      <w:r w:rsidR="00AC350E">
        <w:rPr>
          <w:sz w:val="26"/>
          <w:szCs w:val="26"/>
        </w:rPr>
        <w:t>mại,</w:t>
      </w:r>
      <w:r w:rsidRPr="00CA683D">
        <w:rPr>
          <w:sz w:val="26"/>
          <w:szCs w:val="26"/>
        </w:rPr>
        <w:t xml:space="preserve"> uỷ thác mua bán hàng </w:t>
      </w:r>
      <w:r w:rsidR="00AC350E">
        <w:rPr>
          <w:sz w:val="26"/>
          <w:szCs w:val="26"/>
        </w:rPr>
        <w:t>hoá,</w:t>
      </w:r>
      <w:r w:rsidRPr="00CA683D">
        <w:rPr>
          <w:sz w:val="26"/>
          <w:szCs w:val="26"/>
        </w:rPr>
        <w:t xml:space="preserve"> đại lý mua bán hàng </w:t>
      </w:r>
      <w:r w:rsidR="00AC350E">
        <w:rPr>
          <w:sz w:val="26"/>
          <w:szCs w:val="26"/>
        </w:rPr>
        <w:t>hóa,</w:t>
      </w:r>
      <w:r w:rsidRPr="00CA683D">
        <w:rPr>
          <w:sz w:val="26"/>
          <w:szCs w:val="26"/>
        </w:rPr>
        <w:t xml:space="preserve"> gia công thương </w:t>
      </w:r>
      <w:r w:rsidR="00AC350E">
        <w:rPr>
          <w:sz w:val="26"/>
          <w:szCs w:val="26"/>
        </w:rPr>
        <w:t>mại,</w:t>
      </w:r>
      <w:r w:rsidRPr="00CA683D">
        <w:rPr>
          <w:sz w:val="26"/>
          <w:szCs w:val="26"/>
        </w:rPr>
        <w:t xml:space="preserve"> đấu giá hàng </w:t>
      </w:r>
      <w:r w:rsidR="00AC350E">
        <w:rPr>
          <w:sz w:val="26"/>
          <w:szCs w:val="26"/>
        </w:rPr>
        <w:t>hoá,</w:t>
      </w:r>
      <w:r w:rsidRPr="00CA683D">
        <w:rPr>
          <w:sz w:val="26"/>
          <w:szCs w:val="26"/>
        </w:rPr>
        <w:t xml:space="preserve"> đấu thầu hàng </w:t>
      </w:r>
      <w:r w:rsidR="00AC350E">
        <w:rPr>
          <w:sz w:val="26"/>
          <w:szCs w:val="26"/>
        </w:rPr>
        <w:t>hoá,</w:t>
      </w:r>
      <w:r w:rsidRPr="00CA683D">
        <w:rPr>
          <w:sz w:val="26"/>
          <w:szCs w:val="26"/>
        </w:rPr>
        <w:t xml:space="preserve"> dịch vụ giám định hàng </w:t>
      </w:r>
      <w:r w:rsidR="00AC350E">
        <w:rPr>
          <w:sz w:val="26"/>
          <w:szCs w:val="26"/>
        </w:rPr>
        <w:t>hoá,</w:t>
      </w:r>
      <w:r w:rsidRPr="00CA683D">
        <w:rPr>
          <w:sz w:val="26"/>
          <w:szCs w:val="26"/>
        </w:rPr>
        <w:t xml:space="preserve"> khuyến </w:t>
      </w:r>
      <w:r w:rsidR="00AC350E">
        <w:rPr>
          <w:sz w:val="26"/>
          <w:szCs w:val="26"/>
        </w:rPr>
        <w:t>mại,</w:t>
      </w:r>
      <w:r w:rsidRPr="00CA683D">
        <w:rPr>
          <w:sz w:val="26"/>
          <w:szCs w:val="26"/>
        </w:rPr>
        <w:t xml:space="preserve"> quảng cáo thương </w:t>
      </w:r>
      <w:r w:rsidR="00AC350E">
        <w:rPr>
          <w:sz w:val="26"/>
          <w:szCs w:val="26"/>
        </w:rPr>
        <w:t>mại,</w:t>
      </w:r>
      <w:r w:rsidRPr="00CA683D">
        <w:rPr>
          <w:sz w:val="26"/>
          <w:szCs w:val="26"/>
        </w:rPr>
        <w:t xml:space="preserve"> trưng bày giới thiệu hàng </w:t>
      </w:r>
      <w:r w:rsidR="00AC350E">
        <w:rPr>
          <w:sz w:val="26"/>
          <w:szCs w:val="26"/>
        </w:rPr>
        <w:t>hoá,</w:t>
      </w:r>
      <w:r w:rsidRPr="00CA683D">
        <w:rPr>
          <w:sz w:val="26"/>
          <w:szCs w:val="26"/>
        </w:rPr>
        <w:t xml:space="preserve"> hội chợ triển lãm thương </w:t>
      </w:r>
      <w:r w:rsidR="00AC350E">
        <w:rPr>
          <w:sz w:val="26"/>
          <w:szCs w:val="26"/>
        </w:rPr>
        <w:t>mại,</w:t>
      </w:r>
      <w:r w:rsidRPr="00CA683D">
        <w:rPr>
          <w:sz w:val="26"/>
          <w:szCs w:val="26"/>
        </w:rPr>
        <w:t xml:space="preserve"> dịch vụ phát triển kinh doanh...</w:t>
      </w:r>
    </w:p>
    <w:p w14:paraId="31588CC7" w14:textId="5777A8C4" w:rsidR="00FE2F87" w:rsidRPr="00593362" w:rsidRDefault="009D197D" w:rsidP="00FE2F87">
      <w:pPr>
        <w:widowControl w:val="0"/>
        <w:spacing w:after="120" w:line="312" w:lineRule="auto"/>
        <w:ind w:firstLine="720"/>
        <w:jc w:val="both"/>
        <w:rPr>
          <w:sz w:val="26"/>
          <w:szCs w:val="26"/>
        </w:rPr>
      </w:pPr>
      <w:r w:rsidRPr="00CA683D">
        <w:rPr>
          <w:sz w:val="26"/>
          <w:szCs w:val="26"/>
        </w:rPr>
        <w:t xml:space="preserve">Trên thực tế, thương mại có thể được phân chia theo nhiều tiêu thức khác </w:t>
      </w:r>
      <w:r w:rsidR="00AC350E">
        <w:rPr>
          <w:sz w:val="26"/>
          <w:szCs w:val="26"/>
        </w:rPr>
        <w:t xml:space="preserve">nhau. </w:t>
      </w:r>
      <w:r w:rsidRPr="00CA683D">
        <w:rPr>
          <w:sz w:val="26"/>
          <w:szCs w:val="26"/>
        </w:rPr>
        <w:t>Theo phạm vi hoạt động, có thương mại trong nước (nội thương), thương mại quốc tế (ngoại thương), thương mại khu vực, thương mại thành phố, nông thôn, thương mại nội bộ ngành…</w:t>
      </w:r>
      <w:r w:rsidRPr="00CA683D">
        <w:rPr>
          <w:sz w:val="26"/>
          <w:szCs w:val="26"/>
          <w:lang w:val="en-US"/>
        </w:rPr>
        <w:t xml:space="preserve"> </w:t>
      </w:r>
      <w:r w:rsidRPr="00CA683D">
        <w:rPr>
          <w:sz w:val="26"/>
          <w:szCs w:val="26"/>
        </w:rPr>
        <w:t xml:space="preserve">Theo đặc điểm và tính chất của sản phẩm trong quá trình tái sản xuất xã hội, có thương mại hàng hóa, </w:t>
      </w:r>
      <w:r w:rsidRPr="00593362">
        <w:rPr>
          <w:sz w:val="26"/>
          <w:szCs w:val="26"/>
        </w:rPr>
        <w:t xml:space="preserve">thương mại dịch vụ, thương mại hàng tư liệu sản xuất, thương </w:t>
      </w:r>
      <w:r w:rsidRPr="00593362">
        <w:rPr>
          <w:sz w:val="26"/>
          <w:szCs w:val="26"/>
        </w:rPr>
        <w:lastRenderedPageBreak/>
        <w:t>mại hàng tiêu dùng.</w:t>
      </w:r>
      <w:r w:rsidR="00AC350E">
        <w:rPr>
          <w:sz w:val="26"/>
          <w:szCs w:val="26"/>
        </w:rPr>
        <w:t xml:space="preserve"> </w:t>
      </w:r>
      <w:r w:rsidRPr="00593362">
        <w:rPr>
          <w:sz w:val="26"/>
          <w:szCs w:val="26"/>
        </w:rPr>
        <w:t xml:space="preserve">Theo các khâu của quá trình lưu thông, có thương mại bán buôn, thương mại bán lẻ. Theo mức độ can thiệp của Nhà nước vào quá trình thương mại, có thương mại tự do hay mậu dịch tự do và </w:t>
      </w:r>
      <w:r w:rsidR="00AC350E">
        <w:rPr>
          <w:sz w:val="26"/>
          <w:szCs w:val="26"/>
        </w:rPr>
        <w:t>thươn</w:t>
      </w:r>
      <w:r w:rsidRPr="00593362">
        <w:rPr>
          <w:sz w:val="26"/>
          <w:szCs w:val="26"/>
        </w:rPr>
        <w:t>g mại có sự bảo hộ.</w:t>
      </w:r>
      <w:r w:rsidR="00AC350E">
        <w:rPr>
          <w:sz w:val="26"/>
          <w:szCs w:val="26"/>
        </w:rPr>
        <w:t xml:space="preserve"> </w:t>
      </w:r>
      <w:r w:rsidRPr="00593362">
        <w:rPr>
          <w:sz w:val="26"/>
          <w:szCs w:val="26"/>
        </w:rPr>
        <w:t xml:space="preserve">Theo kỹ thuật giao dịch, có thương mại truyền thống và thương mại điện tử. </w:t>
      </w:r>
    </w:p>
    <w:p w14:paraId="7F1102D2" w14:textId="6E8CBE50" w:rsidR="00F40AF6" w:rsidRPr="00593362" w:rsidRDefault="00F40AF6" w:rsidP="007E7957">
      <w:pPr>
        <w:widowControl w:val="0"/>
        <w:spacing w:after="120" w:line="312" w:lineRule="auto"/>
        <w:ind w:firstLine="720"/>
        <w:jc w:val="both"/>
        <w:rPr>
          <w:sz w:val="26"/>
          <w:szCs w:val="26"/>
          <w:shd w:val="clear" w:color="auto" w:fill="FFFFFF"/>
        </w:rPr>
      </w:pPr>
      <w:r w:rsidRPr="00593362">
        <w:rPr>
          <w:sz w:val="26"/>
          <w:szCs w:val="26"/>
        </w:rPr>
        <w:t xml:space="preserve">Markusen (1995) </w:t>
      </w:r>
      <w:r w:rsidR="00362BDB" w:rsidRPr="00593362">
        <w:rPr>
          <w:sz w:val="26"/>
          <w:szCs w:val="26"/>
          <w:lang w:val="en-US"/>
        </w:rPr>
        <w:t xml:space="preserve">quan niệm </w:t>
      </w:r>
      <w:r w:rsidRPr="00593362">
        <w:rPr>
          <w:sz w:val="26"/>
          <w:szCs w:val="26"/>
        </w:rPr>
        <w:t xml:space="preserve">thương mại quốc tế bao gồm sự trao đổi hàng hoá, dịch vụ và các yếu tố sản xuất qua biên giới giữa các quốc gia. </w:t>
      </w:r>
      <w:r w:rsidR="00AF26BD" w:rsidRPr="00593362">
        <w:rPr>
          <w:sz w:val="26"/>
          <w:szCs w:val="26"/>
        </w:rPr>
        <w:t>Đặng Quốc Tuấn (2010) cho rằng thương mại quốc tế là sự mở rộng của thương mại ra ngoài biên giới quốc gia. Ngày nay, khi nền kinh tế thế giới đã phát triển, ngoài sự trao đổi hàng hóa và dịch vụ còn có sự trao đổi về vốn và nhân lực.</w:t>
      </w:r>
      <w:r w:rsidR="00AF26BD" w:rsidRPr="00593362">
        <w:rPr>
          <w:sz w:val="26"/>
          <w:szCs w:val="26"/>
          <w:lang w:val="en-US"/>
        </w:rPr>
        <w:t xml:space="preserve"> </w:t>
      </w:r>
      <w:r w:rsidRPr="00593362">
        <w:rPr>
          <w:sz w:val="26"/>
          <w:szCs w:val="26"/>
          <w:shd w:val="clear" w:color="auto" w:fill="FFFFFF"/>
        </w:rPr>
        <w:t xml:space="preserve">Hà Thị Ngọc Oanh và Nguyễn Đăng Quế (2018) chia thương mại bao gồm hoạt động ngoại thương (thương mại quốc tế) và hoạt động nội thương (thương mại nội địa). Thương mại (trade) là trao đổi hàng hóa giữa bên bán và bên mua. Nếu các bên tham gia trao đổi hàng hóa cùng cư trú trong một quốc gia thì gọi là thương mại trong nước (thương mại nội địa). Nếu các bên tham gia trao đổi hàng hóa cư trú tại các quốc gia khác nhau thì hoạt động thương mại này mang tính quốc tế. Thương mại quốc tế là sự trao đổi hàng hóa, dịch vụ giữa các quốc gia thông qua mua bán. </w:t>
      </w:r>
    </w:p>
    <w:p w14:paraId="4AA635CA" w14:textId="7BD80B78" w:rsidR="00F40AF6" w:rsidRPr="00593362" w:rsidRDefault="00F40AF6" w:rsidP="007E7957">
      <w:pPr>
        <w:widowControl w:val="0"/>
        <w:shd w:val="clear" w:color="auto" w:fill="FFFFFF"/>
        <w:spacing w:after="120" w:line="312" w:lineRule="auto"/>
        <w:ind w:firstLine="720"/>
        <w:jc w:val="both"/>
        <w:rPr>
          <w:sz w:val="26"/>
          <w:szCs w:val="26"/>
        </w:rPr>
      </w:pPr>
      <w:r w:rsidRPr="00593362">
        <w:rPr>
          <w:iCs/>
          <w:sz w:val="26"/>
          <w:szCs w:val="26"/>
        </w:rPr>
        <w:t xml:space="preserve">Ngày nay hoạt động thương mại quốc tế được hiểu theo khái niệm hiện đại, khái niệm rộng </w:t>
      </w:r>
      <w:r w:rsidR="00020DEF" w:rsidRPr="00593362">
        <w:rPr>
          <w:iCs/>
          <w:sz w:val="26"/>
          <w:szCs w:val="26"/>
        </w:rPr>
        <w:t xml:space="preserve">với </w:t>
      </w:r>
      <w:r w:rsidRPr="00593362">
        <w:rPr>
          <w:iCs/>
          <w:sz w:val="26"/>
          <w:szCs w:val="26"/>
        </w:rPr>
        <w:t xml:space="preserve">đối tượng của hoạt động thương mại quốc tế ngày càng đa dạng và phức tạp. </w:t>
      </w:r>
      <w:r w:rsidRPr="00593362">
        <w:rPr>
          <w:sz w:val="26"/>
          <w:szCs w:val="26"/>
          <w:shd w:val="clear" w:color="auto" w:fill="FFFFFF"/>
        </w:rPr>
        <w:t>Hoạt động thương mại quốc tế diễn ra trên thị trường thế giới, có thể là thị trường toàn thế giới, thị trường khu vực hoặc thị trường của nước xuất khẩu hay nước nhập khẩu. Các chủ thể tham gia thương mại quốc tế ở các quốc gia khác nhau</w:t>
      </w:r>
      <w:r w:rsidR="00AF26BD" w:rsidRPr="00593362">
        <w:rPr>
          <w:sz w:val="26"/>
          <w:szCs w:val="26"/>
          <w:shd w:val="clear" w:color="auto" w:fill="FFFFFF"/>
          <w:lang w:val="en-US"/>
        </w:rPr>
        <w:t xml:space="preserve">, </w:t>
      </w:r>
      <w:r w:rsidRPr="00593362">
        <w:rPr>
          <w:sz w:val="26"/>
          <w:szCs w:val="26"/>
          <w:shd w:val="clear" w:color="auto" w:fill="FFFFFF"/>
        </w:rPr>
        <w:t>là các doanh nghiệp nhà nước, doanh nghiệp tập thể hoặc tư nhân. Đối tượng trao đổi trong thương mại quốc tế là hàng hóa vật chất, hàng hóa dịch vụ</w:t>
      </w:r>
      <w:r w:rsidR="00AF26BD" w:rsidRPr="00593362">
        <w:rPr>
          <w:sz w:val="26"/>
          <w:szCs w:val="26"/>
          <w:shd w:val="clear" w:color="auto" w:fill="FFFFFF"/>
          <w:lang w:val="en-US"/>
        </w:rPr>
        <w:t>…</w:t>
      </w:r>
      <w:r w:rsidRPr="00593362">
        <w:rPr>
          <w:sz w:val="26"/>
          <w:szCs w:val="26"/>
          <w:shd w:val="clear" w:color="auto" w:fill="FFFFFF"/>
        </w:rPr>
        <w:t xml:space="preserve"> </w:t>
      </w:r>
      <w:r w:rsidRPr="00593362">
        <w:rPr>
          <w:sz w:val="26"/>
          <w:szCs w:val="26"/>
        </w:rPr>
        <w:t>Nguyễn Như Bình (2018)</w:t>
      </w:r>
      <w:r w:rsidR="00AC350E">
        <w:rPr>
          <w:sz w:val="26"/>
          <w:szCs w:val="26"/>
        </w:rPr>
        <w:t xml:space="preserve"> quan niệm </w:t>
      </w:r>
      <w:r w:rsidRPr="00593362">
        <w:rPr>
          <w:sz w:val="26"/>
          <w:szCs w:val="26"/>
        </w:rPr>
        <w:t xml:space="preserve">thương mại quốc tế là sự trao đổi qua biên giới hàng hóa, dịch vụ, yếu tố sản xuất (lao động và vốn). </w:t>
      </w:r>
      <w:r w:rsidRPr="00593362">
        <w:rPr>
          <w:sz w:val="26"/>
          <w:szCs w:val="26"/>
          <w:shd w:val="clear" w:color="auto" w:fill="FFFFFF"/>
        </w:rPr>
        <w:t>Theo Đỗ Đức Bình &amp; Ngô Thị Tuyết Mai (2019), thương mại quốc tế là việc trao đổi hàng hóa và dịch vụ giữa các chủ thể của nền kinh tế có quốc tịch khác nhau (trong đó đối tượng trao đổi thương là vượt ra ngoài phạm vi địa lý của một quốc gia) thông qua hoạt động mua bán</w:t>
      </w:r>
      <w:r w:rsidR="004E5576" w:rsidRPr="00593362">
        <w:rPr>
          <w:sz w:val="26"/>
          <w:szCs w:val="26"/>
          <w:shd w:val="clear" w:color="auto" w:fill="FFFFFF"/>
          <w:lang w:val="en-US"/>
        </w:rPr>
        <w:t>.</w:t>
      </w:r>
      <w:r w:rsidRPr="00593362">
        <w:rPr>
          <w:sz w:val="26"/>
          <w:szCs w:val="26"/>
          <w:shd w:val="clear" w:color="auto" w:fill="FFFFFF"/>
        </w:rPr>
        <w:t xml:space="preserve"> Trên giác độ một quốc gia đó chính là hoạt động ngoại thương. Nội dung của thương mại quốc tế bao gồm: xuất nhập khẩu hàng hóa hữu </w:t>
      </w:r>
      <w:r w:rsidR="00AC350E">
        <w:rPr>
          <w:sz w:val="26"/>
          <w:szCs w:val="26"/>
          <w:shd w:val="clear" w:color="auto" w:fill="FFFFFF"/>
        </w:rPr>
        <w:t xml:space="preserve">hình, </w:t>
      </w:r>
      <w:r w:rsidRPr="00593362">
        <w:rPr>
          <w:sz w:val="26"/>
          <w:szCs w:val="26"/>
          <w:shd w:val="clear" w:color="auto" w:fill="FFFFFF"/>
        </w:rPr>
        <w:t xml:space="preserve">xuất nhập khẩu hàng hóa vô hình hay còn gọi là dịch vụ, gia công thuê cho nước ngoài và thuê nước ngoài gia công, tái xuất khẩu và chuyển khẩu, xuất khẩu tại chỗ. </w:t>
      </w:r>
      <w:r w:rsidRPr="00593362">
        <w:rPr>
          <w:sz w:val="26"/>
          <w:szCs w:val="26"/>
        </w:rPr>
        <w:t>Ngoài những yếu tố này, Tổ chức Thương mại thế giới còn bổ sung vấn đề bảo hộ quyền sở hữu trí tuệ vào nội dung của thương mại quốc tế.</w:t>
      </w:r>
      <w:r w:rsidR="004E5576" w:rsidRPr="00593362">
        <w:rPr>
          <w:sz w:val="26"/>
          <w:szCs w:val="26"/>
          <w:lang w:val="en-US"/>
        </w:rPr>
        <w:t xml:space="preserve"> </w:t>
      </w:r>
      <w:r w:rsidRPr="00593362">
        <w:rPr>
          <w:sz w:val="26"/>
          <w:szCs w:val="26"/>
        </w:rPr>
        <w:t>Theo Hoàng Đức Thân &amp; Nguyễn Văn Tuấn (2018)</w:t>
      </w:r>
      <w:r w:rsidRPr="00593362">
        <w:rPr>
          <w:sz w:val="26"/>
          <w:szCs w:val="26"/>
          <w:shd w:val="clear" w:color="auto" w:fill="FFFFFF"/>
        </w:rPr>
        <w:t>,</w:t>
      </w:r>
      <w:r w:rsidRPr="00593362">
        <w:rPr>
          <w:sz w:val="26"/>
          <w:szCs w:val="26"/>
        </w:rPr>
        <w:t xml:space="preserve"> t</w:t>
      </w:r>
      <w:r w:rsidRPr="00593362">
        <w:rPr>
          <w:sz w:val="26"/>
          <w:szCs w:val="26"/>
          <w:shd w:val="clear" w:color="auto" w:fill="FFFFFF"/>
        </w:rPr>
        <w:t>hương mại quốc tế gồm các hoạt động như xuất nhập khẩu hàng hóa hữu hình, xuất nhập khẩu hàng hóa vô hình, gia công quốc tế, tái xuất khẩu và chuyển khẩu và xuất khẩu tại chỗ. T</w:t>
      </w:r>
      <w:r w:rsidRPr="00593362">
        <w:rPr>
          <w:sz w:val="26"/>
          <w:szCs w:val="26"/>
        </w:rPr>
        <w:t xml:space="preserve">hương mại quốc tế không chỉ mang ý nghĩa đơn thuần là </w:t>
      </w:r>
      <w:r w:rsidRPr="00593362">
        <w:rPr>
          <w:sz w:val="26"/>
          <w:szCs w:val="26"/>
        </w:rPr>
        <w:lastRenderedPageBreak/>
        <w:t xml:space="preserve">việc trao đổi, buôn bán mà là sự phụ thuộc tất yếu của các quốc gia vào phân công lao động quốc tế. Do đó, thương mại quốc tế phải được coi là một tiền đề, một nhân tố trọng yếu để phát triển kinh tế trong nước trên cơ sở lựa chọn một cách tối ưu sự phân công lao động và chuyên môn hoá quốc tế. </w:t>
      </w:r>
    </w:p>
    <w:p w14:paraId="656A57D4" w14:textId="115E2BE7" w:rsidR="00F40AF6" w:rsidRPr="00593362" w:rsidRDefault="00F40AF6" w:rsidP="007E7957">
      <w:pPr>
        <w:widowControl w:val="0"/>
        <w:shd w:val="clear" w:color="auto" w:fill="FFFFFF" w:themeFill="background1"/>
        <w:spacing w:after="120" w:line="312" w:lineRule="auto"/>
        <w:ind w:firstLine="720"/>
        <w:jc w:val="both"/>
        <w:rPr>
          <w:sz w:val="26"/>
          <w:szCs w:val="26"/>
        </w:rPr>
      </w:pPr>
      <w:r w:rsidRPr="00593362">
        <w:rPr>
          <w:sz w:val="26"/>
          <w:szCs w:val="26"/>
          <w:shd w:val="clear" w:color="auto" w:fill="FFFFFF"/>
        </w:rPr>
        <w:t xml:space="preserve">Trong các văn bản pháp lý của Việt Nam, hoạt động thương mại quốc tế có đối tượng hẹp hơn, và được hiểu theo nghĩa hẹp hơn, đó là </w:t>
      </w:r>
      <w:r w:rsidRPr="00593362">
        <w:rPr>
          <w:sz w:val="26"/>
          <w:szCs w:val="26"/>
        </w:rPr>
        <w:t xml:space="preserve">hoạt động ngoại thương. Luật Quản lý ngoại thương </w:t>
      </w:r>
      <w:r w:rsidR="00426181" w:rsidRPr="00593362">
        <w:rPr>
          <w:sz w:val="26"/>
          <w:szCs w:val="26"/>
        </w:rPr>
        <w:t xml:space="preserve">năm </w:t>
      </w:r>
      <w:r w:rsidRPr="00593362">
        <w:rPr>
          <w:sz w:val="26"/>
          <w:szCs w:val="26"/>
        </w:rPr>
        <w:t>2017 định nghĩa</w:t>
      </w:r>
      <w:r w:rsidR="00426181" w:rsidRPr="00593362">
        <w:rPr>
          <w:sz w:val="26"/>
          <w:szCs w:val="26"/>
        </w:rPr>
        <w:t>,</w:t>
      </w:r>
      <w:r w:rsidRPr="00593362">
        <w:rPr>
          <w:sz w:val="26"/>
          <w:szCs w:val="26"/>
        </w:rPr>
        <w:t xml:space="preserve"> </w:t>
      </w:r>
      <w:bookmarkStart w:id="18" w:name="khoan_1_3"/>
      <w:r w:rsidRPr="00593362">
        <w:rPr>
          <w:sz w:val="26"/>
          <w:szCs w:val="26"/>
        </w:rPr>
        <w:t>h</w:t>
      </w:r>
      <w:r w:rsidRPr="00593362">
        <w:rPr>
          <w:iCs/>
          <w:sz w:val="26"/>
          <w:szCs w:val="26"/>
          <w:lang w:val="en"/>
        </w:rPr>
        <w:t>oạt động ngoại thương</w:t>
      </w:r>
      <w:r w:rsidRPr="00593362">
        <w:rPr>
          <w:sz w:val="26"/>
          <w:szCs w:val="26"/>
          <w:lang w:val="en"/>
        </w:rPr>
        <w:t xml:space="preserve"> là hoạt động mua bán hàng hóa quốc tế được thực hiện dưới các hình thức xuất khẩu, nhập </w:t>
      </w:r>
      <w:r w:rsidR="00CC0E7C">
        <w:rPr>
          <w:sz w:val="26"/>
          <w:szCs w:val="26"/>
          <w:lang w:val="en"/>
        </w:rPr>
        <w:t>khẩu</w:t>
      </w:r>
      <w:r w:rsidR="00CC0E7C">
        <w:rPr>
          <w:sz w:val="26"/>
          <w:szCs w:val="26"/>
        </w:rPr>
        <w:t xml:space="preserve">, </w:t>
      </w:r>
      <w:r w:rsidRPr="00593362">
        <w:rPr>
          <w:sz w:val="26"/>
          <w:szCs w:val="26"/>
          <w:lang w:val="en"/>
        </w:rPr>
        <w:t xml:space="preserve">tạm nhập, tái </w:t>
      </w:r>
      <w:r w:rsidR="00CC0E7C">
        <w:rPr>
          <w:sz w:val="26"/>
          <w:szCs w:val="26"/>
          <w:lang w:val="en"/>
        </w:rPr>
        <w:t>xuất</w:t>
      </w:r>
      <w:r w:rsidR="00CC0E7C">
        <w:rPr>
          <w:sz w:val="26"/>
          <w:szCs w:val="26"/>
        </w:rPr>
        <w:t xml:space="preserve">, </w:t>
      </w:r>
      <w:r w:rsidRPr="00593362">
        <w:rPr>
          <w:sz w:val="26"/>
          <w:szCs w:val="26"/>
          <w:lang w:val="en"/>
        </w:rPr>
        <w:t xml:space="preserve">tạm xuất, tái </w:t>
      </w:r>
      <w:r w:rsidR="00CC0E7C">
        <w:rPr>
          <w:sz w:val="26"/>
          <w:szCs w:val="26"/>
          <w:lang w:val="en"/>
        </w:rPr>
        <w:t>nhập</w:t>
      </w:r>
      <w:r w:rsidR="00CC0E7C">
        <w:rPr>
          <w:sz w:val="26"/>
          <w:szCs w:val="26"/>
        </w:rPr>
        <w:t xml:space="preserve">, </w:t>
      </w:r>
      <w:r w:rsidRPr="00593362">
        <w:rPr>
          <w:sz w:val="26"/>
          <w:szCs w:val="26"/>
          <w:lang w:val="en"/>
        </w:rPr>
        <w:t xml:space="preserve">chuyển </w:t>
      </w:r>
      <w:r w:rsidR="00CC0E7C">
        <w:rPr>
          <w:sz w:val="26"/>
          <w:szCs w:val="26"/>
          <w:lang w:val="en"/>
        </w:rPr>
        <w:t>khẩu</w:t>
      </w:r>
      <w:r w:rsidR="00CC0E7C">
        <w:rPr>
          <w:sz w:val="26"/>
          <w:szCs w:val="26"/>
        </w:rPr>
        <w:t>,</w:t>
      </w:r>
      <w:r w:rsidRPr="00593362">
        <w:rPr>
          <w:sz w:val="26"/>
          <w:szCs w:val="26"/>
          <w:lang w:val="en"/>
        </w:rPr>
        <w:t xml:space="preserve"> quá cảnh và các hoạt động khác có liên quan đến hoạt động mua bán hàng hóa quốc tế theo quy định của pháp luật và điều ước quốc tế mà Việt Nam là thành viên</w:t>
      </w:r>
      <w:bookmarkEnd w:id="18"/>
      <w:r w:rsidRPr="00593362">
        <w:rPr>
          <w:sz w:val="26"/>
          <w:szCs w:val="26"/>
          <w:lang w:val="en"/>
        </w:rPr>
        <w:t xml:space="preserve">. </w:t>
      </w:r>
    </w:p>
    <w:p w14:paraId="3BB84ADD" w14:textId="75E635CD" w:rsidR="00F40AF6" w:rsidRPr="00593362" w:rsidRDefault="00F40AF6" w:rsidP="007E7957">
      <w:pPr>
        <w:widowControl w:val="0"/>
        <w:spacing w:after="120" w:line="312" w:lineRule="auto"/>
        <w:ind w:firstLine="720"/>
        <w:jc w:val="both"/>
        <w:rPr>
          <w:b/>
          <w:i/>
          <w:sz w:val="26"/>
          <w:szCs w:val="26"/>
          <w:lang w:val="en-US"/>
        </w:rPr>
      </w:pPr>
      <w:r w:rsidRPr="00593362">
        <w:rPr>
          <w:b/>
          <w:i/>
          <w:sz w:val="26"/>
          <w:szCs w:val="26"/>
        </w:rPr>
        <w:t>Xuất khẩu</w:t>
      </w:r>
      <w:r w:rsidR="001840BD" w:rsidRPr="00593362">
        <w:rPr>
          <w:b/>
          <w:i/>
          <w:sz w:val="26"/>
          <w:szCs w:val="26"/>
          <w:lang w:val="en-US"/>
        </w:rPr>
        <w:t>, nhập khẩu</w:t>
      </w:r>
      <w:r w:rsidR="000E5585" w:rsidRPr="00593362">
        <w:rPr>
          <w:b/>
          <w:i/>
          <w:sz w:val="26"/>
          <w:szCs w:val="26"/>
          <w:lang w:val="en-US"/>
        </w:rPr>
        <w:t xml:space="preserve"> hàng hóa</w:t>
      </w:r>
    </w:p>
    <w:p w14:paraId="281CDAE0" w14:textId="0F309CC2" w:rsidR="00F40AF6" w:rsidRPr="00593362" w:rsidRDefault="00F40AF6" w:rsidP="007E7957">
      <w:pPr>
        <w:widowControl w:val="0"/>
        <w:spacing w:after="120" w:line="312" w:lineRule="auto"/>
        <w:ind w:firstLine="720"/>
        <w:jc w:val="both"/>
        <w:rPr>
          <w:sz w:val="26"/>
          <w:szCs w:val="26"/>
          <w:shd w:val="clear" w:color="auto" w:fill="FFFFFF"/>
        </w:rPr>
      </w:pPr>
      <w:r w:rsidRPr="00593362">
        <w:rPr>
          <w:sz w:val="26"/>
          <w:szCs w:val="26"/>
        </w:rPr>
        <w:t xml:space="preserve">Theo Điều 28 Luật Thương mại </w:t>
      </w:r>
      <w:r w:rsidR="00426181" w:rsidRPr="00593362">
        <w:rPr>
          <w:sz w:val="26"/>
          <w:szCs w:val="26"/>
        </w:rPr>
        <w:t xml:space="preserve">năm </w:t>
      </w:r>
      <w:r w:rsidRPr="00593362">
        <w:rPr>
          <w:sz w:val="26"/>
          <w:szCs w:val="26"/>
        </w:rPr>
        <w:t>2005, xuất khẩu hàng hóa là việc hàng hóa được đưa ra khỏi lãnh thổ Việt Nam hoặc đưa vào khu vực đặc biệt nằm trên lãnh thổ Việt Nam được coi là khu vực hải quan riê</w:t>
      </w:r>
      <w:r w:rsidR="001840BD" w:rsidRPr="00593362">
        <w:rPr>
          <w:sz w:val="26"/>
          <w:szCs w:val="26"/>
        </w:rPr>
        <w:t xml:space="preserve">ng theo quy định của pháp luật. Nhập khẩu </w:t>
      </w:r>
      <w:r w:rsidRPr="00593362">
        <w:rPr>
          <w:sz w:val="26"/>
          <w:szCs w:val="26"/>
          <w:shd w:val="clear" w:color="auto" w:fill="FFFFFF"/>
        </w:rPr>
        <w:t>hàng hóa là việc hàng hoá được đưa vào lãnh thổ Việt Nam từ nước ngoài hoặc từ khu vực đặc biệt nằm trên lãnh thổ Việt Nam được coi là khu vực hải quan riêng theo quy định của pháp luật.</w:t>
      </w:r>
    </w:p>
    <w:p w14:paraId="76058E00" w14:textId="77777777" w:rsidR="00F40AF6" w:rsidRPr="00593362" w:rsidRDefault="00F40AF6" w:rsidP="007E7957">
      <w:pPr>
        <w:shd w:val="clear" w:color="auto" w:fill="FFFFFF"/>
        <w:spacing w:after="120" w:line="312" w:lineRule="auto"/>
        <w:ind w:firstLine="720"/>
        <w:jc w:val="both"/>
        <w:rPr>
          <w:b/>
          <w:i/>
          <w:sz w:val="26"/>
          <w:szCs w:val="26"/>
        </w:rPr>
      </w:pPr>
      <w:r w:rsidRPr="00593362">
        <w:rPr>
          <w:b/>
          <w:i/>
          <w:sz w:val="26"/>
          <w:szCs w:val="26"/>
          <w:shd w:val="clear" w:color="auto" w:fill="FFFFFF"/>
        </w:rPr>
        <w:t>Cán cân thương mại</w:t>
      </w:r>
    </w:p>
    <w:p w14:paraId="4E2592E8" w14:textId="710F5F83" w:rsidR="00F40AF6" w:rsidRPr="00593362" w:rsidRDefault="00F40AF6" w:rsidP="007E7957">
      <w:pPr>
        <w:shd w:val="clear" w:color="auto" w:fill="FFFFFF"/>
        <w:spacing w:after="120" w:line="312" w:lineRule="auto"/>
        <w:ind w:firstLine="720"/>
        <w:jc w:val="both"/>
        <w:rPr>
          <w:sz w:val="26"/>
          <w:szCs w:val="26"/>
        </w:rPr>
      </w:pPr>
      <w:r w:rsidRPr="00593362">
        <w:rPr>
          <w:sz w:val="26"/>
          <w:szCs w:val="26"/>
        </w:rPr>
        <w:t>Cán cân thương mại là một mục trong tài khoản vãng lai của cán cân thanh toán quốc tế. Cán cân thương mại ghi lại những thay đổi trong xuất khẩu và nhập khẩu của một quốc gia trong một khoảng thời gian nhất định (quý hoặc năm) cũng như mức chênh lệch giữa chúng (xuất khẩu trừ đi nhập khẩu). Khi mức chênh lệch lớn hơn 0, thì cán cân thương mại có thặng dư. Ngược lại, khi mức chênh lệch nhỏ hơn 0, thì cán cân thương mại có thâm hụt. Khi mức chênh lệch đúng bằng 0, cán cân thương mại ở trạng thái cân bằng [</w:t>
      </w:r>
      <w:r w:rsidR="0004268C">
        <w:rPr>
          <w:sz w:val="26"/>
          <w:szCs w:val="26"/>
          <w:lang w:val="en-US"/>
        </w:rPr>
        <w:t>7</w:t>
      </w:r>
      <w:r w:rsidR="002912A0">
        <w:rPr>
          <w:sz w:val="26"/>
          <w:szCs w:val="26"/>
          <w:lang w:val="en-US"/>
        </w:rPr>
        <w:t>6</w:t>
      </w:r>
      <w:r w:rsidRPr="00593362">
        <w:rPr>
          <w:sz w:val="26"/>
          <w:szCs w:val="26"/>
        </w:rPr>
        <w:t>].</w:t>
      </w:r>
    </w:p>
    <w:p w14:paraId="1281A055" w14:textId="77777777" w:rsidR="00F40AF6" w:rsidRPr="00593362" w:rsidRDefault="00F40AF6" w:rsidP="007E7957">
      <w:pPr>
        <w:shd w:val="clear" w:color="auto" w:fill="FFFFFF"/>
        <w:spacing w:after="120" w:line="312" w:lineRule="auto"/>
        <w:ind w:firstLine="720"/>
        <w:jc w:val="both"/>
        <w:rPr>
          <w:b/>
          <w:i/>
          <w:sz w:val="26"/>
          <w:szCs w:val="26"/>
        </w:rPr>
      </w:pPr>
      <w:r w:rsidRPr="00593362">
        <w:rPr>
          <w:b/>
          <w:i/>
          <w:sz w:val="26"/>
          <w:szCs w:val="26"/>
        </w:rPr>
        <w:t>Thương mại chính ngạch, thương mại tiểu ngạch</w:t>
      </w:r>
    </w:p>
    <w:p w14:paraId="11F08C63" w14:textId="45B69307" w:rsidR="00F40AF6" w:rsidRPr="00593362" w:rsidRDefault="00F40AF6" w:rsidP="007E7957">
      <w:pPr>
        <w:shd w:val="clear" w:color="auto" w:fill="FFFFFF"/>
        <w:spacing w:after="120" w:line="312" w:lineRule="auto"/>
        <w:ind w:firstLine="720"/>
        <w:jc w:val="both"/>
        <w:rPr>
          <w:sz w:val="26"/>
          <w:szCs w:val="26"/>
        </w:rPr>
      </w:pPr>
      <w:r w:rsidRPr="00593362">
        <w:rPr>
          <w:sz w:val="26"/>
          <w:szCs w:val="26"/>
        </w:rPr>
        <w:t xml:space="preserve">Trên thế giới, thương mại chính ngạch được hiểu </w:t>
      </w:r>
      <w:r w:rsidR="00A85DC1" w:rsidRPr="00593362">
        <w:rPr>
          <w:sz w:val="26"/>
          <w:szCs w:val="26"/>
          <w:lang w:val="en-US"/>
        </w:rPr>
        <w:t xml:space="preserve">rộng rãi </w:t>
      </w:r>
      <w:r w:rsidRPr="00593362">
        <w:rPr>
          <w:sz w:val="26"/>
          <w:szCs w:val="26"/>
        </w:rPr>
        <w:t xml:space="preserve">là hoạt động thương mại thông thường, chịu sự điều chỉnh của pháp luật quốc gia và quốc tế. Khái niệm thương mại tiểu ngạch hầu như không được nhắc tới. Hội nghị Liên hợp quốc về Thương mại và Phát triển </w:t>
      </w:r>
      <w:r w:rsidR="00A85DC1" w:rsidRPr="00593362">
        <w:rPr>
          <w:sz w:val="26"/>
          <w:szCs w:val="26"/>
          <w:lang w:val="en-US"/>
        </w:rPr>
        <w:t xml:space="preserve">(UNCTAD) </w:t>
      </w:r>
      <w:r w:rsidRPr="00593362">
        <w:rPr>
          <w:sz w:val="26"/>
          <w:szCs w:val="26"/>
        </w:rPr>
        <w:t>định nghĩa “thương mại biên giới phi chính thức” là trao đổi thương mại giữa các quốc gia láng giềng có chung biên giới, được thực hiện bởi các thương nhân thuộc các nhóm cộng đồng dân cư nhỏ, dễ bị tổn thương, sinh sống ở khu vực biên giới [</w:t>
      </w:r>
      <w:r w:rsidR="0004268C">
        <w:rPr>
          <w:sz w:val="26"/>
          <w:szCs w:val="26"/>
          <w:lang w:val="en-US"/>
        </w:rPr>
        <w:t>10</w:t>
      </w:r>
      <w:r w:rsidR="00FE1BF4">
        <w:rPr>
          <w:sz w:val="26"/>
          <w:szCs w:val="26"/>
          <w:lang w:val="en-US"/>
        </w:rPr>
        <w:t>8</w:t>
      </w:r>
      <w:r w:rsidRPr="00593362">
        <w:rPr>
          <w:sz w:val="26"/>
          <w:szCs w:val="26"/>
        </w:rPr>
        <w:t xml:space="preserve">]. Mặt hàng trao đổi thường là hàng hóa có giá trị nhỏ, nông sản, được </w:t>
      </w:r>
      <w:r w:rsidRPr="00593362">
        <w:rPr>
          <w:sz w:val="26"/>
          <w:szCs w:val="26"/>
        </w:rPr>
        <w:lastRenderedPageBreak/>
        <w:t xml:space="preserve">buôn bán giữa các khu vực chợ gần biên giới. Địa vị “phi chính thức” hàm ý các thương nhân này không có đăng ký kinh doanh chính thức với chính quyền. </w:t>
      </w:r>
    </w:p>
    <w:p w14:paraId="54466B95" w14:textId="759C70DB" w:rsidR="00F40AF6" w:rsidRPr="00593362" w:rsidRDefault="00F40AF6" w:rsidP="007E7957">
      <w:pPr>
        <w:shd w:val="clear" w:color="auto" w:fill="FFFFFF"/>
        <w:spacing w:after="120" w:line="312" w:lineRule="auto"/>
        <w:ind w:firstLine="720"/>
        <w:jc w:val="both"/>
        <w:rPr>
          <w:sz w:val="26"/>
          <w:szCs w:val="26"/>
        </w:rPr>
      </w:pPr>
      <w:r w:rsidRPr="00593362">
        <w:rPr>
          <w:sz w:val="26"/>
          <w:szCs w:val="26"/>
        </w:rPr>
        <w:t>Tại Việt Nam, thương mại chính ngạch được hiểu là hoạt động xuất nhập khẩu chính ngạch, là hoạt động mua bán qua biên giới hai nước. Trong xuất nhập khẩu chính ngạch, hàng hóa được vận chuyển qua biên giới thông qua các cửa khẩu với số lượng lớn. Hình thức này yêu cầu phải có hợp đồng mua bán đầy đủ, ràng buộc giữa người mua và người bán theo quy định và thông lệ quốc tế. Hàng hóa phải được kiểm duyệt kỹ lưỡng về chất lượng, vệ sinh an toàn thực phẩm… bởi các cơ quan chức năng chuyên ngành và phải hoàn thành mọi thủ tục cũng như phải đóng thuế đầy đủ trước khi thông quan</w:t>
      </w:r>
      <w:r w:rsidR="00A85DC1" w:rsidRPr="00593362">
        <w:rPr>
          <w:sz w:val="26"/>
          <w:szCs w:val="26"/>
        </w:rPr>
        <w:t xml:space="preserve">. </w:t>
      </w:r>
      <w:r w:rsidRPr="00593362">
        <w:rPr>
          <w:sz w:val="26"/>
          <w:szCs w:val="26"/>
        </w:rPr>
        <w:t>Thương mại tiểu ngạch là hoạt động mua bán hàng hóa được thực hiện giữa những người dân sinh sống gần hai bên biên giới. Hình thức này thường được áp dụng cho các mặt hàng nông sản, các mặt hàng tiêu dùng hàng ngày như đồ gia dụng, quần áo, dụng cụ nhà bếp… Hình thức xuất nhập khẩu tiểu ngạch thường được các thương lái ưa chuộng, do thủ tục đơn giản, dễ dàng, chi phí logistics t</w:t>
      </w:r>
      <w:r w:rsidR="00A85DC1" w:rsidRPr="00593362">
        <w:rPr>
          <w:sz w:val="26"/>
          <w:szCs w:val="26"/>
        </w:rPr>
        <w:t>hấp hơn so với chính ngạch [</w:t>
      </w:r>
      <w:r w:rsidR="0004268C">
        <w:rPr>
          <w:sz w:val="26"/>
          <w:szCs w:val="26"/>
          <w:lang w:val="en-US"/>
        </w:rPr>
        <w:t>1</w:t>
      </w:r>
      <w:r w:rsidR="00FE1BF4">
        <w:rPr>
          <w:sz w:val="26"/>
          <w:szCs w:val="26"/>
          <w:lang w:val="en-US"/>
        </w:rPr>
        <w:t>10</w:t>
      </w:r>
      <w:r w:rsidR="00A85DC1" w:rsidRPr="00593362">
        <w:rPr>
          <w:sz w:val="26"/>
          <w:szCs w:val="26"/>
        </w:rPr>
        <w:t>].</w:t>
      </w:r>
    </w:p>
    <w:p w14:paraId="2C9A271F" w14:textId="77777777" w:rsidR="00F40AF6" w:rsidRPr="00593362" w:rsidRDefault="00F40AF6" w:rsidP="007E7957">
      <w:pPr>
        <w:shd w:val="clear" w:color="auto" w:fill="FFFFFF"/>
        <w:spacing w:after="120" w:line="312" w:lineRule="auto"/>
        <w:ind w:firstLine="720"/>
        <w:jc w:val="both"/>
        <w:rPr>
          <w:b/>
          <w:i/>
          <w:sz w:val="26"/>
          <w:szCs w:val="26"/>
        </w:rPr>
      </w:pPr>
      <w:r w:rsidRPr="00593362">
        <w:rPr>
          <w:b/>
          <w:i/>
          <w:sz w:val="26"/>
          <w:szCs w:val="26"/>
        </w:rPr>
        <w:t>Thương mại biên giới</w:t>
      </w:r>
    </w:p>
    <w:p w14:paraId="30DB8AA2" w14:textId="62499140" w:rsidR="00F40AF6" w:rsidRPr="00593362" w:rsidRDefault="00F40AF6" w:rsidP="007E7957">
      <w:pPr>
        <w:pStyle w:val="has-medium-font-size"/>
        <w:shd w:val="clear" w:color="auto" w:fill="FFFFFF"/>
        <w:spacing w:before="0" w:beforeAutospacing="0" w:after="120" w:afterAutospacing="0" w:line="312" w:lineRule="auto"/>
        <w:ind w:firstLine="720"/>
        <w:jc w:val="both"/>
        <w:textAlignment w:val="baseline"/>
        <w:rPr>
          <w:sz w:val="26"/>
          <w:szCs w:val="26"/>
          <w:bdr w:val="none" w:sz="0" w:space="0" w:color="auto" w:frame="1"/>
        </w:rPr>
      </w:pPr>
      <w:r w:rsidRPr="00593362">
        <w:rPr>
          <w:sz w:val="26"/>
          <w:szCs w:val="26"/>
        </w:rPr>
        <w:t>Hiện nay, theo </w:t>
      </w:r>
      <w:r w:rsidRPr="00593362">
        <w:rPr>
          <w:bCs/>
          <w:sz w:val="26"/>
          <w:szCs w:val="26"/>
        </w:rPr>
        <w:t>L</w:t>
      </w:r>
      <w:r w:rsidRPr="00593362">
        <w:rPr>
          <w:rStyle w:val="Strong"/>
          <w:b w:val="0"/>
          <w:sz w:val="26"/>
          <w:szCs w:val="26"/>
        </w:rPr>
        <w:t xml:space="preserve">uật Quản lý ngoại thương </w:t>
      </w:r>
      <w:r w:rsidR="00426181" w:rsidRPr="00593362">
        <w:rPr>
          <w:rStyle w:val="Strong"/>
          <w:b w:val="0"/>
          <w:sz w:val="26"/>
          <w:szCs w:val="26"/>
        </w:rPr>
        <w:t>năm</w:t>
      </w:r>
      <w:r w:rsidR="00426181" w:rsidRPr="00593362">
        <w:rPr>
          <w:rStyle w:val="Strong"/>
          <w:b w:val="0"/>
          <w:sz w:val="26"/>
          <w:szCs w:val="26"/>
          <w:lang w:val="vi-VN"/>
        </w:rPr>
        <w:t xml:space="preserve"> </w:t>
      </w:r>
      <w:r w:rsidRPr="00593362">
        <w:rPr>
          <w:rStyle w:val="Strong"/>
          <w:b w:val="0"/>
          <w:sz w:val="26"/>
          <w:szCs w:val="26"/>
        </w:rPr>
        <w:t xml:space="preserve">2017 và Nghị định số 14/2018/NĐ-CP ngày 23/01/2018 </w:t>
      </w:r>
      <w:r w:rsidR="00A85DC1" w:rsidRPr="00593362">
        <w:rPr>
          <w:rStyle w:val="Strong"/>
          <w:b w:val="0"/>
          <w:sz w:val="26"/>
          <w:szCs w:val="26"/>
        </w:rPr>
        <w:t xml:space="preserve">quy định chi tiết về hoạt động thương mại biên giới </w:t>
      </w:r>
      <w:r w:rsidRPr="00593362">
        <w:rPr>
          <w:rStyle w:val="Strong"/>
          <w:b w:val="0"/>
          <w:sz w:val="26"/>
          <w:szCs w:val="26"/>
        </w:rPr>
        <w:t xml:space="preserve">thì không còn khái niệm “tiểu ngạch” và “chính ngạch” nữa. </w:t>
      </w:r>
      <w:r w:rsidRPr="00593362">
        <w:rPr>
          <w:rStyle w:val="Emphasis"/>
          <w:i w:val="0"/>
          <w:sz w:val="26"/>
          <w:szCs w:val="26"/>
          <w:bdr w:val="none" w:sz="0" w:space="0" w:color="auto" w:frame="1"/>
        </w:rPr>
        <w:t xml:space="preserve">Theo quy định mới thì đó là hoạt động thương mại biên giới, </w:t>
      </w:r>
      <w:r w:rsidRPr="00593362">
        <w:rPr>
          <w:rStyle w:val="Emphasis"/>
          <w:sz w:val="26"/>
          <w:szCs w:val="26"/>
          <w:bdr w:val="none" w:sz="0" w:space="0" w:color="auto" w:frame="1"/>
        </w:rPr>
        <w:t>là hoạt động ngoại thương với nước có chung biên giới với Việt Nam tại khu vực biên giới</w:t>
      </w:r>
      <w:r w:rsidRPr="00593362">
        <w:rPr>
          <w:rStyle w:val="Emphasis"/>
          <w:i w:val="0"/>
          <w:sz w:val="26"/>
          <w:szCs w:val="26"/>
          <w:bdr w:val="none" w:sz="0" w:space="0" w:color="auto" w:frame="1"/>
        </w:rPr>
        <w:t xml:space="preserve">. </w:t>
      </w:r>
      <w:r w:rsidR="00334CA8" w:rsidRPr="00593362">
        <w:rPr>
          <w:rStyle w:val="Emphasis"/>
          <w:i w:val="0"/>
          <w:sz w:val="26"/>
          <w:szCs w:val="26"/>
          <w:bdr w:val="none" w:sz="0" w:space="0" w:color="auto" w:frame="1"/>
        </w:rPr>
        <w:t>C</w:t>
      </w:r>
      <w:r w:rsidRPr="00593362">
        <w:rPr>
          <w:sz w:val="26"/>
          <w:szCs w:val="26"/>
          <w:bdr w:val="none" w:sz="0" w:space="0" w:color="auto" w:frame="1"/>
          <w:shd w:val="clear" w:color="auto" w:fill="FFFFFF"/>
        </w:rPr>
        <w:t xml:space="preserve">hủ thể của hoạt động thương mại biên giới gồm các doanh nghiệp, hợp tác xã, hộ kinh doanh, cá nhân có đăng ký kinh doanh (thương nhân) được thực hiện mua bán, trao đổi hàng hóa qua biên giới Trung Quốc, Lào, </w:t>
      </w:r>
      <w:r w:rsidR="005C1479">
        <w:rPr>
          <w:sz w:val="26"/>
          <w:szCs w:val="26"/>
          <w:bdr w:val="none" w:sz="0" w:space="0" w:color="auto" w:frame="1"/>
          <w:shd w:val="clear" w:color="auto" w:fill="FFFFFF"/>
        </w:rPr>
        <w:t>Cam-pu-chia</w:t>
      </w:r>
      <w:r w:rsidRPr="00593362">
        <w:rPr>
          <w:sz w:val="26"/>
          <w:szCs w:val="26"/>
          <w:bdr w:val="none" w:sz="0" w:space="0" w:color="auto" w:frame="1"/>
          <w:shd w:val="clear" w:color="auto" w:fill="FFFFFF"/>
        </w:rPr>
        <w:t xml:space="preserve">. Thương nhân có vốn đầu tư trực tiếp nước ngoài, công ty và chi nhánh công ty nước ngoài tại Việt Nam thực hiện mua bán, trao đổi hàng hóa qua biên giới theo cam kết của </w:t>
      </w:r>
      <w:r w:rsidR="00502AEB" w:rsidRPr="00593362">
        <w:rPr>
          <w:sz w:val="26"/>
          <w:szCs w:val="26"/>
          <w:bdr w:val="none" w:sz="0" w:space="0" w:color="auto" w:frame="1"/>
          <w:shd w:val="clear" w:color="auto" w:fill="FFFFFF"/>
        </w:rPr>
        <w:t>đ</w:t>
      </w:r>
      <w:r w:rsidRPr="00593362">
        <w:rPr>
          <w:sz w:val="26"/>
          <w:szCs w:val="26"/>
          <w:bdr w:val="none" w:sz="0" w:space="0" w:color="auto" w:frame="1"/>
          <w:shd w:val="clear" w:color="auto" w:fill="FFFFFF"/>
        </w:rPr>
        <w:t xml:space="preserve">iều ước quốc tế mà Việt Nam là thành viên. </w:t>
      </w:r>
      <w:r w:rsidRPr="00593362">
        <w:rPr>
          <w:sz w:val="26"/>
          <w:szCs w:val="26"/>
          <w:bdr w:val="none" w:sz="0" w:space="0" w:color="auto" w:frame="1"/>
        </w:rPr>
        <w:t xml:space="preserve">Thương nhân hoạt động mua bán, trao đổi hàng hóa qua biên giới phải thực hiện đầy đủ các nghĩa vụ về thuế, phí, lệ phí theo quy định của pháp luật. Hàng hóa mua bán, trao đổi qua biên giới được hưởng ưu đãi theo quy định của pháp luật và các điều ước quốc tế mà Việt Nam là thành viên. </w:t>
      </w:r>
    </w:p>
    <w:p w14:paraId="597A09F7" w14:textId="03DB4D4E" w:rsidR="006D6464" w:rsidRPr="00EB1B28" w:rsidRDefault="00334CA8" w:rsidP="00EB1B28">
      <w:pPr>
        <w:pStyle w:val="Heading3"/>
        <w:spacing w:before="0" w:after="120" w:line="312" w:lineRule="auto"/>
        <w:ind w:firstLine="720"/>
        <w:rPr>
          <w:rFonts w:ascii="Times New Roman" w:hAnsi="Times New Roman"/>
          <w:b/>
          <w:bCs/>
          <w:sz w:val="26"/>
          <w:szCs w:val="26"/>
        </w:rPr>
      </w:pPr>
      <w:bookmarkStart w:id="19" w:name="_Toc126766552"/>
      <w:bookmarkStart w:id="20" w:name="_Toc85559451"/>
      <w:r w:rsidRPr="00EB1B28">
        <w:rPr>
          <w:rFonts w:ascii="Times New Roman" w:hAnsi="Times New Roman"/>
          <w:b/>
          <w:bCs/>
          <w:sz w:val="26"/>
          <w:szCs w:val="26"/>
        </w:rPr>
        <w:t>1.1.</w:t>
      </w:r>
      <w:r w:rsidR="00F40AF6" w:rsidRPr="00EB1B28">
        <w:rPr>
          <w:rFonts w:ascii="Times New Roman" w:hAnsi="Times New Roman"/>
          <w:b/>
          <w:bCs/>
          <w:sz w:val="26"/>
          <w:szCs w:val="26"/>
        </w:rPr>
        <w:t>2. Cơ cấu thương mại, cơ cấu</w:t>
      </w:r>
      <w:r w:rsidR="00DD4A67" w:rsidRPr="00EB1B28">
        <w:rPr>
          <w:rFonts w:ascii="Times New Roman" w:hAnsi="Times New Roman"/>
          <w:b/>
          <w:bCs/>
          <w:sz w:val="26"/>
          <w:szCs w:val="26"/>
        </w:rPr>
        <w:t xml:space="preserve"> </w:t>
      </w:r>
      <w:r w:rsidR="009D3B78" w:rsidRPr="00EB1B28">
        <w:rPr>
          <w:rFonts w:ascii="Times New Roman" w:hAnsi="Times New Roman"/>
          <w:b/>
          <w:bCs/>
          <w:sz w:val="26"/>
          <w:szCs w:val="26"/>
        </w:rPr>
        <w:t>xuất nhập khẩu</w:t>
      </w:r>
      <w:bookmarkEnd w:id="19"/>
    </w:p>
    <w:bookmarkEnd w:id="20"/>
    <w:p w14:paraId="5EC29335" w14:textId="77777777" w:rsidR="00F40AF6" w:rsidRPr="00593362" w:rsidRDefault="00F40AF6" w:rsidP="007E7957">
      <w:pPr>
        <w:keepNext/>
        <w:widowControl w:val="0"/>
        <w:spacing w:after="120" w:line="312" w:lineRule="auto"/>
        <w:ind w:firstLine="720"/>
        <w:jc w:val="both"/>
        <w:rPr>
          <w:b/>
          <w:i/>
          <w:sz w:val="26"/>
          <w:szCs w:val="26"/>
          <w:shd w:val="clear" w:color="auto" w:fill="FFFFFF"/>
        </w:rPr>
      </w:pPr>
      <w:r w:rsidRPr="00593362">
        <w:rPr>
          <w:b/>
          <w:i/>
          <w:sz w:val="26"/>
          <w:szCs w:val="26"/>
          <w:shd w:val="clear" w:color="auto" w:fill="FFFFFF"/>
        </w:rPr>
        <w:t>Cơ cấu thương mại</w:t>
      </w:r>
    </w:p>
    <w:p w14:paraId="704F373C" w14:textId="18C4A2C1" w:rsidR="007906C7" w:rsidRPr="00593362" w:rsidRDefault="003B3245" w:rsidP="007E7957">
      <w:pPr>
        <w:keepNext/>
        <w:widowControl w:val="0"/>
        <w:spacing w:after="120" w:line="312" w:lineRule="auto"/>
        <w:ind w:firstLine="720"/>
        <w:jc w:val="both"/>
        <w:rPr>
          <w:sz w:val="26"/>
          <w:szCs w:val="26"/>
        </w:rPr>
      </w:pPr>
      <w:r w:rsidRPr="00593362">
        <w:rPr>
          <w:sz w:val="26"/>
          <w:szCs w:val="26"/>
          <w:lang w:val="en-US"/>
        </w:rPr>
        <w:t xml:space="preserve">Để phục vụ mục tiêu nghiên cứu, trong luận án, khái niệm cơ cấu được hiểu là trạng thái tổng thể của </w:t>
      </w:r>
      <w:r w:rsidR="007906C7" w:rsidRPr="00593362">
        <w:rPr>
          <w:sz w:val="26"/>
          <w:szCs w:val="26"/>
          <w:lang w:val="en-US"/>
        </w:rPr>
        <w:t>các</w:t>
      </w:r>
      <w:r w:rsidR="007906C7" w:rsidRPr="00593362">
        <w:rPr>
          <w:sz w:val="26"/>
          <w:szCs w:val="26"/>
        </w:rPr>
        <w:t xml:space="preserve"> bộ phận hợp thành của một cấu trúc hoặc một hệ thống, </w:t>
      </w:r>
      <w:r w:rsidRPr="00593362">
        <w:rPr>
          <w:sz w:val="26"/>
          <w:szCs w:val="26"/>
          <w:lang w:val="en-US"/>
        </w:rPr>
        <w:t xml:space="preserve">trong </w:t>
      </w:r>
      <w:r w:rsidRPr="00593362">
        <w:rPr>
          <w:sz w:val="26"/>
          <w:szCs w:val="26"/>
          <w:lang w:val="en-US"/>
        </w:rPr>
        <w:lastRenderedPageBreak/>
        <w:t xml:space="preserve">đó </w:t>
      </w:r>
      <w:r w:rsidR="007906C7" w:rsidRPr="00593362">
        <w:rPr>
          <w:sz w:val="26"/>
          <w:szCs w:val="26"/>
        </w:rPr>
        <w:t xml:space="preserve">các bộ phận </w:t>
      </w:r>
      <w:r w:rsidRPr="00593362">
        <w:rPr>
          <w:sz w:val="26"/>
          <w:szCs w:val="26"/>
          <w:lang w:val="en-US"/>
        </w:rPr>
        <w:t xml:space="preserve">hợp thành này có quan hệ </w:t>
      </w:r>
      <w:r w:rsidR="007906C7" w:rsidRPr="00593362">
        <w:rPr>
          <w:sz w:val="26"/>
          <w:szCs w:val="26"/>
        </w:rPr>
        <w:t>gắn bó chặt chẽ với nhau, tác động qua lại lẫn nhau</w:t>
      </w:r>
      <w:r w:rsidRPr="00593362">
        <w:rPr>
          <w:sz w:val="26"/>
          <w:szCs w:val="26"/>
          <w:lang w:val="en-US"/>
        </w:rPr>
        <w:t xml:space="preserve">, </w:t>
      </w:r>
      <w:r w:rsidR="007906C7" w:rsidRPr="00593362">
        <w:rPr>
          <w:sz w:val="26"/>
          <w:szCs w:val="26"/>
        </w:rPr>
        <w:t>biểu hiện ở các quan hệ tỷ lệ về số lượng, tương quan về chất lượng trong những không gian và thời gian nhất định.</w:t>
      </w:r>
    </w:p>
    <w:p w14:paraId="69964905" w14:textId="59FF3A4E" w:rsidR="00F40AF6" w:rsidRPr="00593362" w:rsidRDefault="00F40AF6" w:rsidP="007E7957">
      <w:pPr>
        <w:keepNext/>
        <w:widowControl w:val="0"/>
        <w:spacing w:after="120" w:line="312" w:lineRule="auto"/>
        <w:ind w:firstLine="720"/>
        <w:jc w:val="both"/>
        <w:rPr>
          <w:sz w:val="26"/>
          <w:szCs w:val="26"/>
        </w:rPr>
      </w:pPr>
      <w:r w:rsidRPr="00593362">
        <w:rPr>
          <w:sz w:val="26"/>
          <w:szCs w:val="26"/>
        </w:rPr>
        <w:t xml:space="preserve">Theo </w:t>
      </w:r>
      <w:r w:rsidR="00AB74FF" w:rsidRPr="00593362">
        <w:rPr>
          <w:sz w:val="26"/>
          <w:szCs w:val="26"/>
          <w:lang w:val="en-US"/>
        </w:rPr>
        <w:t xml:space="preserve">quan niệm của tác giả </w:t>
      </w:r>
      <w:r w:rsidRPr="00593362">
        <w:rPr>
          <w:sz w:val="26"/>
          <w:szCs w:val="26"/>
        </w:rPr>
        <w:t xml:space="preserve">Trịnh Thị Thanh Thủy (2011), cơ cấu thương mại biểu thị nội dung, tỷ phần về số lượng của các bộ phận cấu thành và mối quan hệ giữa chúng trong tổng thể thương mại. Theo đối tượng kinh doanh, cơ cấu thương mại gồm thương mại hàng hóa và thương mại dịch vụ, thương mại liên quan đến đầu tư và quyền sở hữu trí tuệ. Trong thương mại hàng hóa, có cơ cấu theo ngành hàng, nhóm hàng và chủng loại hàng hóa. Theo thị trường (hoặc đối tác thương mại), cơ cấu thương mại gồm thương mại trong nước và </w:t>
      </w:r>
      <w:r w:rsidR="00593362" w:rsidRPr="00593362">
        <w:rPr>
          <w:sz w:val="26"/>
          <w:szCs w:val="26"/>
        </w:rPr>
        <w:t>xuất nhập khẩu</w:t>
      </w:r>
      <w:r w:rsidRPr="00593362">
        <w:rPr>
          <w:sz w:val="26"/>
          <w:szCs w:val="26"/>
        </w:rPr>
        <w:t>. Theo thành phần kinh tế, có thương mại nhà nước, tập thể (hợp tác xã), tư thương, liên doanh, nước ngoài</w:t>
      </w:r>
      <w:r w:rsidR="00B92E13">
        <w:rPr>
          <w:sz w:val="26"/>
          <w:szCs w:val="26"/>
        </w:rPr>
        <w:t xml:space="preserve"> [</w:t>
      </w:r>
      <w:r w:rsidR="0004268C">
        <w:rPr>
          <w:sz w:val="26"/>
          <w:szCs w:val="26"/>
        </w:rPr>
        <w:t>42</w:t>
      </w:r>
      <w:r w:rsidR="00B92E13">
        <w:rPr>
          <w:sz w:val="26"/>
          <w:szCs w:val="26"/>
        </w:rPr>
        <w:t>]</w:t>
      </w:r>
      <w:r w:rsidRPr="00593362">
        <w:rPr>
          <w:sz w:val="26"/>
          <w:szCs w:val="26"/>
        </w:rPr>
        <w:t>.</w:t>
      </w:r>
    </w:p>
    <w:p w14:paraId="457C2CD1" w14:textId="3E9FCDCF" w:rsidR="00F40AF6" w:rsidRPr="00593362" w:rsidRDefault="00F40AF6" w:rsidP="007E7957">
      <w:pPr>
        <w:keepNext/>
        <w:widowControl w:val="0"/>
        <w:spacing w:after="120" w:line="312" w:lineRule="auto"/>
        <w:ind w:firstLine="720"/>
        <w:jc w:val="both"/>
        <w:rPr>
          <w:sz w:val="26"/>
          <w:szCs w:val="26"/>
        </w:rPr>
      </w:pPr>
      <w:r w:rsidRPr="00593362">
        <w:rPr>
          <w:sz w:val="26"/>
          <w:szCs w:val="26"/>
        </w:rPr>
        <w:t xml:space="preserve">Trong </w:t>
      </w:r>
      <w:r w:rsidR="00593362" w:rsidRPr="00593362">
        <w:rPr>
          <w:sz w:val="26"/>
          <w:szCs w:val="26"/>
        </w:rPr>
        <w:t>xuất nhập khẩu</w:t>
      </w:r>
      <w:r w:rsidRPr="00593362">
        <w:rPr>
          <w:sz w:val="26"/>
          <w:szCs w:val="26"/>
        </w:rPr>
        <w:t xml:space="preserve"> có cơ cấu xuất khẩu và cơ cấu nhập khẩu. Trong xuất khẩu có cơ cấu xuất khẩu hàng hóa và dịch vụ; cơ cấu theo thị trường các quốc </w:t>
      </w:r>
      <w:r w:rsidR="00EB1B28">
        <w:rPr>
          <w:sz w:val="26"/>
          <w:szCs w:val="26"/>
        </w:rPr>
        <w:t xml:space="preserve">gia, </w:t>
      </w:r>
      <w:r w:rsidRPr="00593362">
        <w:rPr>
          <w:sz w:val="26"/>
          <w:szCs w:val="26"/>
        </w:rPr>
        <w:t xml:space="preserve">vùng lãnh thổ, khu vực; cơ cấu về chủng loại ngành hàng, mặt hàng và dịch vụ. Tương tự, trong nhập khẩu có cơ cấu nhập khẩu hàng hóa và dịch vụ; cơ cấu theo thị trường các quốc </w:t>
      </w:r>
      <w:r w:rsidR="00EB1B28">
        <w:rPr>
          <w:sz w:val="26"/>
          <w:szCs w:val="26"/>
        </w:rPr>
        <w:t xml:space="preserve">gia, </w:t>
      </w:r>
      <w:r w:rsidRPr="00593362">
        <w:rPr>
          <w:sz w:val="26"/>
          <w:szCs w:val="26"/>
        </w:rPr>
        <w:t xml:space="preserve">vùng lãnh thổ, khu vực; cơ cấu về chủng loại ngành hàng, mặt hàng và dịch vụ. </w:t>
      </w:r>
    </w:p>
    <w:p w14:paraId="47D02C43" w14:textId="77777777" w:rsidR="00F40AF6" w:rsidRPr="00593362" w:rsidRDefault="00F40AF6" w:rsidP="007E7957">
      <w:pPr>
        <w:keepNext/>
        <w:widowControl w:val="0"/>
        <w:spacing w:after="120" w:line="312" w:lineRule="auto"/>
        <w:ind w:firstLine="720"/>
        <w:jc w:val="both"/>
        <w:rPr>
          <w:b/>
          <w:i/>
          <w:sz w:val="26"/>
          <w:szCs w:val="26"/>
        </w:rPr>
      </w:pPr>
      <w:r w:rsidRPr="00593362">
        <w:rPr>
          <w:b/>
          <w:i/>
          <w:sz w:val="26"/>
          <w:szCs w:val="26"/>
        </w:rPr>
        <w:t>Cơ cấu thương mại quốc tế</w:t>
      </w:r>
    </w:p>
    <w:p w14:paraId="183ED41E" w14:textId="642B68AC" w:rsidR="00F40AF6" w:rsidRPr="00593362" w:rsidRDefault="00F40AF6" w:rsidP="007E7957">
      <w:pPr>
        <w:keepNext/>
        <w:widowControl w:val="0"/>
        <w:spacing w:after="120" w:line="312" w:lineRule="auto"/>
        <w:ind w:firstLine="720"/>
        <w:jc w:val="both"/>
        <w:rPr>
          <w:sz w:val="26"/>
          <w:szCs w:val="26"/>
        </w:rPr>
      </w:pPr>
      <w:r w:rsidRPr="00593362">
        <w:rPr>
          <w:sz w:val="26"/>
          <w:szCs w:val="26"/>
        </w:rPr>
        <w:t xml:space="preserve">Trên thế giới chưa có định nghĩa thống nhất về cơ cấu thương mại quốc tế. Tuy nhiên, các cơ quan thống kê, các nhà phân tích đều sử dụng thống nhất công thức, cách tính phổ biến về cơ cấu trong hoạt động </w:t>
      </w:r>
      <w:r w:rsidR="00593362" w:rsidRPr="00593362">
        <w:rPr>
          <w:sz w:val="26"/>
          <w:szCs w:val="26"/>
        </w:rPr>
        <w:t>xuất nhập khẩu</w:t>
      </w:r>
      <w:r w:rsidRPr="00593362">
        <w:rPr>
          <w:sz w:val="26"/>
          <w:szCs w:val="26"/>
        </w:rPr>
        <w:t xml:space="preserve"> để đánh giá mức độ phát triển kinh tế, mức độ tiến bộ trong hoạt động ngoại thương của một nước. Từ điển Wikipedia định nghĩa “dữ liệu cơ cấu” là sự mô tả về lượng của các bộ phận cấu thành trong một tổng thể nhất định, nhằm chuyển tải những thông tin có ý nghĩa tương đối [</w:t>
      </w:r>
      <w:r w:rsidR="00B92E13">
        <w:rPr>
          <w:sz w:val="26"/>
          <w:szCs w:val="26"/>
          <w:lang w:val="en-US"/>
        </w:rPr>
        <w:t>11</w:t>
      </w:r>
      <w:r w:rsidR="00FE1BF4">
        <w:rPr>
          <w:sz w:val="26"/>
          <w:szCs w:val="26"/>
          <w:lang w:val="en-US"/>
        </w:rPr>
        <w:t>5</w:t>
      </w:r>
      <w:r w:rsidRPr="00593362">
        <w:rPr>
          <w:sz w:val="26"/>
          <w:szCs w:val="26"/>
        </w:rPr>
        <w:t xml:space="preserve">]. </w:t>
      </w:r>
      <w:r w:rsidR="0063567C" w:rsidRPr="00593362">
        <w:rPr>
          <w:sz w:val="26"/>
          <w:szCs w:val="26"/>
          <w:lang w:val="en-US"/>
        </w:rPr>
        <w:t xml:space="preserve">Trong </w:t>
      </w:r>
      <w:r w:rsidRPr="00593362">
        <w:rPr>
          <w:sz w:val="26"/>
          <w:szCs w:val="26"/>
        </w:rPr>
        <w:t xml:space="preserve">toán học, cơ cấu biểu hiện thông qua các đo lường tính bằng tỷ lệ phần trăm. Cách tính cơ cấu này có thể áp dụng trong nhiều lĩnh vực, chẳng hạn như cơ cấu xuất khẩu theo mặt hàng, cơ cấu giới tính, cơ cấu về trình độ đào tạo của nguồn nhân lực, v.v. </w:t>
      </w:r>
      <w:r w:rsidRPr="00593362">
        <w:rPr>
          <w:sz w:val="26"/>
          <w:szCs w:val="26"/>
          <w:shd w:val="clear" w:color="auto" w:fill="FFFFFF"/>
        </w:rPr>
        <w:t>Trung tâm Barcelona Fields Study Centre định nghĩa cơ cấu thương mại là tỷ trọng khác nhau của các sản phẩm sơ cấp (thô, nguyên liệu), thứ cấp (bán thành phẩm) và cấp ba (thành phẩm) tạo thành tổng thể xuất khẩu và nhập khẩu của một quốc gia. Ví dụ: nhóm các nước có nền kinh tế kém phát triển hơn (LEDC) thường xuất khẩu hàng hóa, nguyên liệu thô có giá trị thấp và nhập khẩu máy móc, hàng tiêu dùng có giá trị cao từ nhóm nước có nền kinh tế phát triển hơn (MEDC) [</w:t>
      </w:r>
      <w:r w:rsidR="0004268C">
        <w:rPr>
          <w:sz w:val="26"/>
          <w:szCs w:val="26"/>
          <w:shd w:val="clear" w:color="auto" w:fill="FFFFFF"/>
          <w:lang w:val="en-US"/>
        </w:rPr>
        <w:t>7</w:t>
      </w:r>
      <w:r w:rsidR="002912A0">
        <w:rPr>
          <w:sz w:val="26"/>
          <w:szCs w:val="26"/>
          <w:shd w:val="clear" w:color="auto" w:fill="FFFFFF"/>
          <w:lang w:val="en-US"/>
        </w:rPr>
        <w:t>4</w:t>
      </w:r>
      <w:r w:rsidRPr="00593362">
        <w:rPr>
          <w:sz w:val="26"/>
          <w:szCs w:val="26"/>
          <w:shd w:val="clear" w:color="auto" w:fill="FFFFFF"/>
        </w:rPr>
        <w:t xml:space="preserve">]. </w:t>
      </w:r>
      <w:r w:rsidRPr="00593362">
        <w:rPr>
          <w:sz w:val="26"/>
          <w:szCs w:val="26"/>
        </w:rPr>
        <w:t>Từ điển Legal Dictionary của Lawin định nghĩa cơ cấu thương mại là sự phân tích về mặt thống kê về thương mại của một nước theo các nhóm sản phẩm, thể hiện những loại hàng hóa và dịch vụ nào một quốc gia xuất nhập khẩu với một quốc gia đối tác [</w:t>
      </w:r>
      <w:r w:rsidR="0004268C">
        <w:rPr>
          <w:sz w:val="26"/>
          <w:szCs w:val="26"/>
          <w:lang w:val="en-US"/>
        </w:rPr>
        <w:t>8</w:t>
      </w:r>
      <w:r w:rsidR="002A0972">
        <w:rPr>
          <w:sz w:val="26"/>
          <w:szCs w:val="26"/>
          <w:lang w:val="en-US"/>
        </w:rPr>
        <w:t>4</w:t>
      </w:r>
      <w:r w:rsidRPr="00593362">
        <w:rPr>
          <w:sz w:val="26"/>
          <w:szCs w:val="26"/>
        </w:rPr>
        <w:t xml:space="preserve">]. Thư viện trực tuyến </w:t>
      </w:r>
      <w:r w:rsidRPr="00593362">
        <w:rPr>
          <w:sz w:val="26"/>
          <w:szCs w:val="26"/>
        </w:rPr>
        <w:lastRenderedPageBreak/>
        <w:t>“Yourarticlelibrary” định nghĩa cơ cấu thương mại là biểu thị về cấu trúc và mức độ phát triển của một nền kinh tế. Chẳng hạn, hầu hết các nước đang phát triển phụ thuộc vào xuất khẩu các sản phẩm sơ cấp, sơ chế như nguyên liệu thô có nguồn gốc nông nghiệp và nhập khẩu các sản phẩm công nghiệp chế tạo, do đó, thu về giá trị gia tăng thấp [</w:t>
      </w:r>
      <w:r w:rsidR="0004268C">
        <w:rPr>
          <w:sz w:val="26"/>
          <w:szCs w:val="26"/>
          <w:lang w:val="en-US"/>
        </w:rPr>
        <w:t>8</w:t>
      </w:r>
      <w:r w:rsidR="002A0972">
        <w:rPr>
          <w:sz w:val="26"/>
          <w:szCs w:val="26"/>
          <w:lang w:val="en-US"/>
        </w:rPr>
        <w:t>8</w:t>
      </w:r>
      <w:r w:rsidRPr="00593362">
        <w:rPr>
          <w:sz w:val="26"/>
          <w:szCs w:val="26"/>
        </w:rPr>
        <w:t>].</w:t>
      </w:r>
    </w:p>
    <w:p w14:paraId="3D5C4B34" w14:textId="79E34C66" w:rsidR="00F40AF6" w:rsidRPr="00593362" w:rsidRDefault="00F40AF6" w:rsidP="007E7957">
      <w:pPr>
        <w:keepNext/>
        <w:widowControl w:val="0"/>
        <w:spacing w:after="120" w:line="312" w:lineRule="auto"/>
        <w:ind w:firstLine="720"/>
        <w:jc w:val="both"/>
        <w:rPr>
          <w:sz w:val="26"/>
          <w:szCs w:val="26"/>
        </w:rPr>
      </w:pPr>
      <w:r w:rsidRPr="00593362">
        <w:rPr>
          <w:sz w:val="26"/>
          <w:szCs w:val="26"/>
        </w:rPr>
        <w:t>Từ những cách hiểu trên</w:t>
      </w:r>
      <w:r w:rsidR="00726FBA" w:rsidRPr="00593362">
        <w:rPr>
          <w:sz w:val="26"/>
          <w:szCs w:val="26"/>
        </w:rPr>
        <w:t>,</w:t>
      </w:r>
      <w:r w:rsidRPr="00593362">
        <w:rPr>
          <w:sz w:val="26"/>
          <w:szCs w:val="26"/>
        </w:rPr>
        <w:t xml:space="preserve"> </w:t>
      </w:r>
      <w:r w:rsidR="00CC0E7C">
        <w:rPr>
          <w:sz w:val="26"/>
          <w:szCs w:val="26"/>
        </w:rPr>
        <w:t xml:space="preserve">trong luận án, </w:t>
      </w:r>
      <w:r w:rsidRPr="00593362">
        <w:rPr>
          <w:sz w:val="26"/>
          <w:szCs w:val="26"/>
        </w:rPr>
        <w:t xml:space="preserve">một số đặc điểm chính </w:t>
      </w:r>
      <w:r w:rsidR="00CC0E7C">
        <w:rPr>
          <w:sz w:val="26"/>
          <w:szCs w:val="26"/>
        </w:rPr>
        <w:t xml:space="preserve">của cơ cấu thương mại quốc tế được rút ra </w:t>
      </w:r>
      <w:r w:rsidRPr="00593362">
        <w:rPr>
          <w:sz w:val="26"/>
          <w:szCs w:val="26"/>
        </w:rPr>
        <w:t>như sau:</w:t>
      </w:r>
    </w:p>
    <w:p w14:paraId="18BDEE99" w14:textId="0E790F02" w:rsidR="00F40AF6" w:rsidRPr="00593362" w:rsidRDefault="00F40AF6" w:rsidP="007E7957">
      <w:pPr>
        <w:keepNext/>
        <w:widowControl w:val="0"/>
        <w:spacing w:after="120" w:line="312" w:lineRule="auto"/>
        <w:ind w:firstLine="720"/>
        <w:jc w:val="both"/>
        <w:rPr>
          <w:sz w:val="26"/>
          <w:szCs w:val="26"/>
        </w:rPr>
      </w:pPr>
      <w:r w:rsidRPr="00593362">
        <w:rPr>
          <w:sz w:val="26"/>
          <w:szCs w:val="26"/>
        </w:rPr>
        <w:t xml:space="preserve">- Biểu thị một trạng thái tổng thể của </w:t>
      </w:r>
      <w:r w:rsidR="0063567C" w:rsidRPr="00593362">
        <w:rPr>
          <w:sz w:val="26"/>
          <w:szCs w:val="26"/>
          <w:lang w:val="en-US"/>
        </w:rPr>
        <w:t xml:space="preserve">hoạt động </w:t>
      </w:r>
      <w:r w:rsidRPr="00593362">
        <w:rPr>
          <w:sz w:val="26"/>
          <w:szCs w:val="26"/>
        </w:rPr>
        <w:t>thương mại</w:t>
      </w:r>
      <w:r w:rsidR="0063567C" w:rsidRPr="00593362">
        <w:rPr>
          <w:sz w:val="26"/>
          <w:szCs w:val="26"/>
          <w:lang w:val="en-US"/>
        </w:rPr>
        <w:t xml:space="preserve"> quốc tế của một nền kinh tế</w:t>
      </w:r>
      <w:r w:rsidRPr="00593362">
        <w:rPr>
          <w:sz w:val="26"/>
          <w:szCs w:val="26"/>
        </w:rPr>
        <w:t xml:space="preserve">, có sự thống nhất hữu cơ giữa các bộ phận cấu </w:t>
      </w:r>
      <w:r w:rsidR="00AC115C">
        <w:rPr>
          <w:sz w:val="26"/>
          <w:szCs w:val="26"/>
        </w:rPr>
        <w:t>thành.</w:t>
      </w:r>
    </w:p>
    <w:p w14:paraId="49771BDA" w14:textId="5E18AEDD" w:rsidR="00F40AF6" w:rsidRPr="00AC115C" w:rsidRDefault="00F40AF6" w:rsidP="007E7957">
      <w:pPr>
        <w:keepNext/>
        <w:widowControl w:val="0"/>
        <w:spacing w:after="120" w:line="312" w:lineRule="auto"/>
        <w:ind w:firstLine="720"/>
        <w:jc w:val="both"/>
        <w:rPr>
          <w:sz w:val="26"/>
          <w:szCs w:val="26"/>
        </w:rPr>
      </w:pPr>
      <w:r w:rsidRPr="00593362">
        <w:rPr>
          <w:sz w:val="26"/>
          <w:szCs w:val="26"/>
        </w:rPr>
        <w:t xml:space="preserve">- Biểu thị sự đóng góp của các yếu tố cấu thành nên tổng thể giá trị thương mại thể hiện </w:t>
      </w:r>
      <w:r w:rsidR="0063567C" w:rsidRPr="00593362">
        <w:rPr>
          <w:sz w:val="26"/>
          <w:szCs w:val="26"/>
          <w:lang w:val="en-US"/>
        </w:rPr>
        <w:t xml:space="preserve">bằng </w:t>
      </w:r>
      <w:r w:rsidRPr="00593362">
        <w:rPr>
          <w:sz w:val="26"/>
          <w:szCs w:val="26"/>
        </w:rPr>
        <w:t>tỷ lệ phần trăm</w:t>
      </w:r>
      <w:r w:rsidR="0063567C" w:rsidRPr="00593362">
        <w:rPr>
          <w:sz w:val="26"/>
          <w:szCs w:val="26"/>
          <w:lang w:val="en-US"/>
        </w:rPr>
        <w:t xml:space="preserve">/tỷ </w:t>
      </w:r>
      <w:r w:rsidR="00AC115C">
        <w:rPr>
          <w:sz w:val="26"/>
          <w:szCs w:val="26"/>
          <w:lang w:val="en-US"/>
        </w:rPr>
        <w:t>trọng</w:t>
      </w:r>
      <w:r w:rsidR="00AC115C">
        <w:rPr>
          <w:sz w:val="26"/>
          <w:szCs w:val="26"/>
        </w:rPr>
        <w:t>.</w:t>
      </w:r>
    </w:p>
    <w:p w14:paraId="797463D7" w14:textId="77777777" w:rsidR="00F40AF6" w:rsidRPr="00593362" w:rsidRDefault="00F40AF6" w:rsidP="007E7957">
      <w:pPr>
        <w:widowControl w:val="0"/>
        <w:spacing w:after="120" w:line="312" w:lineRule="auto"/>
        <w:ind w:firstLine="720"/>
        <w:jc w:val="both"/>
        <w:rPr>
          <w:sz w:val="26"/>
          <w:szCs w:val="26"/>
        </w:rPr>
      </w:pPr>
      <w:r w:rsidRPr="00593362">
        <w:rPr>
          <w:sz w:val="26"/>
          <w:szCs w:val="26"/>
        </w:rPr>
        <w:t xml:space="preserve">- Phản ánh mối quan hệ trái chiều, bù trừ giữa các yếu tố cấu thành, chẳng hạn, trong cơ cấu xuất khẩu </w:t>
      </w:r>
      <w:r w:rsidR="0046044D" w:rsidRPr="00593362">
        <w:rPr>
          <w:sz w:val="26"/>
          <w:szCs w:val="26"/>
          <w:lang w:val="en-US"/>
        </w:rPr>
        <w:t xml:space="preserve">có các yếu tố cấu thành là </w:t>
      </w:r>
      <w:r w:rsidRPr="00593362">
        <w:rPr>
          <w:sz w:val="26"/>
          <w:szCs w:val="26"/>
        </w:rPr>
        <w:t xml:space="preserve">4 nhóm mặt hàng </w:t>
      </w:r>
      <w:r w:rsidR="0046044D" w:rsidRPr="00593362">
        <w:rPr>
          <w:sz w:val="26"/>
          <w:szCs w:val="26"/>
          <w:lang w:val="en-US"/>
        </w:rPr>
        <w:t xml:space="preserve">xuất khẩu </w:t>
      </w:r>
      <w:r w:rsidRPr="00593362">
        <w:rPr>
          <w:sz w:val="26"/>
          <w:szCs w:val="26"/>
        </w:rPr>
        <w:t>chính</w:t>
      </w:r>
      <w:r w:rsidR="0046044D" w:rsidRPr="00593362">
        <w:rPr>
          <w:sz w:val="26"/>
          <w:szCs w:val="26"/>
          <w:lang w:val="en-US"/>
        </w:rPr>
        <w:t xml:space="preserve">, </w:t>
      </w:r>
      <w:r w:rsidRPr="00593362">
        <w:rPr>
          <w:sz w:val="26"/>
          <w:szCs w:val="26"/>
        </w:rPr>
        <w:t>tạo nên cấu trúc, diện mạo của hoạt động xuất khẩu, nếu có gia tăng về sự đóng góp của một nhóm hàng</w:t>
      </w:r>
      <w:r w:rsidR="0046044D" w:rsidRPr="00593362">
        <w:rPr>
          <w:sz w:val="26"/>
          <w:szCs w:val="26"/>
          <w:lang w:val="en-US"/>
        </w:rPr>
        <w:t xml:space="preserve"> hóa nhất định</w:t>
      </w:r>
      <w:r w:rsidRPr="00593362">
        <w:rPr>
          <w:sz w:val="26"/>
          <w:szCs w:val="26"/>
        </w:rPr>
        <w:t xml:space="preserve">, thì sẽ có suy giảm tương ứng về sự đóng góp của một hoặc một số nhóm hàng </w:t>
      </w:r>
      <w:r w:rsidR="0046044D" w:rsidRPr="00593362">
        <w:rPr>
          <w:sz w:val="26"/>
          <w:szCs w:val="26"/>
          <w:lang w:val="en-US"/>
        </w:rPr>
        <w:t xml:space="preserve">hóa </w:t>
      </w:r>
      <w:r w:rsidRPr="00593362">
        <w:rPr>
          <w:sz w:val="26"/>
          <w:szCs w:val="26"/>
        </w:rPr>
        <w:t>khác.</w:t>
      </w:r>
    </w:p>
    <w:p w14:paraId="012733A8" w14:textId="4DA1D8C3" w:rsidR="00F40AF6" w:rsidRPr="00593362" w:rsidRDefault="00F40AF6" w:rsidP="007E7957">
      <w:pPr>
        <w:keepNext/>
        <w:widowControl w:val="0"/>
        <w:spacing w:after="120" w:line="312" w:lineRule="auto"/>
        <w:ind w:firstLine="720"/>
        <w:jc w:val="both"/>
        <w:rPr>
          <w:sz w:val="26"/>
          <w:szCs w:val="26"/>
        </w:rPr>
      </w:pPr>
      <w:r w:rsidRPr="00593362">
        <w:rPr>
          <w:sz w:val="26"/>
          <w:szCs w:val="26"/>
        </w:rPr>
        <w:t xml:space="preserve">- Phản </w:t>
      </w:r>
      <w:r w:rsidR="0046044D" w:rsidRPr="00593362">
        <w:rPr>
          <w:sz w:val="26"/>
          <w:szCs w:val="26"/>
          <w:lang w:val="en-US"/>
        </w:rPr>
        <w:t>chiếu</w:t>
      </w:r>
      <w:r w:rsidRPr="00593362">
        <w:rPr>
          <w:sz w:val="26"/>
          <w:szCs w:val="26"/>
        </w:rPr>
        <w:t xml:space="preserve"> năng lực</w:t>
      </w:r>
      <w:r w:rsidR="0046044D" w:rsidRPr="00593362">
        <w:rPr>
          <w:sz w:val="26"/>
          <w:szCs w:val="26"/>
          <w:lang w:val="en-US"/>
        </w:rPr>
        <w:t xml:space="preserve"> sản xuất</w:t>
      </w:r>
      <w:r w:rsidRPr="00593362">
        <w:rPr>
          <w:sz w:val="26"/>
          <w:szCs w:val="26"/>
        </w:rPr>
        <w:t xml:space="preserve">, trình độ phát triển kinh tế, lợi thế của một quốc </w:t>
      </w:r>
      <w:r w:rsidR="00AC115C">
        <w:rPr>
          <w:sz w:val="26"/>
          <w:szCs w:val="26"/>
        </w:rPr>
        <w:t>gia.</w:t>
      </w:r>
    </w:p>
    <w:p w14:paraId="57F573F2" w14:textId="77777777" w:rsidR="00F40AF6" w:rsidRPr="00593362" w:rsidRDefault="00F40AF6" w:rsidP="007E7957">
      <w:pPr>
        <w:keepNext/>
        <w:widowControl w:val="0"/>
        <w:spacing w:after="120" w:line="312" w:lineRule="auto"/>
        <w:ind w:firstLine="720"/>
        <w:jc w:val="both"/>
        <w:rPr>
          <w:sz w:val="26"/>
          <w:szCs w:val="26"/>
        </w:rPr>
      </w:pPr>
      <w:r w:rsidRPr="00593362">
        <w:rPr>
          <w:sz w:val="26"/>
          <w:szCs w:val="26"/>
        </w:rPr>
        <w:t xml:space="preserve">- Thay đổi, biến động theo thời gian tùy thuộc vào các nhân tố tác động. </w:t>
      </w:r>
    </w:p>
    <w:p w14:paraId="736956C6" w14:textId="60D5CD94" w:rsidR="003B3245" w:rsidRPr="00593362" w:rsidRDefault="003B3245" w:rsidP="003B3245">
      <w:pPr>
        <w:keepNext/>
        <w:widowControl w:val="0"/>
        <w:spacing w:after="120" w:line="312" w:lineRule="auto"/>
        <w:ind w:firstLine="720"/>
        <w:jc w:val="both"/>
        <w:rPr>
          <w:b/>
          <w:i/>
          <w:sz w:val="26"/>
          <w:szCs w:val="26"/>
        </w:rPr>
      </w:pPr>
      <w:r w:rsidRPr="00593362">
        <w:rPr>
          <w:b/>
          <w:i/>
          <w:sz w:val="26"/>
          <w:szCs w:val="26"/>
        </w:rPr>
        <w:t xml:space="preserve">Cơ cấu </w:t>
      </w:r>
      <w:r w:rsidR="00593362" w:rsidRPr="00593362">
        <w:rPr>
          <w:b/>
          <w:i/>
          <w:sz w:val="26"/>
          <w:szCs w:val="26"/>
          <w:lang w:val="en-US"/>
        </w:rPr>
        <w:t>xuất nhập khẩu</w:t>
      </w:r>
    </w:p>
    <w:p w14:paraId="7E6DE26E" w14:textId="1D84A1B2" w:rsidR="00F40AF6" w:rsidRPr="00593362" w:rsidRDefault="00F40AF6" w:rsidP="007E7957">
      <w:pPr>
        <w:keepNext/>
        <w:widowControl w:val="0"/>
        <w:spacing w:after="120" w:line="312" w:lineRule="auto"/>
        <w:ind w:firstLine="720"/>
        <w:jc w:val="both"/>
        <w:rPr>
          <w:sz w:val="26"/>
          <w:szCs w:val="26"/>
        </w:rPr>
      </w:pPr>
      <w:r w:rsidRPr="00593362">
        <w:rPr>
          <w:sz w:val="26"/>
          <w:szCs w:val="26"/>
        </w:rPr>
        <w:t xml:space="preserve">Trên cơ sở kế </w:t>
      </w:r>
      <w:r w:rsidR="00CC0E7C">
        <w:rPr>
          <w:sz w:val="26"/>
          <w:szCs w:val="26"/>
        </w:rPr>
        <w:t>thừa, p</w:t>
      </w:r>
      <w:r w:rsidRPr="00593362">
        <w:rPr>
          <w:sz w:val="26"/>
          <w:szCs w:val="26"/>
        </w:rPr>
        <w:t>hát triển từ những cách hiểu</w:t>
      </w:r>
      <w:r w:rsidR="00CC0E7C">
        <w:rPr>
          <w:sz w:val="26"/>
          <w:szCs w:val="26"/>
        </w:rPr>
        <w:t xml:space="preserve"> nêu trên, </w:t>
      </w:r>
      <w:r w:rsidRPr="00593362">
        <w:rPr>
          <w:sz w:val="26"/>
          <w:szCs w:val="26"/>
        </w:rPr>
        <w:t xml:space="preserve">để phục vụ cho mục tiêu nghiên cứu, </w:t>
      </w:r>
      <w:r w:rsidR="00E34BE3" w:rsidRPr="00593362">
        <w:rPr>
          <w:sz w:val="26"/>
          <w:szCs w:val="26"/>
        </w:rPr>
        <w:t xml:space="preserve">trong </w:t>
      </w:r>
      <w:r w:rsidRPr="00593362">
        <w:rPr>
          <w:sz w:val="26"/>
          <w:szCs w:val="26"/>
        </w:rPr>
        <w:t>luận án khái niệm về cơ cấu</w:t>
      </w:r>
      <w:r w:rsidR="00DD4A67" w:rsidRPr="00593362">
        <w:rPr>
          <w:sz w:val="26"/>
          <w:szCs w:val="26"/>
          <w:lang w:val="en-US"/>
        </w:rPr>
        <w:t xml:space="preserve"> </w:t>
      </w:r>
      <w:r w:rsidR="00593362" w:rsidRPr="00593362">
        <w:rPr>
          <w:sz w:val="26"/>
          <w:szCs w:val="26"/>
          <w:lang w:val="en-US"/>
        </w:rPr>
        <w:t>xuất nhập khẩu</w:t>
      </w:r>
      <w:r w:rsidR="00DD4A67" w:rsidRPr="00593362">
        <w:rPr>
          <w:sz w:val="26"/>
          <w:szCs w:val="26"/>
          <w:lang w:val="en-US"/>
        </w:rPr>
        <w:t xml:space="preserve"> </w:t>
      </w:r>
      <w:r w:rsidR="00E34BE3" w:rsidRPr="00593362">
        <w:rPr>
          <w:sz w:val="26"/>
          <w:szCs w:val="26"/>
        </w:rPr>
        <w:t xml:space="preserve">được hiểu </w:t>
      </w:r>
      <w:r w:rsidRPr="00593362">
        <w:rPr>
          <w:sz w:val="26"/>
          <w:szCs w:val="26"/>
        </w:rPr>
        <w:t xml:space="preserve">như sau: </w:t>
      </w:r>
    </w:p>
    <w:p w14:paraId="58948142" w14:textId="5A90937A" w:rsidR="00F40AF6" w:rsidRPr="00593362" w:rsidRDefault="00F40AF6" w:rsidP="007E7957">
      <w:pPr>
        <w:keepNext/>
        <w:widowControl w:val="0"/>
        <w:spacing w:after="120" w:line="312" w:lineRule="auto"/>
        <w:ind w:firstLine="720"/>
        <w:jc w:val="both"/>
        <w:rPr>
          <w:sz w:val="26"/>
          <w:szCs w:val="26"/>
        </w:rPr>
      </w:pPr>
      <w:r w:rsidRPr="00593362">
        <w:rPr>
          <w:i/>
          <w:sz w:val="26"/>
          <w:szCs w:val="26"/>
        </w:rPr>
        <w:t xml:space="preserve">Cơ cấu </w:t>
      </w:r>
      <w:r w:rsidR="00593362" w:rsidRPr="00593362">
        <w:rPr>
          <w:i/>
          <w:sz w:val="26"/>
          <w:szCs w:val="26"/>
          <w:lang w:val="en-US"/>
        </w:rPr>
        <w:t>xuất nhập khẩu</w:t>
      </w:r>
      <w:r w:rsidR="00EF258F" w:rsidRPr="00593362">
        <w:rPr>
          <w:i/>
          <w:sz w:val="26"/>
          <w:szCs w:val="26"/>
          <w:lang w:val="en-US"/>
        </w:rPr>
        <w:t xml:space="preserve"> </w:t>
      </w:r>
      <w:r w:rsidRPr="00593362">
        <w:rPr>
          <w:i/>
          <w:sz w:val="26"/>
          <w:szCs w:val="26"/>
        </w:rPr>
        <w:t xml:space="preserve">là </w:t>
      </w:r>
      <w:r w:rsidR="00AE2E14" w:rsidRPr="00593362">
        <w:rPr>
          <w:i/>
          <w:sz w:val="26"/>
          <w:szCs w:val="26"/>
          <w:lang w:val="en-US"/>
        </w:rPr>
        <w:t>trạng thái tổng thể của hoạt động xuất</w:t>
      </w:r>
      <w:r w:rsidR="00CA683D" w:rsidRPr="00593362">
        <w:rPr>
          <w:i/>
          <w:sz w:val="26"/>
          <w:szCs w:val="26"/>
          <w:lang w:val="en-US"/>
        </w:rPr>
        <w:t xml:space="preserve"> khẩu</w:t>
      </w:r>
      <w:r w:rsidR="00AE2E14" w:rsidRPr="00593362">
        <w:rPr>
          <w:i/>
          <w:sz w:val="26"/>
          <w:szCs w:val="26"/>
          <w:lang w:val="en-US"/>
        </w:rPr>
        <w:t>, nhập khẩu của một quốc gia tại một thời điểm nhất định,</w:t>
      </w:r>
      <w:r w:rsidRPr="00593362">
        <w:rPr>
          <w:i/>
          <w:sz w:val="26"/>
          <w:szCs w:val="26"/>
        </w:rPr>
        <w:t xml:space="preserve"> được biểu thị thông qua nội dung, tỷ phần về số lượng hoặc giá trị của các bộ phận cấu thành và mối quan hệ giữa chúng trong tổng thể hoạt động xuất</w:t>
      </w:r>
      <w:r w:rsidR="00CA683D" w:rsidRPr="00593362">
        <w:rPr>
          <w:i/>
          <w:sz w:val="26"/>
          <w:szCs w:val="26"/>
          <w:lang w:val="en-US"/>
        </w:rPr>
        <w:t xml:space="preserve"> khẩu</w:t>
      </w:r>
      <w:r w:rsidR="00AE2E14" w:rsidRPr="00593362">
        <w:rPr>
          <w:i/>
          <w:sz w:val="26"/>
          <w:szCs w:val="26"/>
          <w:lang w:val="en-US"/>
        </w:rPr>
        <w:t>,</w:t>
      </w:r>
      <w:r w:rsidRPr="00593362">
        <w:rPr>
          <w:i/>
          <w:sz w:val="26"/>
          <w:szCs w:val="26"/>
        </w:rPr>
        <w:t xml:space="preserve"> nhập khẩu của một quốc gia với một quốc gia/</w:t>
      </w:r>
      <w:r w:rsidR="00AE2E14" w:rsidRPr="00593362">
        <w:rPr>
          <w:i/>
          <w:sz w:val="26"/>
          <w:szCs w:val="26"/>
          <w:lang w:val="en-US"/>
        </w:rPr>
        <w:t xml:space="preserve">nền kinh tế </w:t>
      </w:r>
      <w:r w:rsidRPr="00593362">
        <w:rPr>
          <w:i/>
          <w:sz w:val="26"/>
          <w:szCs w:val="26"/>
        </w:rPr>
        <w:t>đối tác.</w:t>
      </w:r>
      <w:r w:rsidR="00726FBA" w:rsidRPr="00593362">
        <w:rPr>
          <w:i/>
          <w:sz w:val="26"/>
          <w:szCs w:val="26"/>
        </w:rPr>
        <w:t xml:space="preserve"> </w:t>
      </w:r>
    </w:p>
    <w:p w14:paraId="542F9F03" w14:textId="457B9601" w:rsidR="00F40AF6" w:rsidRPr="00593362" w:rsidRDefault="00F40AF6" w:rsidP="007E7957">
      <w:pPr>
        <w:keepNext/>
        <w:widowControl w:val="0"/>
        <w:spacing w:after="120" w:line="312" w:lineRule="auto"/>
        <w:ind w:firstLine="720"/>
        <w:jc w:val="both"/>
        <w:rPr>
          <w:sz w:val="26"/>
          <w:szCs w:val="26"/>
          <w:lang w:val="en-US"/>
        </w:rPr>
      </w:pPr>
      <w:r w:rsidRPr="00593362">
        <w:rPr>
          <w:sz w:val="26"/>
          <w:szCs w:val="26"/>
        </w:rPr>
        <w:t xml:space="preserve">Cơ cấu </w:t>
      </w:r>
      <w:r w:rsidR="00593362" w:rsidRPr="00593362">
        <w:rPr>
          <w:sz w:val="26"/>
          <w:szCs w:val="26"/>
          <w:lang w:val="en-US"/>
        </w:rPr>
        <w:t>xuất nhập khẩu</w:t>
      </w:r>
      <w:r w:rsidR="001D46F9" w:rsidRPr="00593362">
        <w:rPr>
          <w:sz w:val="26"/>
          <w:szCs w:val="26"/>
          <w:lang w:val="en-US"/>
        </w:rPr>
        <w:t xml:space="preserve"> </w:t>
      </w:r>
      <w:r w:rsidRPr="00593362">
        <w:rPr>
          <w:sz w:val="26"/>
          <w:szCs w:val="26"/>
        </w:rPr>
        <w:t xml:space="preserve">phản </w:t>
      </w:r>
      <w:r w:rsidR="00F424CE" w:rsidRPr="00593362">
        <w:rPr>
          <w:sz w:val="26"/>
          <w:szCs w:val="26"/>
          <w:lang w:val="en-US"/>
        </w:rPr>
        <w:t xml:space="preserve">chiếu lợi thế so sánh, </w:t>
      </w:r>
      <w:r w:rsidRPr="00593362">
        <w:rPr>
          <w:sz w:val="26"/>
          <w:szCs w:val="26"/>
        </w:rPr>
        <w:t>trình độ</w:t>
      </w:r>
      <w:r w:rsidR="00F424CE" w:rsidRPr="00593362">
        <w:rPr>
          <w:sz w:val="26"/>
          <w:szCs w:val="26"/>
          <w:lang w:val="en-US"/>
        </w:rPr>
        <w:t xml:space="preserve"> phát triển</w:t>
      </w:r>
      <w:r w:rsidRPr="00593362">
        <w:rPr>
          <w:sz w:val="26"/>
          <w:szCs w:val="26"/>
        </w:rPr>
        <w:t>, năng lực sản xuất</w:t>
      </w:r>
      <w:r w:rsidR="00F424CE" w:rsidRPr="00593362">
        <w:rPr>
          <w:sz w:val="26"/>
          <w:szCs w:val="26"/>
          <w:lang w:val="en-US"/>
        </w:rPr>
        <w:t xml:space="preserve">, nhu cầu và năng lực </w:t>
      </w:r>
      <w:r w:rsidR="00593362" w:rsidRPr="00593362">
        <w:rPr>
          <w:sz w:val="26"/>
          <w:szCs w:val="26"/>
        </w:rPr>
        <w:t>xuất nhập khẩu</w:t>
      </w:r>
      <w:r w:rsidRPr="00593362">
        <w:rPr>
          <w:sz w:val="26"/>
          <w:szCs w:val="26"/>
        </w:rPr>
        <w:t xml:space="preserve"> của một quốc gia, đặc biệt là những quốc gia lấy </w:t>
      </w:r>
      <w:r w:rsidR="00AE2E14" w:rsidRPr="00593362">
        <w:rPr>
          <w:sz w:val="26"/>
          <w:szCs w:val="26"/>
          <w:lang w:val="en-US"/>
        </w:rPr>
        <w:t xml:space="preserve">ngoại thương </w:t>
      </w:r>
      <w:r w:rsidRPr="00593362">
        <w:rPr>
          <w:sz w:val="26"/>
          <w:szCs w:val="26"/>
        </w:rPr>
        <w:t>làm động lực phát triển kinh tế.</w:t>
      </w:r>
      <w:r w:rsidR="00F424CE" w:rsidRPr="00593362">
        <w:rPr>
          <w:sz w:val="26"/>
          <w:szCs w:val="26"/>
        </w:rPr>
        <w:t xml:space="preserve"> </w:t>
      </w:r>
      <w:r w:rsidR="00D004C3" w:rsidRPr="00593362">
        <w:rPr>
          <w:sz w:val="26"/>
          <w:szCs w:val="26"/>
          <w:lang w:val="en-US"/>
        </w:rPr>
        <w:t>Dựa vào lợi thế so sánh và theo trình độ phát triển, m</w:t>
      </w:r>
      <w:r w:rsidR="00F424CE" w:rsidRPr="00593362">
        <w:rPr>
          <w:sz w:val="26"/>
          <w:szCs w:val="26"/>
        </w:rPr>
        <w:t xml:space="preserve">ột quốc gia phát triển thường xuất khẩu các sản phẩm </w:t>
      </w:r>
      <w:r w:rsidR="00F424CE" w:rsidRPr="00593362">
        <w:rPr>
          <w:sz w:val="26"/>
          <w:szCs w:val="26"/>
          <w:lang w:val="en-US"/>
        </w:rPr>
        <w:t xml:space="preserve">có hàm lượng công nghệ, có giá trị gia tăng cao. Các </w:t>
      </w:r>
      <w:r w:rsidR="00D004C3" w:rsidRPr="00593362">
        <w:rPr>
          <w:sz w:val="26"/>
          <w:szCs w:val="26"/>
          <w:lang w:val="en-US"/>
        </w:rPr>
        <w:t>quốc gia</w:t>
      </w:r>
      <w:r w:rsidR="00F424CE" w:rsidRPr="00593362">
        <w:rPr>
          <w:sz w:val="26"/>
          <w:szCs w:val="26"/>
          <w:lang w:val="en-US"/>
        </w:rPr>
        <w:t xml:space="preserve"> nghèo, đang phát triển, đông dân thường xuất khẩu các mặt hàng tài nguyên, nông sản, thâm dụng lao động, có giá trị gia tăng và </w:t>
      </w:r>
      <w:r w:rsidR="00F424CE" w:rsidRPr="00593362">
        <w:rPr>
          <w:sz w:val="26"/>
          <w:szCs w:val="26"/>
          <w:lang w:val="en-US"/>
        </w:rPr>
        <w:lastRenderedPageBreak/>
        <w:t xml:space="preserve">hàm lượng công nghệ thấp. </w:t>
      </w:r>
      <w:r w:rsidR="00D004C3" w:rsidRPr="00593362">
        <w:rPr>
          <w:sz w:val="26"/>
          <w:szCs w:val="26"/>
          <w:lang w:val="en-US"/>
        </w:rPr>
        <w:t xml:space="preserve">Các quốc gia đang ở giai đoạn tiền công nghiệp hóa hoặc ở giai đoạn đầu của công nghiệp hóa, có nhu cầu về vốn lớn, nên thường ưu </w:t>
      </w:r>
      <w:r w:rsidR="00090238" w:rsidRPr="00593362">
        <w:rPr>
          <w:sz w:val="26"/>
          <w:szCs w:val="26"/>
          <w:lang w:val="en-US"/>
        </w:rPr>
        <w:t xml:space="preserve">tiên xuất khẩu theo chiều rộng, gia tăng số lượng sản phẩm xuất khẩu, để thu về ngoại tệ một cách nhanh nhất. Khi nền kinh tế </w:t>
      </w:r>
      <w:r w:rsidR="00976CFF" w:rsidRPr="00593362">
        <w:rPr>
          <w:sz w:val="26"/>
          <w:szCs w:val="26"/>
          <w:lang w:val="en-US"/>
        </w:rPr>
        <w:t xml:space="preserve">của một quốc gia </w:t>
      </w:r>
      <w:r w:rsidR="00090238" w:rsidRPr="00593362">
        <w:rPr>
          <w:sz w:val="26"/>
          <w:szCs w:val="26"/>
          <w:lang w:val="en-US"/>
        </w:rPr>
        <w:t xml:space="preserve">có những bước </w:t>
      </w:r>
      <w:r w:rsidR="00976CFF" w:rsidRPr="00593362">
        <w:rPr>
          <w:sz w:val="26"/>
          <w:szCs w:val="26"/>
          <w:lang w:val="en-US"/>
        </w:rPr>
        <w:t xml:space="preserve">phát triển mới, </w:t>
      </w:r>
      <w:r w:rsidR="00090238" w:rsidRPr="00593362">
        <w:rPr>
          <w:sz w:val="26"/>
          <w:szCs w:val="26"/>
          <w:lang w:val="en-US"/>
        </w:rPr>
        <w:t xml:space="preserve">trình độ </w:t>
      </w:r>
      <w:r w:rsidR="00EB4585">
        <w:rPr>
          <w:sz w:val="26"/>
          <w:szCs w:val="26"/>
          <w:lang w:val="en-US"/>
        </w:rPr>
        <w:t>KHCN</w:t>
      </w:r>
      <w:r w:rsidR="00090238" w:rsidRPr="00593362">
        <w:rPr>
          <w:sz w:val="26"/>
          <w:szCs w:val="26"/>
          <w:lang w:val="en-US"/>
        </w:rPr>
        <w:t xml:space="preserve"> và năng lực sản xuất </w:t>
      </w:r>
      <w:r w:rsidR="00280E19" w:rsidRPr="00593362">
        <w:rPr>
          <w:sz w:val="26"/>
          <w:szCs w:val="26"/>
          <w:lang w:val="en-US"/>
        </w:rPr>
        <w:t>được cải thiện</w:t>
      </w:r>
      <w:r w:rsidR="00976CFF" w:rsidRPr="00593362">
        <w:rPr>
          <w:sz w:val="26"/>
          <w:szCs w:val="26"/>
          <w:lang w:val="en-US"/>
        </w:rPr>
        <w:t xml:space="preserve">, các ngành </w:t>
      </w:r>
      <w:r w:rsidR="00280E19" w:rsidRPr="00593362">
        <w:rPr>
          <w:sz w:val="26"/>
          <w:szCs w:val="26"/>
          <w:lang w:val="en-US"/>
        </w:rPr>
        <w:t xml:space="preserve">sản xuất trong nước có những bước tiến mới, </w:t>
      </w:r>
      <w:r w:rsidR="00976CFF" w:rsidRPr="00593362">
        <w:rPr>
          <w:sz w:val="26"/>
          <w:szCs w:val="26"/>
          <w:lang w:val="en-US"/>
        </w:rPr>
        <w:t xml:space="preserve">cơ cấu </w:t>
      </w:r>
      <w:r w:rsidR="00593362" w:rsidRPr="00593362">
        <w:rPr>
          <w:sz w:val="26"/>
          <w:szCs w:val="26"/>
          <w:lang w:val="en-US"/>
        </w:rPr>
        <w:t>xuất nhập khẩu</w:t>
      </w:r>
      <w:r w:rsidR="00976CFF" w:rsidRPr="00593362">
        <w:rPr>
          <w:sz w:val="26"/>
          <w:szCs w:val="26"/>
          <w:lang w:val="en-US"/>
        </w:rPr>
        <w:t xml:space="preserve"> nếu không có sự chuyển dịch tương ứng thì ngành ngoại thương của quốc gia đó </w:t>
      </w:r>
      <w:r w:rsidR="00280E19" w:rsidRPr="00593362">
        <w:rPr>
          <w:sz w:val="26"/>
          <w:szCs w:val="26"/>
          <w:lang w:val="en-US"/>
        </w:rPr>
        <w:t>chưa phát huy được những lợi thế mới, hay nói cách khác là nội lực của đất nước. Cơ cấu</w:t>
      </w:r>
      <w:r w:rsidR="001D46F9" w:rsidRPr="00593362">
        <w:rPr>
          <w:sz w:val="26"/>
          <w:szCs w:val="26"/>
          <w:lang w:val="en-US"/>
        </w:rPr>
        <w:t xml:space="preserve"> </w:t>
      </w:r>
      <w:r w:rsidR="00593362" w:rsidRPr="00593362">
        <w:rPr>
          <w:sz w:val="26"/>
          <w:szCs w:val="26"/>
          <w:lang w:val="en-US"/>
        </w:rPr>
        <w:t>xuất nhập khẩu</w:t>
      </w:r>
      <w:r w:rsidR="001D46F9" w:rsidRPr="00593362">
        <w:rPr>
          <w:sz w:val="26"/>
          <w:szCs w:val="26"/>
          <w:lang w:val="en-US"/>
        </w:rPr>
        <w:t xml:space="preserve"> </w:t>
      </w:r>
      <w:r w:rsidR="00280E19" w:rsidRPr="00593362">
        <w:rPr>
          <w:sz w:val="26"/>
          <w:szCs w:val="26"/>
          <w:lang w:val="en-US"/>
        </w:rPr>
        <w:t>khi đó sẽ bộc lộ những</w:t>
      </w:r>
      <w:r w:rsidR="00F92C8E">
        <w:rPr>
          <w:sz w:val="26"/>
          <w:szCs w:val="26"/>
        </w:rPr>
        <w:t xml:space="preserve"> điểm</w:t>
      </w:r>
      <w:r w:rsidR="00280E19" w:rsidRPr="00593362">
        <w:rPr>
          <w:sz w:val="26"/>
          <w:szCs w:val="26"/>
          <w:lang w:val="en-US"/>
        </w:rPr>
        <w:t xml:space="preserve"> bất cập, không hợp lý. </w:t>
      </w:r>
      <w:r w:rsidRPr="00593362">
        <w:rPr>
          <w:sz w:val="26"/>
          <w:szCs w:val="26"/>
        </w:rPr>
        <w:t>Để xem xét</w:t>
      </w:r>
      <w:r w:rsidR="005D387D" w:rsidRPr="00593362">
        <w:rPr>
          <w:sz w:val="26"/>
          <w:szCs w:val="26"/>
          <w:lang w:val="en-US"/>
        </w:rPr>
        <w:t xml:space="preserve"> hiệu quả của hoạt động ngoại thương</w:t>
      </w:r>
      <w:r w:rsidRPr="00593362">
        <w:rPr>
          <w:sz w:val="26"/>
          <w:szCs w:val="26"/>
        </w:rPr>
        <w:t xml:space="preserve">, các nhà phân tích thường xem xét, đánh giá </w:t>
      </w:r>
      <w:r w:rsidR="00F92C8E">
        <w:rPr>
          <w:sz w:val="26"/>
          <w:szCs w:val="26"/>
        </w:rPr>
        <w:t xml:space="preserve">thực </w:t>
      </w:r>
      <w:r w:rsidRPr="00593362">
        <w:rPr>
          <w:sz w:val="26"/>
          <w:szCs w:val="26"/>
        </w:rPr>
        <w:t>trạng</w:t>
      </w:r>
      <w:r w:rsidR="00280E19" w:rsidRPr="00593362">
        <w:rPr>
          <w:sz w:val="26"/>
          <w:szCs w:val="26"/>
          <w:lang w:val="en-US"/>
        </w:rPr>
        <w:t xml:space="preserve"> và xu hướng chuyển dịch của cơ cấu thương mại</w:t>
      </w:r>
      <w:r w:rsidRPr="00593362">
        <w:rPr>
          <w:sz w:val="26"/>
          <w:szCs w:val="26"/>
        </w:rPr>
        <w:t>, những điểm hợp lý, chưa hợp lý của cơ cấu thương mại</w:t>
      </w:r>
      <w:r w:rsidR="00280E19" w:rsidRPr="00593362">
        <w:rPr>
          <w:sz w:val="26"/>
          <w:szCs w:val="26"/>
          <w:lang w:val="en-US"/>
        </w:rPr>
        <w:t>.</w:t>
      </w:r>
      <w:r w:rsidR="005D387D" w:rsidRPr="00593362">
        <w:rPr>
          <w:sz w:val="26"/>
          <w:szCs w:val="26"/>
          <w:lang w:val="en-US"/>
        </w:rPr>
        <w:t xml:space="preserve"> </w:t>
      </w:r>
    </w:p>
    <w:p w14:paraId="5FE62180" w14:textId="0DB23D0D" w:rsidR="001D1F0E" w:rsidRPr="00593362" w:rsidRDefault="001D1F0E" w:rsidP="001D1F0E">
      <w:pPr>
        <w:keepNext/>
        <w:widowControl w:val="0"/>
        <w:spacing w:after="120" w:line="312" w:lineRule="auto"/>
        <w:ind w:firstLine="720"/>
        <w:jc w:val="both"/>
        <w:rPr>
          <w:i/>
          <w:sz w:val="26"/>
          <w:szCs w:val="26"/>
          <w:lang w:val="en-US"/>
        </w:rPr>
      </w:pPr>
      <w:r w:rsidRPr="00593362">
        <w:rPr>
          <w:i/>
          <w:sz w:val="26"/>
          <w:szCs w:val="26"/>
          <w:lang w:val="en-US"/>
        </w:rPr>
        <w:t xml:space="preserve">Tiêu chí đánh giá tính hợp lý trong cơ cấu </w:t>
      </w:r>
      <w:r w:rsidR="00593362" w:rsidRPr="00593362">
        <w:rPr>
          <w:i/>
          <w:sz w:val="26"/>
          <w:szCs w:val="26"/>
          <w:lang w:val="en-US"/>
        </w:rPr>
        <w:t>xuất nhập khẩu</w:t>
      </w:r>
      <w:r w:rsidR="001D46F9" w:rsidRPr="00593362">
        <w:rPr>
          <w:i/>
          <w:sz w:val="26"/>
          <w:szCs w:val="26"/>
          <w:lang w:val="en-US"/>
        </w:rPr>
        <w:t xml:space="preserve"> </w:t>
      </w:r>
      <w:r w:rsidRPr="00593362">
        <w:rPr>
          <w:i/>
          <w:sz w:val="26"/>
          <w:szCs w:val="26"/>
          <w:lang w:val="en-US"/>
        </w:rPr>
        <w:t>của một quốc gia với quốc gia/nền kinh tế đối tác.</w:t>
      </w:r>
    </w:p>
    <w:p w14:paraId="1AA00664" w14:textId="55803A01" w:rsidR="001D1F0E" w:rsidRPr="00593362" w:rsidRDefault="001D1F0E" w:rsidP="001D1F0E">
      <w:pPr>
        <w:keepNext/>
        <w:widowControl w:val="0"/>
        <w:spacing w:after="120" w:line="312" w:lineRule="auto"/>
        <w:ind w:firstLine="720"/>
        <w:jc w:val="both"/>
        <w:rPr>
          <w:sz w:val="26"/>
          <w:szCs w:val="26"/>
        </w:rPr>
      </w:pPr>
      <w:r w:rsidRPr="00593362">
        <w:rPr>
          <w:sz w:val="26"/>
          <w:szCs w:val="26"/>
          <w:lang w:val="en-US"/>
        </w:rPr>
        <w:t xml:space="preserve">Kế thừa quan điểm của </w:t>
      </w:r>
      <w:r w:rsidRPr="00593362">
        <w:rPr>
          <w:sz w:val="26"/>
          <w:szCs w:val="26"/>
        </w:rPr>
        <w:t>Trịnh Thị Thanh Thủy (2011),</w:t>
      </w:r>
      <w:r w:rsidRPr="00593362">
        <w:rPr>
          <w:sz w:val="26"/>
          <w:szCs w:val="26"/>
          <w:lang w:val="en-US"/>
        </w:rPr>
        <w:t xml:space="preserve"> tác giả luận án xác định</w:t>
      </w:r>
      <w:r w:rsidRPr="00593362">
        <w:rPr>
          <w:sz w:val="26"/>
          <w:szCs w:val="26"/>
        </w:rPr>
        <w:t xml:space="preserve"> trong điều kiện và bối cảnh phát triển </w:t>
      </w:r>
      <w:r w:rsidR="00EB4585">
        <w:rPr>
          <w:sz w:val="26"/>
          <w:szCs w:val="26"/>
        </w:rPr>
        <w:t>KTXH</w:t>
      </w:r>
      <w:r w:rsidRPr="00593362">
        <w:rPr>
          <w:sz w:val="26"/>
          <w:szCs w:val="26"/>
        </w:rPr>
        <w:t xml:space="preserve"> </w:t>
      </w:r>
      <w:r w:rsidRPr="00593362">
        <w:rPr>
          <w:sz w:val="26"/>
          <w:szCs w:val="26"/>
          <w:lang w:val="en-US"/>
        </w:rPr>
        <w:t xml:space="preserve">ở </w:t>
      </w:r>
      <w:r w:rsidRPr="00593362">
        <w:rPr>
          <w:sz w:val="26"/>
          <w:szCs w:val="26"/>
        </w:rPr>
        <w:t xml:space="preserve">nước ta hiện nay, cơ cấu thương mại được coi là hợp lý khi đáp ứng </w:t>
      </w:r>
      <w:r w:rsidRPr="00593362">
        <w:rPr>
          <w:sz w:val="26"/>
          <w:szCs w:val="26"/>
          <w:lang w:val="en-US"/>
        </w:rPr>
        <w:t xml:space="preserve">các </w:t>
      </w:r>
      <w:r w:rsidRPr="00593362">
        <w:rPr>
          <w:sz w:val="26"/>
          <w:szCs w:val="26"/>
        </w:rPr>
        <w:t>tiêu chí</w:t>
      </w:r>
      <w:r w:rsidRPr="00593362">
        <w:rPr>
          <w:sz w:val="26"/>
          <w:szCs w:val="26"/>
          <w:lang w:val="en-US"/>
        </w:rPr>
        <w:t xml:space="preserve"> sau</w:t>
      </w:r>
      <w:r w:rsidRPr="00593362">
        <w:rPr>
          <w:sz w:val="26"/>
          <w:szCs w:val="26"/>
        </w:rPr>
        <w:t>:</w:t>
      </w:r>
    </w:p>
    <w:p w14:paraId="0821EA78" w14:textId="77777777" w:rsidR="001D1F0E" w:rsidRPr="00593362" w:rsidRDefault="001D1F0E" w:rsidP="001D1F0E">
      <w:pPr>
        <w:keepNext/>
        <w:widowControl w:val="0"/>
        <w:spacing w:after="120" w:line="312" w:lineRule="auto"/>
        <w:ind w:firstLine="720"/>
        <w:jc w:val="both"/>
        <w:rPr>
          <w:sz w:val="26"/>
          <w:szCs w:val="26"/>
          <w:lang w:val="en-US"/>
        </w:rPr>
      </w:pPr>
      <w:r w:rsidRPr="00593362">
        <w:rPr>
          <w:sz w:val="26"/>
          <w:szCs w:val="26"/>
        </w:rPr>
        <w:t>(i) Phù hợp với trình độ phát triển của lực lượng sản xuất, thúc đẩy chuyển dịch cơ cấu kinh tế và cơ cấu sản xuất, phục vụ tốt cho công cuộc công nghiệp hóa, hiện đại hóa đất nước.</w:t>
      </w:r>
      <w:r w:rsidRPr="00593362">
        <w:rPr>
          <w:sz w:val="26"/>
          <w:szCs w:val="26"/>
          <w:lang w:val="en-US"/>
        </w:rPr>
        <w:t xml:space="preserve"> </w:t>
      </w:r>
    </w:p>
    <w:p w14:paraId="182CC3A8" w14:textId="254312A7" w:rsidR="001D1F0E" w:rsidRPr="00593362" w:rsidRDefault="001D1F0E" w:rsidP="001D1F0E">
      <w:pPr>
        <w:keepNext/>
        <w:widowControl w:val="0"/>
        <w:spacing w:after="120" w:line="312" w:lineRule="auto"/>
        <w:ind w:firstLine="720"/>
        <w:jc w:val="both"/>
        <w:rPr>
          <w:sz w:val="26"/>
          <w:szCs w:val="26"/>
          <w:lang w:val="en-US"/>
        </w:rPr>
      </w:pPr>
      <w:r w:rsidRPr="00593362">
        <w:rPr>
          <w:sz w:val="26"/>
          <w:szCs w:val="26"/>
          <w:lang w:val="en-US"/>
        </w:rPr>
        <w:t xml:space="preserve">Cơ cấu </w:t>
      </w:r>
      <w:r w:rsidR="00593362" w:rsidRPr="00593362">
        <w:rPr>
          <w:sz w:val="26"/>
          <w:szCs w:val="26"/>
          <w:lang w:val="en-US"/>
        </w:rPr>
        <w:t>xuất nhập khẩu</w:t>
      </w:r>
      <w:r w:rsidR="001D46F9" w:rsidRPr="00593362">
        <w:rPr>
          <w:sz w:val="26"/>
          <w:szCs w:val="26"/>
          <w:lang w:val="en-US"/>
        </w:rPr>
        <w:t xml:space="preserve"> </w:t>
      </w:r>
      <w:r w:rsidRPr="00593362">
        <w:rPr>
          <w:sz w:val="26"/>
          <w:szCs w:val="26"/>
          <w:lang w:val="en-US"/>
        </w:rPr>
        <w:t xml:space="preserve">có thể được xem là bức tranh phản </w:t>
      </w:r>
      <w:r w:rsidR="00D36C6E">
        <w:rPr>
          <w:sz w:val="26"/>
          <w:szCs w:val="26"/>
          <w:lang w:val="en-US"/>
        </w:rPr>
        <w:t>chiếu</w:t>
      </w:r>
      <w:r w:rsidRPr="00593362">
        <w:rPr>
          <w:sz w:val="26"/>
          <w:szCs w:val="26"/>
          <w:lang w:val="en-US"/>
        </w:rPr>
        <w:t xml:space="preserve"> </w:t>
      </w:r>
      <w:r w:rsidR="00D36C6E">
        <w:rPr>
          <w:sz w:val="26"/>
          <w:szCs w:val="26"/>
          <w:lang w:val="en-US"/>
        </w:rPr>
        <w:t>năng</w:t>
      </w:r>
      <w:r w:rsidR="00D36C6E">
        <w:rPr>
          <w:sz w:val="26"/>
          <w:szCs w:val="26"/>
        </w:rPr>
        <w:t xml:space="preserve"> lực sản xuất, </w:t>
      </w:r>
      <w:r w:rsidRPr="00593362">
        <w:rPr>
          <w:sz w:val="26"/>
          <w:szCs w:val="26"/>
          <w:lang w:val="en-US"/>
        </w:rPr>
        <w:t>trình độ phát triển</w:t>
      </w:r>
      <w:r w:rsidR="00D36C6E">
        <w:rPr>
          <w:sz w:val="26"/>
          <w:szCs w:val="26"/>
        </w:rPr>
        <w:t xml:space="preserve"> </w:t>
      </w:r>
      <w:r w:rsidRPr="00593362">
        <w:rPr>
          <w:sz w:val="26"/>
          <w:szCs w:val="26"/>
          <w:lang w:val="en-US"/>
        </w:rPr>
        <w:t xml:space="preserve">của một quốc gia. Nếu một quốc gia có cơ cấu thương mại lạc hậu, </w:t>
      </w:r>
      <w:r w:rsidR="00D36C6E">
        <w:rPr>
          <w:sz w:val="26"/>
          <w:szCs w:val="26"/>
          <w:lang w:val="en-US"/>
        </w:rPr>
        <w:t>mặt</w:t>
      </w:r>
      <w:r w:rsidR="00D36C6E">
        <w:rPr>
          <w:sz w:val="26"/>
          <w:szCs w:val="26"/>
        </w:rPr>
        <w:t xml:space="preserve"> hàng xuất khẩu chủ yếu là </w:t>
      </w:r>
      <w:r w:rsidRPr="00593362">
        <w:rPr>
          <w:sz w:val="26"/>
          <w:szCs w:val="26"/>
          <w:lang w:val="en-US"/>
        </w:rPr>
        <w:t>sản phẩm có giá trị gia tăng thấp, số lượng và chủng loại mặt hàng không phong phú, trong khi các ngành sản xuất trong nước đã phát triển đến một trình độ nhất định, đủ</w:t>
      </w:r>
      <w:r w:rsidR="00D36C6E">
        <w:rPr>
          <w:sz w:val="26"/>
          <w:szCs w:val="26"/>
        </w:rPr>
        <w:t xml:space="preserve"> năng lực</w:t>
      </w:r>
      <w:r w:rsidRPr="00593362">
        <w:rPr>
          <w:sz w:val="26"/>
          <w:szCs w:val="26"/>
          <w:lang w:val="en-US"/>
        </w:rPr>
        <w:t xml:space="preserve"> để cung cấp ra thị trường nội địa</w:t>
      </w:r>
      <w:r w:rsidR="00D36C6E">
        <w:rPr>
          <w:sz w:val="26"/>
          <w:szCs w:val="26"/>
        </w:rPr>
        <w:t xml:space="preserve"> và quốc tế</w:t>
      </w:r>
      <w:r w:rsidRPr="00593362">
        <w:rPr>
          <w:sz w:val="26"/>
          <w:szCs w:val="26"/>
          <w:lang w:val="en-US"/>
        </w:rPr>
        <w:t xml:space="preserve"> những sản phẩm có chất lượng, có sức cạnh tranh tốt với giá cả hợp lý, điều đó cho thấy nền thương mại của nước đó yếu kém, công tác </w:t>
      </w:r>
      <w:r w:rsidR="002E7832">
        <w:rPr>
          <w:sz w:val="26"/>
          <w:szCs w:val="26"/>
          <w:lang w:val="en-US"/>
        </w:rPr>
        <w:t>quản</w:t>
      </w:r>
      <w:r w:rsidR="002E7832">
        <w:rPr>
          <w:sz w:val="26"/>
          <w:szCs w:val="26"/>
        </w:rPr>
        <w:t xml:space="preserve"> lý nhà nước về </w:t>
      </w:r>
      <w:r w:rsidRPr="00593362">
        <w:rPr>
          <w:sz w:val="26"/>
          <w:szCs w:val="26"/>
          <w:lang w:val="en-US"/>
        </w:rPr>
        <w:t xml:space="preserve">phát triển thị trường chưa đạt hiệu quả. Ở chiều ngược lại, </w:t>
      </w:r>
      <w:r w:rsidR="002E7832">
        <w:rPr>
          <w:sz w:val="26"/>
          <w:szCs w:val="26"/>
          <w:lang w:val="en-US"/>
        </w:rPr>
        <w:t>một</w:t>
      </w:r>
      <w:r w:rsidR="002E7832">
        <w:rPr>
          <w:sz w:val="26"/>
          <w:szCs w:val="26"/>
        </w:rPr>
        <w:t xml:space="preserve"> </w:t>
      </w:r>
      <w:r w:rsidRPr="00593362">
        <w:rPr>
          <w:sz w:val="26"/>
          <w:szCs w:val="26"/>
          <w:lang w:val="en-US"/>
        </w:rPr>
        <w:t xml:space="preserve">cơ cấu thương mại </w:t>
      </w:r>
      <w:r w:rsidR="002E7832">
        <w:rPr>
          <w:sz w:val="26"/>
          <w:szCs w:val="26"/>
          <w:lang w:val="en-US"/>
        </w:rPr>
        <w:t>hợp</w:t>
      </w:r>
      <w:r w:rsidR="002E7832">
        <w:rPr>
          <w:sz w:val="26"/>
          <w:szCs w:val="26"/>
        </w:rPr>
        <w:t xml:space="preserve"> lý </w:t>
      </w:r>
      <w:r w:rsidRPr="00593362">
        <w:rPr>
          <w:sz w:val="26"/>
          <w:szCs w:val="26"/>
          <w:lang w:val="en-US"/>
        </w:rPr>
        <w:t xml:space="preserve">phải có tác </w:t>
      </w:r>
      <w:r w:rsidR="002E7832">
        <w:rPr>
          <w:sz w:val="26"/>
          <w:szCs w:val="26"/>
          <w:lang w:val="en-US"/>
        </w:rPr>
        <w:t>động</w:t>
      </w:r>
      <w:r w:rsidR="002E7832">
        <w:rPr>
          <w:sz w:val="26"/>
          <w:szCs w:val="26"/>
        </w:rPr>
        <w:t xml:space="preserve"> tích cực đến </w:t>
      </w:r>
      <w:r w:rsidRPr="00593362">
        <w:rPr>
          <w:sz w:val="26"/>
          <w:szCs w:val="26"/>
          <w:lang w:val="en-US"/>
        </w:rPr>
        <w:t xml:space="preserve">chuyển dịch cơ cấu kinh tế trong nước, tức là hoạt động </w:t>
      </w:r>
      <w:r w:rsidR="00593362" w:rsidRPr="00593362">
        <w:rPr>
          <w:sz w:val="26"/>
          <w:szCs w:val="26"/>
          <w:lang w:val="en-US"/>
        </w:rPr>
        <w:t>xuất nhập khẩu</w:t>
      </w:r>
      <w:r w:rsidRPr="00593362">
        <w:rPr>
          <w:sz w:val="26"/>
          <w:szCs w:val="26"/>
          <w:lang w:val="en-US"/>
        </w:rPr>
        <w:t xml:space="preserve"> và những tín hiệu của thị trường nước ngoài sẽ góp phần định hướng</w:t>
      </w:r>
      <w:r w:rsidR="002E7832">
        <w:rPr>
          <w:sz w:val="26"/>
          <w:szCs w:val="26"/>
        </w:rPr>
        <w:t xml:space="preserve"> và</w:t>
      </w:r>
      <w:r w:rsidRPr="00593362">
        <w:rPr>
          <w:sz w:val="26"/>
          <w:szCs w:val="26"/>
          <w:lang w:val="en-US"/>
        </w:rPr>
        <w:t xml:space="preserve"> tạo động lực cho sản xuất trong nước phát triển, từ đó góp phần thúc đẩy chuyển dịch cơ cấu sản </w:t>
      </w:r>
      <w:r w:rsidR="002E7832">
        <w:rPr>
          <w:sz w:val="26"/>
          <w:szCs w:val="26"/>
          <w:lang w:val="en-US"/>
        </w:rPr>
        <w:t>xuất</w:t>
      </w:r>
      <w:r w:rsidR="002E7832">
        <w:rPr>
          <w:sz w:val="26"/>
          <w:szCs w:val="26"/>
        </w:rPr>
        <w:t>.</w:t>
      </w:r>
    </w:p>
    <w:p w14:paraId="085AB124" w14:textId="77777777" w:rsidR="001D1F0E" w:rsidRPr="00593362" w:rsidRDefault="001D1F0E" w:rsidP="001D1F0E">
      <w:pPr>
        <w:keepNext/>
        <w:widowControl w:val="0"/>
        <w:spacing w:after="120" w:line="312" w:lineRule="auto"/>
        <w:ind w:firstLine="720"/>
        <w:jc w:val="both"/>
        <w:rPr>
          <w:sz w:val="26"/>
          <w:szCs w:val="26"/>
        </w:rPr>
      </w:pPr>
      <w:r w:rsidRPr="00593362">
        <w:rPr>
          <w:sz w:val="26"/>
          <w:szCs w:val="26"/>
        </w:rPr>
        <w:t>(ii) Đáp ứng yêu cầu hội nhập kinh tế quốc tế, thực hiện các cam kết song phương và đa phương của Việt Nam, phù hợp với xu thế phát triển kinh tế, thương mại của khu vực và thế giới.</w:t>
      </w:r>
    </w:p>
    <w:p w14:paraId="3526733D" w14:textId="4589CEC9" w:rsidR="001D1F0E" w:rsidRPr="00593362" w:rsidRDefault="001D1F0E" w:rsidP="001D1F0E">
      <w:pPr>
        <w:keepNext/>
        <w:widowControl w:val="0"/>
        <w:spacing w:after="120" w:line="312" w:lineRule="auto"/>
        <w:ind w:firstLine="720"/>
        <w:jc w:val="both"/>
        <w:rPr>
          <w:sz w:val="26"/>
          <w:szCs w:val="26"/>
          <w:lang w:val="en-US"/>
        </w:rPr>
      </w:pPr>
      <w:r w:rsidRPr="00593362">
        <w:rPr>
          <w:sz w:val="26"/>
          <w:szCs w:val="26"/>
          <w:lang w:val="en-US"/>
        </w:rPr>
        <w:t xml:space="preserve">Một quốc gia khi tham gia hội nhập sẽ phải thực hiện những cam kết song phương </w:t>
      </w:r>
      <w:r w:rsidRPr="00593362">
        <w:rPr>
          <w:sz w:val="26"/>
          <w:szCs w:val="26"/>
          <w:lang w:val="en-US"/>
        </w:rPr>
        <w:lastRenderedPageBreak/>
        <w:t>và đa phương về mở cửa thị trường, theo những lộ trình nhất định. Cơ cấu mặt hàng nhập khẩu và thị trường nhập khẩu sẽ có những dịch chuyển tương ứng với quá trình thực hiện lộ trình cam kết. Theo xu hướng tự do hóa thương mại hiện nay, bên cạnh việc cắt giảm thuế, các quốc gia cũng ngày càng có nhiều cam kết hơn liên quan đến hạn chế, cắt giảm, dỡ bỏ các rào cản phi thuế, các biện pháp hạn chế thương mại. Tầm quan trọng của những đối tác thương mại cũng có sự thay đổi theo hướng tăng lên vị trí của một số đối tác nhất định và tương ứng với đó là sự suy giảm vị trí của một số đối tác khác. Đây là xu thế tất yếu. Bên cạnh đó, đ</w:t>
      </w:r>
      <w:r w:rsidRPr="00593362">
        <w:rPr>
          <w:sz w:val="26"/>
          <w:szCs w:val="26"/>
        </w:rPr>
        <w:t xml:space="preserve">ể khai thác cơ hội và vượt qua các thách thức từ thực thi cam kết </w:t>
      </w:r>
      <w:r w:rsidRPr="00593362">
        <w:rPr>
          <w:sz w:val="26"/>
          <w:szCs w:val="26"/>
          <w:lang w:val="en-US"/>
        </w:rPr>
        <w:t xml:space="preserve">trong các </w:t>
      </w:r>
      <w:r w:rsidRPr="00593362">
        <w:rPr>
          <w:sz w:val="26"/>
          <w:szCs w:val="26"/>
        </w:rPr>
        <w:t xml:space="preserve">FTA, đặc biệt là các rào cản thương mại từ các </w:t>
      </w:r>
      <w:r w:rsidRPr="00593362">
        <w:rPr>
          <w:sz w:val="26"/>
          <w:szCs w:val="26"/>
          <w:lang w:val="en-US"/>
        </w:rPr>
        <w:t xml:space="preserve">biện pháp </w:t>
      </w:r>
      <w:r w:rsidRPr="00593362">
        <w:rPr>
          <w:sz w:val="26"/>
          <w:szCs w:val="26"/>
        </w:rPr>
        <w:t xml:space="preserve">TBT, SPS, đòi hỏi phải có sự điều chỉnh cũng như định hướng điều chỉnh cơ cấu </w:t>
      </w:r>
      <w:r w:rsidR="00593362" w:rsidRPr="00593362">
        <w:rPr>
          <w:sz w:val="26"/>
          <w:szCs w:val="26"/>
          <w:lang w:val="en-US"/>
        </w:rPr>
        <w:t>xuất nhập khẩu</w:t>
      </w:r>
      <w:r w:rsidRPr="00593362">
        <w:rPr>
          <w:sz w:val="26"/>
          <w:szCs w:val="26"/>
          <w:lang w:val="en-US"/>
        </w:rPr>
        <w:t xml:space="preserve">. </w:t>
      </w:r>
      <w:r w:rsidRPr="00593362">
        <w:rPr>
          <w:sz w:val="26"/>
          <w:szCs w:val="26"/>
        </w:rPr>
        <w:t xml:space="preserve"> </w:t>
      </w:r>
    </w:p>
    <w:p w14:paraId="1F1FBFE8" w14:textId="77777777" w:rsidR="001D1F0E" w:rsidRPr="00593362" w:rsidRDefault="001D1F0E" w:rsidP="001D1F0E">
      <w:pPr>
        <w:keepNext/>
        <w:widowControl w:val="0"/>
        <w:spacing w:after="120" w:line="312" w:lineRule="auto"/>
        <w:ind w:firstLine="720"/>
        <w:jc w:val="both"/>
        <w:rPr>
          <w:sz w:val="26"/>
          <w:szCs w:val="26"/>
        </w:rPr>
      </w:pPr>
      <w:r w:rsidRPr="00593362">
        <w:rPr>
          <w:sz w:val="26"/>
          <w:szCs w:val="26"/>
        </w:rPr>
        <w:t>(iii) Đáp ứng nhu cầu ngày càng đa dạng của thị trường trong và ngoài nước.</w:t>
      </w:r>
    </w:p>
    <w:p w14:paraId="2011EB78" w14:textId="725DE341" w:rsidR="001D1F0E" w:rsidRPr="00593362" w:rsidRDefault="001D1F0E" w:rsidP="001D1F0E">
      <w:pPr>
        <w:keepNext/>
        <w:widowControl w:val="0"/>
        <w:spacing w:after="120" w:line="312" w:lineRule="auto"/>
        <w:ind w:firstLine="720"/>
        <w:jc w:val="both"/>
        <w:rPr>
          <w:sz w:val="26"/>
          <w:szCs w:val="26"/>
          <w:lang w:val="en-US"/>
        </w:rPr>
      </w:pPr>
      <w:r w:rsidRPr="00593362">
        <w:rPr>
          <w:sz w:val="26"/>
          <w:szCs w:val="26"/>
          <w:lang w:val="en-US"/>
        </w:rPr>
        <w:t xml:space="preserve">Cùng với sự phát triển </w:t>
      </w:r>
      <w:r w:rsidR="002E7832">
        <w:rPr>
          <w:sz w:val="26"/>
          <w:szCs w:val="26"/>
          <w:lang w:val="en-US"/>
        </w:rPr>
        <w:t>về</w:t>
      </w:r>
      <w:r w:rsidR="002E7832">
        <w:rPr>
          <w:sz w:val="26"/>
          <w:szCs w:val="26"/>
        </w:rPr>
        <w:t xml:space="preserve"> </w:t>
      </w:r>
      <w:r w:rsidR="00EB4585">
        <w:rPr>
          <w:sz w:val="26"/>
          <w:szCs w:val="26"/>
          <w:lang w:val="en-US"/>
        </w:rPr>
        <w:t>KTXH</w:t>
      </w:r>
      <w:r w:rsidRPr="00593362">
        <w:rPr>
          <w:sz w:val="26"/>
          <w:szCs w:val="26"/>
          <w:lang w:val="en-US"/>
        </w:rPr>
        <w:t xml:space="preserve"> và thu nhập của người dân, nhu cầu của các ngành kinh tế và nhu cầu của người tiêu dùng sẽ ngày càng mở rộng với yêu cầu ngày càng đa dạng hơn. Trong một thế giới toàn cầu hóa mà sự tùy thuộc giữa các quốc gia ngày càng lớn, một quốc gia không thể tự đáp ứng hết mọi nhu cầu, từ máy móc thiết bị, hàng hóa vật tư nguyên liệu, nhiên liệu đầu vào đến các mặt hàng phục vụ </w:t>
      </w:r>
      <w:r w:rsidR="002E7832">
        <w:rPr>
          <w:sz w:val="26"/>
          <w:szCs w:val="26"/>
          <w:lang w:val="en-US"/>
        </w:rPr>
        <w:t>nhu</w:t>
      </w:r>
      <w:r w:rsidR="002E7832">
        <w:rPr>
          <w:sz w:val="26"/>
          <w:szCs w:val="26"/>
        </w:rPr>
        <w:t xml:space="preserve"> cầu </w:t>
      </w:r>
      <w:r w:rsidRPr="00593362">
        <w:rPr>
          <w:sz w:val="26"/>
          <w:szCs w:val="26"/>
          <w:lang w:val="en-US"/>
        </w:rPr>
        <w:t>dân sinh. Người tiêu dùng có xu hướng muốn có nhiều sự lựa chọn và trải nghiệm hơn đối với hàng hóa trên thị trường với các chủng loại, phân khúc chất lượng, giá cả khác nhau. Đáp ứng nhu cầu ngày càng đa dạng của thị trường trong nước, cũng như thị trường ngoài nước vừa là mục tiêu, đồng thời thể hiện tính hợp lý, hữu dụng trong cấu trúc của hoạt động ngoại thương của mỗi quốc gia. Để thành công, quốc gia đó cần có nền sản xuất và nền ngoại thương được tổ chức theo tín hiệu, nhu cầu thị trường.</w:t>
      </w:r>
    </w:p>
    <w:p w14:paraId="6A83194E" w14:textId="77777777" w:rsidR="001D1F0E" w:rsidRPr="00593362" w:rsidRDefault="001D1F0E" w:rsidP="001D1F0E">
      <w:pPr>
        <w:keepNext/>
        <w:widowControl w:val="0"/>
        <w:spacing w:after="120" w:line="312" w:lineRule="auto"/>
        <w:ind w:firstLine="720"/>
        <w:jc w:val="both"/>
        <w:rPr>
          <w:strike/>
          <w:sz w:val="26"/>
          <w:szCs w:val="26"/>
          <w:lang w:val="en-US"/>
        </w:rPr>
      </w:pPr>
      <w:r w:rsidRPr="00593362">
        <w:rPr>
          <w:sz w:val="26"/>
          <w:szCs w:val="26"/>
        </w:rPr>
        <w:t xml:space="preserve">(iv) Thúc đẩy sự phát triển thương mại theo chiều rộng, đồng thời chuyển </w:t>
      </w:r>
      <w:r w:rsidRPr="00593362">
        <w:rPr>
          <w:sz w:val="26"/>
          <w:szCs w:val="26"/>
          <w:lang w:val="en-US"/>
        </w:rPr>
        <w:t>dần</w:t>
      </w:r>
      <w:r w:rsidRPr="00593362">
        <w:rPr>
          <w:sz w:val="26"/>
          <w:szCs w:val="26"/>
        </w:rPr>
        <w:t xml:space="preserve"> sang phát triển theo chiều sâu phù hợp với nhu cầu và trình độ phát triển của nền kinh tế</w:t>
      </w:r>
      <w:r w:rsidRPr="00593362">
        <w:rPr>
          <w:sz w:val="26"/>
          <w:szCs w:val="26"/>
          <w:lang w:val="en-US"/>
        </w:rPr>
        <w:t>.</w:t>
      </w:r>
    </w:p>
    <w:p w14:paraId="426EC6D0" w14:textId="11669025" w:rsidR="001D1F0E" w:rsidRPr="00593362" w:rsidRDefault="002E7832" w:rsidP="001D1F0E">
      <w:pPr>
        <w:keepNext/>
        <w:widowControl w:val="0"/>
        <w:spacing w:after="120" w:line="312" w:lineRule="auto"/>
        <w:ind w:firstLine="720"/>
        <w:jc w:val="both"/>
        <w:rPr>
          <w:sz w:val="26"/>
          <w:szCs w:val="26"/>
          <w:lang w:val="en-US"/>
        </w:rPr>
      </w:pPr>
      <w:r>
        <w:rPr>
          <w:sz w:val="26"/>
          <w:szCs w:val="26"/>
          <w:lang w:val="en-US"/>
        </w:rPr>
        <w:t>Theo</w:t>
      </w:r>
      <w:r>
        <w:rPr>
          <w:sz w:val="26"/>
          <w:szCs w:val="26"/>
        </w:rPr>
        <w:t xml:space="preserve"> t</w:t>
      </w:r>
      <w:r w:rsidR="001D1F0E" w:rsidRPr="00593362">
        <w:rPr>
          <w:sz w:val="26"/>
          <w:szCs w:val="26"/>
          <w:lang w:val="en-US"/>
        </w:rPr>
        <w:t xml:space="preserve">ừng giai đoạn phát triển, mỗi quốc gia sẽ có chiến lược phát triển ngoại thương </w:t>
      </w:r>
      <w:r>
        <w:rPr>
          <w:sz w:val="26"/>
          <w:szCs w:val="26"/>
          <w:lang w:val="en-US"/>
        </w:rPr>
        <w:t>phù</w:t>
      </w:r>
      <w:r>
        <w:rPr>
          <w:sz w:val="26"/>
          <w:szCs w:val="26"/>
        </w:rPr>
        <w:t xml:space="preserve"> hợp </w:t>
      </w:r>
      <w:r w:rsidR="001D1F0E" w:rsidRPr="00593362">
        <w:rPr>
          <w:sz w:val="26"/>
          <w:szCs w:val="26"/>
          <w:lang w:val="en-US"/>
        </w:rPr>
        <w:t xml:space="preserve">với nhu cầu </w:t>
      </w:r>
      <w:r w:rsidR="00593362" w:rsidRPr="00593362">
        <w:rPr>
          <w:sz w:val="26"/>
          <w:szCs w:val="26"/>
          <w:lang w:val="en-US"/>
        </w:rPr>
        <w:t>xuất nhập khẩu</w:t>
      </w:r>
      <w:r w:rsidR="001D1F0E" w:rsidRPr="00593362">
        <w:rPr>
          <w:sz w:val="26"/>
          <w:szCs w:val="26"/>
          <w:lang w:val="en-US"/>
        </w:rPr>
        <w:t xml:space="preserve"> của mình. Thúc đẩy sự phát triển theo chiều rộng có nghĩa là tìm hiểu nhu cầu thị trường nước ngoài và cung ứng sang những thị trường này </w:t>
      </w:r>
      <w:r w:rsidR="00EF6F86" w:rsidRPr="00593362">
        <w:rPr>
          <w:sz w:val="26"/>
          <w:szCs w:val="26"/>
          <w:lang w:val="en-US"/>
        </w:rPr>
        <w:t>ngày</w:t>
      </w:r>
      <w:r w:rsidR="00EF6F86" w:rsidRPr="00593362">
        <w:rPr>
          <w:sz w:val="26"/>
          <w:szCs w:val="26"/>
        </w:rPr>
        <w:t xml:space="preserve"> </w:t>
      </w:r>
      <w:r w:rsidR="001D1F0E" w:rsidRPr="00593362">
        <w:rPr>
          <w:sz w:val="26"/>
          <w:szCs w:val="26"/>
          <w:lang w:val="en-US"/>
        </w:rPr>
        <w:t xml:space="preserve">càng nhiều về số lượng và chủng loại các mặt hàng xuất khẩu mà thị trường có nhu cầu, để mở rộng quy mô thương mại. Đa dạng hóa sản phẩm xuất khẩu để </w:t>
      </w:r>
      <w:r w:rsidR="00E373A0" w:rsidRPr="00593362">
        <w:rPr>
          <w:sz w:val="26"/>
          <w:szCs w:val="26"/>
          <w:lang w:val="en-US"/>
        </w:rPr>
        <w:t>đáp</w:t>
      </w:r>
      <w:r w:rsidR="00E373A0" w:rsidRPr="00593362">
        <w:rPr>
          <w:sz w:val="26"/>
          <w:szCs w:val="26"/>
        </w:rPr>
        <w:t xml:space="preserve"> ứng </w:t>
      </w:r>
      <w:r w:rsidR="001D1F0E" w:rsidRPr="00593362">
        <w:rPr>
          <w:sz w:val="26"/>
          <w:szCs w:val="26"/>
          <w:lang w:val="en-US"/>
        </w:rPr>
        <w:t>tối đa</w:t>
      </w:r>
      <w:r w:rsidR="00E373A0" w:rsidRPr="00593362">
        <w:rPr>
          <w:sz w:val="26"/>
          <w:szCs w:val="26"/>
        </w:rPr>
        <w:t xml:space="preserve"> cho</w:t>
      </w:r>
      <w:r w:rsidR="001D1F0E" w:rsidRPr="00593362">
        <w:rPr>
          <w:sz w:val="26"/>
          <w:szCs w:val="26"/>
          <w:lang w:val="en-US"/>
        </w:rPr>
        <w:t xml:space="preserve"> nhu cầu của thị trường nước ngoài và năng lực xuất khẩu của quốc gia mình. Tuy nhiên, thị trường thế giới và khu vực luôn biến </w:t>
      </w:r>
      <w:r>
        <w:rPr>
          <w:sz w:val="26"/>
          <w:szCs w:val="26"/>
          <w:lang w:val="en-US"/>
        </w:rPr>
        <w:t>đổi</w:t>
      </w:r>
      <w:r>
        <w:rPr>
          <w:sz w:val="26"/>
          <w:szCs w:val="26"/>
        </w:rPr>
        <w:t>,</w:t>
      </w:r>
      <w:r w:rsidR="001D1F0E" w:rsidRPr="00593362">
        <w:rPr>
          <w:sz w:val="26"/>
          <w:szCs w:val="26"/>
          <w:lang w:val="en-US"/>
        </w:rPr>
        <w:t xml:space="preserve"> luôn xuất hiện các đối thủ cạnh tranh cung cấp hàng hóa cùng </w:t>
      </w:r>
      <w:r w:rsidR="00E373A0" w:rsidRPr="00593362">
        <w:rPr>
          <w:sz w:val="26"/>
          <w:szCs w:val="26"/>
          <w:lang w:val="en-US"/>
        </w:rPr>
        <w:t>chủng</w:t>
      </w:r>
      <w:r w:rsidR="00E373A0" w:rsidRPr="00593362">
        <w:rPr>
          <w:sz w:val="26"/>
          <w:szCs w:val="26"/>
        </w:rPr>
        <w:t xml:space="preserve"> </w:t>
      </w:r>
      <w:r w:rsidR="001D1F0E" w:rsidRPr="00593362">
        <w:rPr>
          <w:sz w:val="26"/>
          <w:szCs w:val="26"/>
          <w:lang w:val="en-US"/>
        </w:rPr>
        <w:t xml:space="preserve">loại </w:t>
      </w:r>
      <w:r w:rsidR="00E373A0" w:rsidRPr="00593362">
        <w:rPr>
          <w:sz w:val="26"/>
          <w:szCs w:val="26"/>
          <w:lang w:val="en-US"/>
        </w:rPr>
        <w:t>với</w:t>
      </w:r>
      <w:r w:rsidR="00E373A0" w:rsidRPr="00593362">
        <w:rPr>
          <w:sz w:val="26"/>
          <w:szCs w:val="26"/>
        </w:rPr>
        <w:t xml:space="preserve"> </w:t>
      </w:r>
      <w:r w:rsidR="001D1F0E" w:rsidRPr="00593362">
        <w:rPr>
          <w:sz w:val="26"/>
          <w:szCs w:val="26"/>
          <w:lang w:val="en-US"/>
        </w:rPr>
        <w:t xml:space="preserve">chất lượng, giá cả hợp lý hơn, có mẫu mã, giá trị sử dụng phù hợp với thị hiếu và xu hướng tiêu dùng hơn. Do đó, để </w:t>
      </w:r>
      <w:r w:rsidR="001D1F0E" w:rsidRPr="00593362">
        <w:rPr>
          <w:sz w:val="26"/>
          <w:szCs w:val="26"/>
          <w:lang w:val="en-US"/>
        </w:rPr>
        <w:lastRenderedPageBreak/>
        <w:t xml:space="preserve">đạt được hiệu quả trong hoạt động ngoại thương, các quốc gia cần phải tối ưu hóa cơ cấu </w:t>
      </w:r>
      <w:r w:rsidR="00593362" w:rsidRPr="00593362">
        <w:rPr>
          <w:sz w:val="26"/>
          <w:szCs w:val="26"/>
          <w:lang w:val="en-US"/>
        </w:rPr>
        <w:t>xuất nhập khẩu</w:t>
      </w:r>
      <w:r w:rsidR="001D1F0E" w:rsidRPr="00593362">
        <w:rPr>
          <w:sz w:val="26"/>
          <w:szCs w:val="26"/>
          <w:lang w:val="en-US"/>
        </w:rPr>
        <w:t xml:space="preserve"> theo thị trường đối tác và tối ưu hóa về mặt hàng </w:t>
      </w:r>
      <w:r w:rsidR="00593362" w:rsidRPr="00593362">
        <w:rPr>
          <w:sz w:val="26"/>
          <w:szCs w:val="26"/>
          <w:lang w:val="en-US"/>
        </w:rPr>
        <w:t>xuất nhập khẩu</w:t>
      </w:r>
      <w:r>
        <w:rPr>
          <w:sz w:val="26"/>
          <w:szCs w:val="26"/>
        </w:rPr>
        <w:t xml:space="preserve"> với từng thị trường</w:t>
      </w:r>
      <w:r w:rsidR="001D1F0E" w:rsidRPr="00593362">
        <w:rPr>
          <w:sz w:val="26"/>
          <w:szCs w:val="26"/>
          <w:lang w:val="en-US"/>
        </w:rPr>
        <w:t xml:space="preserve">. Theo đó, cần xác định những thị trường nào là trọng điểm, thị trường chủ lực có nhiều tiềm năng cần tập trung khai thác, thúc đẩy và những thị trường nào ít tiềm năng hơn để tránh lãng phí nguồn lực. Đối với hàng hóa xuất khẩu, với mỗi thị trường cần xác định những mặt hàng nào có tiềm năng phát triển, có nhu cầu lớn, trên cơ sở đó có kế hoạch nâng cao chất lượng sản phẩm, gia tăng hàm lượng </w:t>
      </w:r>
      <w:r w:rsidR="00E373A0" w:rsidRPr="00593362">
        <w:rPr>
          <w:sz w:val="26"/>
          <w:szCs w:val="26"/>
        </w:rPr>
        <w:t>chất xám</w:t>
      </w:r>
      <w:r w:rsidR="001D1F0E" w:rsidRPr="00593362">
        <w:rPr>
          <w:sz w:val="26"/>
          <w:szCs w:val="26"/>
          <w:lang w:val="en-US"/>
        </w:rPr>
        <w:t xml:space="preserve">, hàm lượng </w:t>
      </w:r>
      <w:r w:rsidR="00EB4585">
        <w:rPr>
          <w:sz w:val="26"/>
          <w:szCs w:val="26"/>
          <w:lang w:val="en-US"/>
        </w:rPr>
        <w:t>KHCN</w:t>
      </w:r>
      <w:r w:rsidR="001D1F0E" w:rsidRPr="00593362">
        <w:rPr>
          <w:sz w:val="26"/>
          <w:szCs w:val="26"/>
          <w:lang w:val="en-US"/>
        </w:rPr>
        <w:t xml:space="preserve"> tích hợp trong sản phẩm để tăng giá trị và sức cạnh tranh của sản phẩm. </w:t>
      </w:r>
    </w:p>
    <w:p w14:paraId="2ECDEE9C" w14:textId="3A90861B" w:rsidR="001D1F0E" w:rsidRPr="00593362" w:rsidRDefault="001D1F0E" w:rsidP="001D1F0E">
      <w:pPr>
        <w:keepNext/>
        <w:widowControl w:val="0"/>
        <w:spacing w:after="120" w:line="312" w:lineRule="auto"/>
        <w:ind w:firstLine="720"/>
        <w:jc w:val="both"/>
        <w:rPr>
          <w:sz w:val="26"/>
          <w:szCs w:val="26"/>
          <w:lang w:val="en-US"/>
        </w:rPr>
      </w:pPr>
      <w:r w:rsidRPr="00593362">
        <w:rPr>
          <w:sz w:val="26"/>
          <w:szCs w:val="26"/>
          <w:lang w:val="en-US"/>
        </w:rPr>
        <w:t xml:space="preserve">Cơ cấu </w:t>
      </w:r>
      <w:r w:rsidR="00593362" w:rsidRPr="00593362">
        <w:rPr>
          <w:sz w:val="26"/>
          <w:szCs w:val="26"/>
          <w:lang w:val="en-US"/>
        </w:rPr>
        <w:t>xuất nhập khẩu</w:t>
      </w:r>
      <w:r w:rsidR="00384257" w:rsidRPr="00593362">
        <w:rPr>
          <w:sz w:val="26"/>
          <w:szCs w:val="26"/>
          <w:lang w:val="en-US"/>
        </w:rPr>
        <w:t xml:space="preserve"> </w:t>
      </w:r>
      <w:r w:rsidRPr="00593362">
        <w:rPr>
          <w:sz w:val="26"/>
          <w:szCs w:val="26"/>
          <w:lang w:val="en-US"/>
        </w:rPr>
        <w:t>của một quốc gia được coi là hợp lý, khi vừa thúc đẩy mở rộng</w:t>
      </w:r>
      <w:r w:rsidR="00384257" w:rsidRPr="00593362">
        <w:rPr>
          <w:sz w:val="26"/>
          <w:szCs w:val="26"/>
          <w:lang w:val="en-US"/>
        </w:rPr>
        <w:t xml:space="preserve"> </w:t>
      </w:r>
      <w:r w:rsidR="00593362" w:rsidRPr="00593362">
        <w:rPr>
          <w:sz w:val="26"/>
          <w:szCs w:val="26"/>
          <w:lang w:val="en-US"/>
        </w:rPr>
        <w:t>xuất nhập khẩu</w:t>
      </w:r>
      <w:r w:rsidR="00384257" w:rsidRPr="00593362">
        <w:rPr>
          <w:sz w:val="26"/>
          <w:szCs w:val="26"/>
          <w:lang w:val="en-US"/>
        </w:rPr>
        <w:t xml:space="preserve"> </w:t>
      </w:r>
      <w:r w:rsidRPr="00593362">
        <w:rPr>
          <w:sz w:val="26"/>
          <w:szCs w:val="26"/>
          <w:lang w:val="en-US"/>
        </w:rPr>
        <w:t xml:space="preserve">về quy mô, vừa nhanh chóng chuyển sang phát triển </w:t>
      </w:r>
      <w:r w:rsidR="00593362" w:rsidRPr="00593362">
        <w:rPr>
          <w:sz w:val="26"/>
          <w:szCs w:val="26"/>
          <w:lang w:val="en-US"/>
        </w:rPr>
        <w:t>xuất nhập khẩu</w:t>
      </w:r>
      <w:r w:rsidR="00384257" w:rsidRPr="00593362">
        <w:rPr>
          <w:sz w:val="26"/>
          <w:szCs w:val="26"/>
          <w:lang w:val="en-US"/>
        </w:rPr>
        <w:t xml:space="preserve"> </w:t>
      </w:r>
      <w:r w:rsidRPr="00593362">
        <w:rPr>
          <w:sz w:val="26"/>
          <w:szCs w:val="26"/>
          <w:lang w:val="en-US"/>
        </w:rPr>
        <w:t xml:space="preserve">theo chiều sâu, </w:t>
      </w:r>
      <w:r w:rsidR="00E373A0" w:rsidRPr="00593362">
        <w:rPr>
          <w:sz w:val="26"/>
          <w:szCs w:val="26"/>
          <w:lang w:val="en-US"/>
        </w:rPr>
        <w:t>chú</w:t>
      </w:r>
      <w:r w:rsidR="00E373A0" w:rsidRPr="00593362">
        <w:rPr>
          <w:sz w:val="26"/>
          <w:szCs w:val="26"/>
        </w:rPr>
        <w:t xml:space="preserve"> trọng vào </w:t>
      </w:r>
      <w:r w:rsidRPr="00593362">
        <w:rPr>
          <w:sz w:val="26"/>
          <w:szCs w:val="26"/>
          <w:lang w:val="en-US"/>
        </w:rPr>
        <w:t xml:space="preserve">nâng cao chất lượng, hiệu quả và tính bền vững, để thúc đẩy nền kinh tế phát triển. Cụ thể hơn, cơ cấu </w:t>
      </w:r>
      <w:r w:rsidR="00593362" w:rsidRPr="00593362">
        <w:rPr>
          <w:sz w:val="26"/>
          <w:szCs w:val="26"/>
          <w:lang w:val="en-US"/>
        </w:rPr>
        <w:t>xuất nhập khẩu</w:t>
      </w:r>
      <w:r w:rsidR="00384257" w:rsidRPr="00593362">
        <w:rPr>
          <w:sz w:val="26"/>
          <w:szCs w:val="26"/>
          <w:lang w:val="en-US"/>
        </w:rPr>
        <w:t xml:space="preserve"> </w:t>
      </w:r>
      <w:r w:rsidRPr="00593362">
        <w:rPr>
          <w:sz w:val="26"/>
          <w:szCs w:val="26"/>
          <w:lang w:val="en-US"/>
        </w:rPr>
        <w:t>phải thể hiện tính đa dạng</w:t>
      </w:r>
      <w:r w:rsidR="00384257" w:rsidRPr="00593362">
        <w:rPr>
          <w:sz w:val="26"/>
          <w:szCs w:val="26"/>
          <w:lang w:val="en-US"/>
        </w:rPr>
        <w:t xml:space="preserve">, đa dạng </w:t>
      </w:r>
      <w:r w:rsidRPr="00593362">
        <w:rPr>
          <w:sz w:val="26"/>
          <w:szCs w:val="26"/>
          <w:lang w:val="en-US"/>
        </w:rPr>
        <w:t xml:space="preserve">cả về đối tác </w:t>
      </w:r>
      <w:r w:rsidR="00593362" w:rsidRPr="00593362">
        <w:rPr>
          <w:sz w:val="26"/>
          <w:szCs w:val="26"/>
          <w:lang w:val="en-US"/>
        </w:rPr>
        <w:t>xuất nhập khẩu</w:t>
      </w:r>
      <w:r w:rsidRPr="00593362">
        <w:rPr>
          <w:sz w:val="26"/>
          <w:szCs w:val="26"/>
          <w:lang w:val="en-US"/>
        </w:rPr>
        <w:t xml:space="preserve"> và về mặt hàng xuất</w:t>
      </w:r>
      <w:r w:rsidR="00CA683D" w:rsidRPr="00593362">
        <w:rPr>
          <w:sz w:val="26"/>
          <w:szCs w:val="26"/>
          <w:lang w:val="en-US"/>
        </w:rPr>
        <w:t xml:space="preserve"> khẩu</w:t>
      </w:r>
      <w:r w:rsidR="00384257" w:rsidRPr="00593362">
        <w:rPr>
          <w:sz w:val="26"/>
          <w:szCs w:val="26"/>
          <w:lang w:val="en-US"/>
        </w:rPr>
        <w:t>,</w:t>
      </w:r>
      <w:r w:rsidRPr="00593362">
        <w:rPr>
          <w:sz w:val="26"/>
          <w:szCs w:val="26"/>
          <w:lang w:val="en-US"/>
        </w:rPr>
        <w:t xml:space="preserve"> nhập khẩu, để tránh những rủi ro liên quan đến gián đoạn, đứt gãy chuỗi cung ứng, những cú sốc của thị trường. Trong từng nhóm hàng hóa xuất khẩu, các sản phẩm hàng hóa có giá trị gia tăng cao, có hàm lượng công nghệ cao, thân thiện với môi trường, theo thời gian phải chiếm tỷ trọng ngày càng cao hơn, tương ứng với sự suy giảm của những sản phẩm hàng hóa có giá trị gia tăng thấp. Theo nghĩa này, cơ cấu </w:t>
      </w:r>
      <w:r w:rsidR="00593362" w:rsidRPr="00593362">
        <w:rPr>
          <w:sz w:val="26"/>
          <w:szCs w:val="26"/>
          <w:lang w:val="en-US"/>
        </w:rPr>
        <w:t>xuất nhập khẩu</w:t>
      </w:r>
      <w:r w:rsidR="00384257" w:rsidRPr="00593362">
        <w:rPr>
          <w:sz w:val="26"/>
          <w:szCs w:val="26"/>
          <w:lang w:val="en-US"/>
        </w:rPr>
        <w:t xml:space="preserve"> </w:t>
      </w:r>
      <w:r w:rsidRPr="00593362">
        <w:rPr>
          <w:sz w:val="26"/>
          <w:szCs w:val="26"/>
          <w:lang w:val="en-US"/>
        </w:rPr>
        <w:t xml:space="preserve">hợp lý sẽ thể hiện sự dịch chuyển từ việc mở rộng quy mô sang nâng cao hiệu quả. </w:t>
      </w:r>
    </w:p>
    <w:p w14:paraId="2D47905E" w14:textId="5CCD2027" w:rsidR="001D1F0E" w:rsidRPr="00593362" w:rsidRDefault="001D1F0E" w:rsidP="001D1F0E">
      <w:pPr>
        <w:keepNext/>
        <w:widowControl w:val="0"/>
        <w:spacing w:after="120" w:line="312" w:lineRule="auto"/>
        <w:ind w:firstLine="720"/>
        <w:jc w:val="both"/>
        <w:rPr>
          <w:sz w:val="26"/>
          <w:szCs w:val="26"/>
        </w:rPr>
      </w:pPr>
      <w:r w:rsidRPr="00593362">
        <w:rPr>
          <w:sz w:val="26"/>
          <w:szCs w:val="26"/>
        </w:rPr>
        <w:t xml:space="preserve">(v) Khai thác tối đa mọi lợi thế và nguồn lực của đất nước để phát triển các doanh nghiệp </w:t>
      </w:r>
      <w:r w:rsidR="007E465E" w:rsidRPr="00593362">
        <w:rPr>
          <w:sz w:val="26"/>
          <w:szCs w:val="26"/>
        </w:rPr>
        <w:t>nhỏ và vừa (</w:t>
      </w:r>
      <w:r w:rsidRPr="00593362">
        <w:rPr>
          <w:sz w:val="26"/>
          <w:szCs w:val="26"/>
        </w:rPr>
        <w:t>SME</w:t>
      </w:r>
      <w:r w:rsidR="007E465E" w:rsidRPr="00593362">
        <w:rPr>
          <w:sz w:val="26"/>
          <w:szCs w:val="26"/>
        </w:rPr>
        <w:t>)</w:t>
      </w:r>
      <w:r w:rsidRPr="00593362">
        <w:rPr>
          <w:sz w:val="26"/>
          <w:szCs w:val="26"/>
        </w:rPr>
        <w:t>, các hộ kinh doanh, đồng thời thúc đẩy phát triển các doanh nghiệp thương mại lớn có mạng lưới kinh doanh rộng, hệ thống phân phối hiện đại, giữ vai trò định hướng phát triển sản xuất và tiêu dùng.</w:t>
      </w:r>
    </w:p>
    <w:p w14:paraId="69E4FF5F" w14:textId="49D9BE1F" w:rsidR="00C9533A" w:rsidRDefault="001D1F0E" w:rsidP="001D1F0E">
      <w:pPr>
        <w:keepNext/>
        <w:widowControl w:val="0"/>
        <w:spacing w:after="120" w:line="312" w:lineRule="auto"/>
        <w:ind w:firstLine="720"/>
        <w:jc w:val="both"/>
        <w:rPr>
          <w:sz w:val="26"/>
          <w:szCs w:val="26"/>
          <w:lang w:val="en-US"/>
        </w:rPr>
      </w:pPr>
      <w:r w:rsidRPr="00593362">
        <w:rPr>
          <w:sz w:val="26"/>
          <w:szCs w:val="26"/>
          <w:lang w:val="en-US"/>
        </w:rPr>
        <w:t xml:space="preserve">Hầu hết các quốc gia trên thế giới hiện nay đều lấy người dân là trung tâm, phát triển con người là mục tiêu quan trọng nhất của chiến lược phát triển </w:t>
      </w:r>
      <w:r w:rsidR="00EB4585">
        <w:rPr>
          <w:sz w:val="26"/>
          <w:szCs w:val="26"/>
          <w:lang w:val="en-US"/>
        </w:rPr>
        <w:t>KTXH</w:t>
      </w:r>
      <w:r w:rsidRPr="00593362">
        <w:rPr>
          <w:sz w:val="26"/>
          <w:szCs w:val="26"/>
          <w:lang w:val="en-US"/>
        </w:rPr>
        <w:t>. Tại nhiều nước đang phát triển, khu vực doanh nghiệp SME</w:t>
      </w:r>
      <w:r w:rsidR="00983FCF" w:rsidRPr="00593362">
        <w:rPr>
          <w:sz w:val="26"/>
          <w:szCs w:val="26"/>
        </w:rPr>
        <w:t xml:space="preserve"> và </w:t>
      </w:r>
      <w:r w:rsidRPr="00593362">
        <w:rPr>
          <w:sz w:val="26"/>
          <w:szCs w:val="26"/>
          <w:lang w:val="en-US"/>
        </w:rPr>
        <w:t xml:space="preserve">hộ kinh doanh giữ vai trò hết sức quan trọng, thậm chí là động lực của phát triển kinh tế. Các doanh nghiệp SME, hộ kinh doanh có mặt trong nhiều lĩnh vực kinh tế, xã hội. </w:t>
      </w:r>
      <w:r w:rsidRPr="00593362">
        <w:rPr>
          <w:sz w:val="26"/>
          <w:szCs w:val="26"/>
        </w:rPr>
        <w:t>Trong xu thế hội nhập và toàn cầu hóa như hiện nay, các nước nói chung và các quốc gia đang phát triển nói riêng đều chú ý</w:t>
      </w:r>
      <w:r w:rsidRPr="00593362">
        <w:rPr>
          <w:sz w:val="26"/>
          <w:szCs w:val="26"/>
          <w:lang w:val="en-US"/>
        </w:rPr>
        <w:t>, ưu tiên</w:t>
      </w:r>
      <w:r w:rsidRPr="00593362">
        <w:rPr>
          <w:sz w:val="26"/>
          <w:szCs w:val="26"/>
        </w:rPr>
        <w:t xml:space="preserve"> hỗ trợ các</w:t>
      </w:r>
      <w:r w:rsidRPr="00593362">
        <w:rPr>
          <w:sz w:val="26"/>
          <w:szCs w:val="26"/>
          <w:lang w:val="en-US"/>
        </w:rPr>
        <w:t xml:space="preserve"> doanh nghiệp vừa và nhỏ, nhằm huy động tối đa các nguồn lực tham gia phát triển đất nước. Cơ cấu </w:t>
      </w:r>
      <w:r w:rsidR="00593362" w:rsidRPr="00593362">
        <w:rPr>
          <w:sz w:val="26"/>
          <w:szCs w:val="26"/>
          <w:lang w:val="en-US"/>
        </w:rPr>
        <w:t>xuất nhập khẩu</w:t>
      </w:r>
      <w:r w:rsidR="00384257" w:rsidRPr="00593362">
        <w:rPr>
          <w:sz w:val="26"/>
          <w:szCs w:val="26"/>
          <w:lang w:val="en-US"/>
        </w:rPr>
        <w:t xml:space="preserve"> </w:t>
      </w:r>
      <w:r w:rsidRPr="00593362">
        <w:rPr>
          <w:sz w:val="26"/>
          <w:szCs w:val="26"/>
          <w:lang w:val="en-US"/>
        </w:rPr>
        <w:t xml:space="preserve">của một quốc gia, đặc biệt là quốc gia đang phát triển, được coi là hợp lý khi nó cho thấy sự tham gia ngày càng lớn hơn của khu vực doanh nghiệp vừa và </w:t>
      </w:r>
      <w:r w:rsidR="00C9533A">
        <w:rPr>
          <w:sz w:val="26"/>
          <w:szCs w:val="26"/>
          <w:lang w:val="en-US"/>
        </w:rPr>
        <w:t>nhỏ</w:t>
      </w:r>
      <w:r w:rsidRPr="00593362">
        <w:rPr>
          <w:sz w:val="26"/>
          <w:szCs w:val="26"/>
          <w:lang w:val="en-US"/>
        </w:rPr>
        <w:t xml:space="preserve"> trong hoạt động </w:t>
      </w:r>
      <w:r w:rsidR="00384257" w:rsidRPr="00593362">
        <w:rPr>
          <w:sz w:val="26"/>
          <w:szCs w:val="26"/>
          <w:lang w:val="en-US"/>
        </w:rPr>
        <w:t>xuất</w:t>
      </w:r>
      <w:r w:rsidR="00CA683D" w:rsidRPr="00593362">
        <w:rPr>
          <w:sz w:val="26"/>
          <w:szCs w:val="26"/>
          <w:lang w:val="en-US"/>
        </w:rPr>
        <w:t xml:space="preserve"> khẩu</w:t>
      </w:r>
      <w:r w:rsidR="00384257" w:rsidRPr="00593362">
        <w:rPr>
          <w:sz w:val="26"/>
          <w:szCs w:val="26"/>
          <w:lang w:val="en-US"/>
        </w:rPr>
        <w:t>, nhập khẩu</w:t>
      </w:r>
      <w:r w:rsidRPr="00593362">
        <w:rPr>
          <w:sz w:val="26"/>
          <w:szCs w:val="26"/>
          <w:lang w:val="en-US"/>
        </w:rPr>
        <w:t>.</w:t>
      </w:r>
      <w:r w:rsidR="00C9533A">
        <w:rPr>
          <w:sz w:val="26"/>
          <w:szCs w:val="26"/>
        </w:rPr>
        <w:t xml:space="preserve"> Đối với các quốc gia đang phát triển, doanh nghiệp vừa và nhỏ đa số là các doanh nghiệp bản địa, hay còn gọi là doanh nghiệp có vốn đầu tư trong nước.</w:t>
      </w:r>
      <w:r w:rsidRPr="00593362">
        <w:rPr>
          <w:sz w:val="26"/>
          <w:szCs w:val="26"/>
          <w:lang w:val="en-US"/>
        </w:rPr>
        <w:t xml:space="preserve"> </w:t>
      </w:r>
      <w:r w:rsidR="00983FCF" w:rsidRPr="00593362">
        <w:rPr>
          <w:sz w:val="26"/>
          <w:szCs w:val="26"/>
          <w:lang w:val="en-US"/>
        </w:rPr>
        <w:t>Thành</w:t>
      </w:r>
      <w:r w:rsidR="00983FCF" w:rsidRPr="00593362">
        <w:rPr>
          <w:sz w:val="26"/>
          <w:szCs w:val="26"/>
        </w:rPr>
        <w:t xml:space="preserve"> phần này </w:t>
      </w:r>
      <w:r w:rsidRPr="00593362">
        <w:rPr>
          <w:sz w:val="26"/>
          <w:szCs w:val="26"/>
          <w:lang w:val="en-US"/>
        </w:rPr>
        <w:t xml:space="preserve">có thể là </w:t>
      </w:r>
      <w:r w:rsidRPr="00593362">
        <w:rPr>
          <w:sz w:val="26"/>
          <w:szCs w:val="26"/>
          <w:lang w:val="en-US"/>
        </w:rPr>
        <w:lastRenderedPageBreak/>
        <w:t xml:space="preserve">tham gia trực tiếp hoặc gián tiếp, thông qua việc cung ứng hàng hóa cho các doanh nghiệp kinh doanh thương mại, thương nhân đầu mối, hoặc tham gia vào các chuỗi cung ứng, mạng lưới sản xuất do các doanh nghiệp lớn hơn kiểm soát. </w:t>
      </w:r>
    </w:p>
    <w:p w14:paraId="2D7A3ABE" w14:textId="76099D50" w:rsidR="001D1F0E" w:rsidRPr="00593362" w:rsidRDefault="001D1F0E" w:rsidP="001D1F0E">
      <w:pPr>
        <w:keepNext/>
        <w:widowControl w:val="0"/>
        <w:spacing w:after="120" w:line="312" w:lineRule="auto"/>
        <w:ind w:firstLine="720"/>
        <w:jc w:val="both"/>
        <w:rPr>
          <w:sz w:val="26"/>
          <w:szCs w:val="26"/>
          <w:lang w:val="en-US"/>
        </w:rPr>
      </w:pPr>
      <w:r w:rsidRPr="00593362">
        <w:rPr>
          <w:sz w:val="26"/>
          <w:szCs w:val="26"/>
          <w:lang w:val="en-US"/>
        </w:rPr>
        <w:t xml:space="preserve">Trong khi Nhà nước khuyến khích và hỗ trợ sự tham gia ngày càng lớn hơn của các doanh nghiệp vừa và nhỏ trong thương mại quốc tế, lực lượng chủ chốt định hình diện mạo thương mại của một quốc gia </w:t>
      </w:r>
      <w:r w:rsidR="00384257" w:rsidRPr="00593362">
        <w:rPr>
          <w:sz w:val="26"/>
          <w:szCs w:val="26"/>
          <w:lang w:val="en-US"/>
        </w:rPr>
        <w:t xml:space="preserve">cần </w:t>
      </w:r>
      <w:r w:rsidRPr="00593362">
        <w:rPr>
          <w:sz w:val="26"/>
          <w:szCs w:val="26"/>
          <w:lang w:val="en-US"/>
        </w:rPr>
        <w:t xml:space="preserve">phải là các </w:t>
      </w:r>
      <w:r w:rsidRPr="00593362">
        <w:rPr>
          <w:sz w:val="26"/>
          <w:szCs w:val="26"/>
        </w:rPr>
        <w:t>doanh nghiệp thương mại lớn có mạng lưới kinh doanh rộng, hệ thống phân phối hiện đại, giữ vai trò định hướng phát triển sản xuất và tiêu dùng.</w:t>
      </w:r>
      <w:r w:rsidRPr="00593362">
        <w:rPr>
          <w:sz w:val="26"/>
          <w:szCs w:val="26"/>
          <w:lang w:val="en-US"/>
        </w:rPr>
        <w:t xml:space="preserve"> Có như vậy mới đảm bảo được khả năng cạnh tranh ở thị trường nước ngoài, cũng như tính định hướng cho cả phía tiêu dùng và phía sản xuất. Ví dụ: trong ngành thủy sản, bên cạnh các doanh nghiệp vừa và nhỏ tham gia xuất khẩu, cần có các thương hiệu lớn để đảm bảo xây dựng hình ảnh, uy tín của ngành hàng xuất khẩu của Việt Nam. Những doanh nghiệp thương mại lớn có khả năng xuất khẩu lớn xét về quy mô, có khả năng kiểm soát tốt hơn mạng lưới khách hàng, đảm bảo các dịch vụ sau bán hàng, thậm chí có nhiều sức mạnh trong việc định đoạt giá cả thị trường để đảm bảo hiệu quả cao nhất cho hoạt động xuất khẩu. Hàng hóa sản xuất ra bán được nhiều sẽ quay trở lại định hướng cho phát triển sản xuất theo tín hiệu và nhu cầu thị trường.</w:t>
      </w:r>
    </w:p>
    <w:p w14:paraId="452C67A3" w14:textId="5F29C8B1" w:rsidR="001D1F0E" w:rsidRPr="00593362" w:rsidRDefault="001D1F0E" w:rsidP="001D1F0E">
      <w:pPr>
        <w:keepNext/>
        <w:widowControl w:val="0"/>
        <w:spacing w:after="120" w:line="312" w:lineRule="auto"/>
        <w:ind w:firstLine="720"/>
        <w:jc w:val="both"/>
        <w:rPr>
          <w:sz w:val="26"/>
          <w:szCs w:val="26"/>
          <w:lang w:val="en-US"/>
        </w:rPr>
      </w:pPr>
      <w:r w:rsidRPr="00593362">
        <w:rPr>
          <w:sz w:val="26"/>
          <w:szCs w:val="26"/>
          <w:lang w:val="en-US"/>
        </w:rPr>
        <w:t xml:space="preserve">Ngoài những tiêu chí nêu trên, </w:t>
      </w:r>
      <w:r w:rsidR="008B3BCE" w:rsidRPr="00593362">
        <w:rPr>
          <w:sz w:val="26"/>
          <w:szCs w:val="26"/>
          <w:lang w:val="en-US"/>
        </w:rPr>
        <w:t>khi</w:t>
      </w:r>
      <w:r w:rsidR="008B3BCE" w:rsidRPr="00593362">
        <w:rPr>
          <w:sz w:val="26"/>
          <w:szCs w:val="26"/>
        </w:rPr>
        <w:t xml:space="preserve"> xem xét về cán cân thương mại, </w:t>
      </w:r>
      <w:r w:rsidRPr="00593362">
        <w:rPr>
          <w:sz w:val="26"/>
          <w:szCs w:val="26"/>
          <w:lang w:val="en-US"/>
        </w:rPr>
        <w:t>nếu nhập siêu quá lớn, cán cân thương mại và cán cân thanh toán sẽ mất cân bằng, gây ra sự mất cân đối vĩ mô, ảnh hưởng tiêu cực đến nền kinh tế. Do đó, một trong những tiêu chí quan trọng khác khi đánh giá tính hợp lý của cơ cấu thương mại là tình trạng của cán cân thương mại. Cán cân thương mại có thặng dư, hoặc cân bằng, hoặc thâm hụt được duy trì ở một mức độ nhất định là một trong những yếu tố đảm bảo cho thương mại quốc tế phát triển bền vững.</w:t>
      </w:r>
    </w:p>
    <w:p w14:paraId="0096BE8C" w14:textId="7DC32C81" w:rsidR="00F40AF6" w:rsidRPr="00EB1B28" w:rsidRDefault="00F974A6" w:rsidP="00EB1B28">
      <w:pPr>
        <w:pStyle w:val="Heading3"/>
        <w:spacing w:before="0" w:after="120" w:line="312" w:lineRule="auto"/>
        <w:ind w:firstLine="720"/>
        <w:rPr>
          <w:rFonts w:ascii="Times New Roman" w:hAnsi="Times New Roman"/>
          <w:b/>
          <w:bCs/>
          <w:sz w:val="26"/>
          <w:szCs w:val="26"/>
          <w:lang w:val="vi-VN"/>
        </w:rPr>
      </w:pPr>
      <w:bookmarkStart w:id="21" w:name="_Toc85559452"/>
      <w:bookmarkStart w:id="22" w:name="_Toc126766553"/>
      <w:r w:rsidRPr="00EB1B28">
        <w:rPr>
          <w:rFonts w:ascii="Times New Roman" w:hAnsi="Times New Roman"/>
          <w:b/>
          <w:bCs/>
          <w:sz w:val="26"/>
          <w:szCs w:val="26"/>
        </w:rPr>
        <w:t xml:space="preserve">1.1.3. </w:t>
      </w:r>
      <w:r w:rsidR="00F40AF6" w:rsidRPr="00EB1B28">
        <w:rPr>
          <w:rFonts w:ascii="Times New Roman" w:hAnsi="Times New Roman"/>
          <w:b/>
          <w:bCs/>
          <w:sz w:val="26"/>
          <w:szCs w:val="26"/>
        </w:rPr>
        <w:t xml:space="preserve">Tái cơ cấu </w:t>
      </w:r>
      <w:r w:rsidR="00593362" w:rsidRPr="00EB1B28">
        <w:rPr>
          <w:rFonts w:ascii="Times New Roman" w:hAnsi="Times New Roman"/>
          <w:b/>
          <w:bCs/>
          <w:sz w:val="26"/>
          <w:szCs w:val="26"/>
        </w:rPr>
        <w:t>xuất nhập khẩu</w:t>
      </w:r>
      <w:bookmarkEnd w:id="21"/>
      <w:bookmarkEnd w:id="22"/>
    </w:p>
    <w:p w14:paraId="3218BF5A" w14:textId="08232C63" w:rsidR="00F40AF6" w:rsidRPr="00593362" w:rsidRDefault="00F40AF6" w:rsidP="007E7957">
      <w:pPr>
        <w:keepNext/>
        <w:widowControl w:val="0"/>
        <w:spacing w:after="120" w:line="312" w:lineRule="auto"/>
        <w:ind w:firstLine="720"/>
        <w:jc w:val="both"/>
        <w:rPr>
          <w:sz w:val="26"/>
          <w:szCs w:val="26"/>
        </w:rPr>
      </w:pPr>
      <w:r w:rsidRPr="00593362">
        <w:rPr>
          <w:sz w:val="26"/>
          <w:szCs w:val="26"/>
        </w:rPr>
        <w:t xml:space="preserve">Sự phát triển của thương mại cũng như quá trình chuyển dịch của cơ cấu thương mại quốc tế của một quốc gia mang tính lịch sử, tự nhiên, chịu tác động của các quy luật kinh tế tự nhiên như quy luật cung cầu thị trường, quy luật cạnh tranh, quy luật giá trị của kinh tế hàng hóa... Quá trình phát triển tự nhiên này không phải lúc nào cũng hoàn hảo, mang lại hiệu quả. Trong quá trình phát triển sẽ xuất hiện những hạn chế, khiếm khuyết nằm ngoài khả năng tự điều chỉnh của các quy luật, gây ra những hiệu ứng không có lợi cho xã hội. Sự thay đổi theo chiều hướng bất lợi và khó dự đoán của những nhân tố tác động đến hoạt động ngoại thương như sự gián đoạn, đứt gãy của cung, cầu, sự tăng, giảm thất thường của giá cả hàng nông sản, hiện tượng được mùa mất giá, thiên tai, dịch bệnh, diễn biến bất ổn chính trị-xã hội tại các thị trường… đặt ra yêu cầu phải có sự theo dõi, tác động, can thiệp của chính phủ. Để đảm bảo các mục tiêu phát triển </w:t>
      </w:r>
      <w:r w:rsidR="00EB4585">
        <w:rPr>
          <w:sz w:val="26"/>
          <w:szCs w:val="26"/>
        </w:rPr>
        <w:lastRenderedPageBreak/>
        <w:t>KTXH</w:t>
      </w:r>
      <w:r w:rsidRPr="00593362">
        <w:rPr>
          <w:sz w:val="26"/>
          <w:szCs w:val="26"/>
        </w:rPr>
        <w:t xml:space="preserve">, chính phủ nhiều quốc gia đã sử dụng các công cụ vĩ mô, bao gồm chính sách về thương mại, tài chính, tiền tệ, đầu tư… để điều chỉnh, tác động vào xu hướng thay đổi của lĩnh vực </w:t>
      </w:r>
      <w:r w:rsidR="005D73E5" w:rsidRPr="00593362">
        <w:rPr>
          <w:sz w:val="26"/>
          <w:szCs w:val="26"/>
        </w:rPr>
        <w:t>thương mại quốc tế, làm thay đổi cấu trúc, diện mạo của hoạt động thương mại quốc tế của quốc gia mình.</w:t>
      </w:r>
    </w:p>
    <w:p w14:paraId="7A71A5E7" w14:textId="20499430" w:rsidR="00F40AF6" w:rsidRPr="00593362" w:rsidRDefault="00F40AF6" w:rsidP="007E7957">
      <w:pPr>
        <w:keepNext/>
        <w:widowControl w:val="0"/>
        <w:spacing w:after="120" w:line="312" w:lineRule="auto"/>
        <w:ind w:firstLine="720"/>
        <w:jc w:val="both"/>
        <w:rPr>
          <w:sz w:val="26"/>
          <w:szCs w:val="26"/>
        </w:rPr>
      </w:pPr>
      <w:r w:rsidRPr="00593362">
        <w:rPr>
          <w:sz w:val="26"/>
          <w:szCs w:val="26"/>
        </w:rPr>
        <w:t xml:space="preserve">Thương mại quốc tế là một trong những động lực phát triển chính của các nền kinh tế hướng về xuất khẩu. Cơ cấu thương mại quốc tế phản ánh trình độ phát triển, tính hiệu quả của việc khai thác các nguồn lực, lợi thế và các cơ hội phát triển thương mại của quốc gia đó. </w:t>
      </w:r>
      <w:r w:rsidR="00384257" w:rsidRPr="00593362">
        <w:rPr>
          <w:sz w:val="26"/>
          <w:szCs w:val="26"/>
          <w:lang w:val="en-US"/>
        </w:rPr>
        <w:t xml:space="preserve">Trong cơ cấu thương mại, cơ cấu </w:t>
      </w:r>
      <w:r w:rsidR="00593362" w:rsidRPr="00593362">
        <w:rPr>
          <w:sz w:val="26"/>
          <w:szCs w:val="26"/>
          <w:lang w:val="en-US"/>
        </w:rPr>
        <w:t>xuất nhập khẩu</w:t>
      </w:r>
      <w:r w:rsidR="00384257" w:rsidRPr="00593362">
        <w:rPr>
          <w:sz w:val="26"/>
          <w:szCs w:val="26"/>
          <w:lang w:val="en-US"/>
        </w:rPr>
        <w:t xml:space="preserve"> </w:t>
      </w:r>
      <w:r w:rsidRPr="00593362">
        <w:rPr>
          <w:sz w:val="26"/>
          <w:szCs w:val="26"/>
        </w:rPr>
        <w:t>theo thành phần kinh tế phản ánh năng lực xuất</w:t>
      </w:r>
      <w:r w:rsidR="00CA683D" w:rsidRPr="00593362">
        <w:rPr>
          <w:sz w:val="26"/>
          <w:szCs w:val="26"/>
          <w:lang w:val="en-US"/>
        </w:rPr>
        <w:t xml:space="preserve"> khẩu</w:t>
      </w:r>
      <w:r w:rsidR="00384257" w:rsidRPr="00593362">
        <w:rPr>
          <w:sz w:val="26"/>
          <w:szCs w:val="26"/>
          <w:lang w:val="en-US"/>
        </w:rPr>
        <w:t>,</w:t>
      </w:r>
      <w:r w:rsidRPr="00593362">
        <w:rPr>
          <w:sz w:val="26"/>
          <w:szCs w:val="26"/>
        </w:rPr>
        <w:t xml:space="preserve"> nhập khẩu của các thành phần kinh tế cũng như chính sách của Nhà nước trong việc hỗ trợ, khuyến khích, tạo điều kiện cho các thành phần kinh tế tham gia xuất khẩu. Nếu một quốc gia chưa khai thác được hiệu quả nguồn lực, lợi thế của mình và các cơ hội mở rộng thị trường ngoài nước đang đặt ra, điều đó sẽ được thể hiện ở những bất cập trong cơ cấu</w:t>
      </w:r>
      <w:r w:rsidR="009727F7" w:rsidRPr="00593362">
        <w:rPr>
          <w:sz w:val="26"/>
          <w:szCs w:val="26"/>
          <w:lang w:val="en-US"/>
        </w:rPr>
        <w:t xml:space="preserve"> </w:t>
      </w:r>
      <w:r w:rsidR="00593362" w:rsidRPr="00593362">
        <w:rPr>
          <w:sz w:val="26"/>
          <w:szCs w:val="26"/>
          <w:lang w:val="en-US"/>
        </w:rPr>
        <w:t>xuất nhập khẩu</w:t>
      </w:r>
      <w:r w:rsidR="009727F7" w:rsidRPr="00593362">
        <w:rPr>
          <w:sz w:val="26"/>
          <w:szCs w:val="26"/>
          <w:lang w:val="en-US"/>
        </w:rPr>
        <w:t xml:space="preserve"> </w:t>
      </w:r>
      <w:r w:rsidRPr="00593362">
        <w:rPr>
          <w:sz w:val="26"/>
          <w:szCs w:val="26"/>
        </w:rPr>
        <w:t>của quốc gia đó. Những bất cập thường thấy gồm:</w:t>
      </w:r>
    </w:p>
    <w:p w14:paraId="74F67BD3" w14:textId="77777777" w:rsidR="00F40AF6" w:rsidRPr="00593362" w:rsidRDefault="00F40AF6" w:rsidP="007E7957">
      <w:pPr>
        <w:keepNext/>
        <w:widowControl w:val="0"/>
        <w:spacing w:after="120" w:line="312" w:lineRule="auto"/>
        <w:ind w:firstLine="720"/>
        <w:jc w:val="both"/>
        <w:rPr>
          <w:sz w:val="26"/>
          <w:szCs w:val="26"/>
        </w:rPr>
      </w:pPr>
      <w:r w:rsidRPr="00593362">
        <w:rPr>
          <w:sz w:val="26"/>
          <w:szCs w:val="26"/>
        </w:rPr>
        <w:t>- Cơ cấu mặt hàng xuất khẩu còn giản</w:t>
      </w:r>
      <w:r w:rsidR="005D73E5" w:rsidRPr="00593362">
        <w:rPr>
          <w:sz w:val="26"/>
          <w:szCs w:val="26"/>
          <w:lang w:val="en-US"/>
        </w:rPr>
        <w:t xml:space="preserve"> đơn</w:t>
      </w:r>
      <w:r w:rsidRPr="00593362">
        <w:rPr>
          <w:sz w:val="26"/>
          <w:szCs w:val="26"/>
        </w:rPr>
        <w:t>, chưa đa dạng, thiếu tính bền vững, quá phụ thuộc vào một số ít mặt hàng chủ lực, chưa khai thác được các mặt hàng tiềm năng, có lợi thế, chưa có nhiều sự đóng góp của các mặt hàng có giá trị gia tăng cao, mang lại hiệu quả kinh tế cao, có nhu cầu cao tại thị trường nhập khẩu.</w:t>
      </w:r>
    </w:p>
    <w:p w14:paraId="2EF93B46" w14:textId="490F7DB2" w:rsidR="00F40AF6" w:rsidRPr="00593362" w:rsidRDefault="00F40AF6" w:rsidP="007E7957">
      <w:pPr>
        <w:keepNext/>
        <w:widowControl w:val="0"/>
        <w:spacing w:after="120" w:line="312" w:lineRule="auto"/>
        <w:ind w:firstLine="720"/>
        <w:jc w:val="both"/>
        <w:rPr>
          <w:sz w:val="26"/>
          <w:szCs w:val="26"/>
        </w:rPr>
      </w:pPr>
      <w:r w:rsidRPr="00593362">
        <w:rPr>
          <w:sz w:val="26"/>
          <w:szCs w:val="26"/>
        </w:rPr>
        <w:t xml:space="preserve">- Cơ cấu thị trường </w:t>
      </w:r>
      <w:r w:rsidR="00593362" w:rsidRPr="00593362">
        <w:rPr>
          <w:sz w:val="26"/>
          <w:szCs w:val="26"/>
        </w:rPr>
        <w:t>xuất nhập khẩu</w:t>
      </w:r>
      <w:r w:rsidRPr="00593362">
        <w:rPr>
          <w:sz w:val="26"/>
          <w:szCs w:val="26"/>
        </w:rPr>
        <w:t xml:space="preserve"> chưa đa dạng, quá phụ thuộc vào một số</w:t>
      </w:r>
      <w:r w:rsidR="009C5C40">
        <w:rPr>
          <w:sz w:val="26"/>
          <w:szCs w:val="26"/>
        </w:rPr>
        <w:t xml:space="preserve"> thị trường</w:t>
      </w:r>
      <w:r w:rsidRPr="00593362">
        <w:rPr>
          <w:sz w:val="26"/>
          <w:szCs w:val="26"/>
        </w:rPr>
        <w:t xml:space="preserve"> đối tác, dẫn đến mức độ rủi ro cao khi các nền kinh tế đối tác rơi vào suy thoái, khủng hoảng, các chuỗi cung ứng bị đứt gãy, gián đoạn, hoặc cơ cấu thị trường không hợp lý, thể hiện ở việc các thị trường lớn còn chiếm tỷ trọng thấp, các thị trường mới, thị trường tiềm năng có tỷ trọng nhỏ và chậm được cải thiện trong thời gian dài, cho thấy sự hạn chế trong công tác phát triển thị trường.</w:t>
      </w:r>
    </w:p>
    <w:p w14:paraId="2A63BC61" w14:textId="7958D1D9" w:rsidR="00F40AF6" w:rsidRPr="00593362" w:rsidRDefault="00F40AF6" w:rsidP="007E7957">
      <w:pPr>
        <w:keepNext/>
        <w:widowControl w:val="0"/>
        <w:spacing w:after="120" w:line="312" w:lineRule="auto"/>
        <w:ind w:firstLine="720"/>
        <w:jc w:val="both"/>
        <w:rPr>
          <w:sz w:val="26"/>
          <w:szCs w:val="26"/>
        </w:rPr>
      </w:pPr>
      <w:r w:rsidRPr="00593362">
        <w:rPr>
          <w:sz w:val="26"/>
          <w:szCs w:val="26"/>
        </w:rPr>
        <w:t xml:space="preserve">- Cơ cấu </w:t>
      </w:r>
      <w:r w:rsidR="00593362" w:rsidRPr="00593362">
        <w:rPr>
          <w:sz w:val="26"/>
          <w:szCs w:val="26"/>
        </w:rPr>
        <w:t>xuất nhập khẩu</w:t>
      </w:r>
      <w:r w:rsidRPr="00593362">
        <w:rPr>
          <w:sz w:val="26"/>
          <w:szCs w:val="26"/>
        </w:rPr>
        <w:t xml:space="preserve"> theo thành phần kinh tế có sự mất cân đối lớn, phụ thuộc quá lớn vào khu vực kinh tế có vốn nước ngoài (doanh nghiệp FDI), hoặc tập trung quá nhiều vào một số ít các tập đoàn, doanh nghiệp lớn, trong khi sự đóng góp mặt của các doanh nghiệp </w:t>
      </w:r>
      <w:r w:rsidR="009C5C40">
        <w:rPr>
          <w:sz w:val="26"/>
          <w:szCs w:val="26"/>
        </w:rPr>
        <w:t xml:space="preserve">SME </w:t>
      </w:r>
      <w:r w:rsidRPr="00593362">
        <w:rPr>
          <w:sz w:val="26"/>
          <w:szCs w:val="26"/>
        </w:rPr>
        <w:t>còn rất thấp, dẫn đến việc nền ngoại thương thiếu tính bền vững, không phát huy được nội lực của đất nước, không phục vụ được các mục tiêu phát triển và tiến bộ xã hội.</w:t>
      </w:r>
    </w:p>
    <w:p w14:paraId="4F3EA7CF" w14:textId="4EDC983E" w:rsidR="00183D6D" w:rsidRPr="00593362" w:rsidRDefault="00F40AF6" w:rsidP="007E7957">
      <w:pPr>
        <w:keepNext/>
        <w:widowControl w:val="0"/>
        <w:spacing w:after="120" w:line="312" w:lineRule="auto"/>
        <w:ind w:firstLine="720"/>
        <w:jc w:val="both"/>
        <w:rPr>
          <w:sz w:val="26"/>
          <w:szCs w:val="26"/>
          <w:lang w:val="en-US"/>
        </w:rPr>
      </w:pPr>
      <w:r w:rsidRPr="00593362">
        <w:rPr>
          <w:sz w:val="26"/>
          <w:szCs w:val="26"/>
        </w:rPr>
        <w:t xml:space="preserve">- </w:t>
      </w:r>
      <w:r w:rsidR="00183D6D" w:rsidRPr="00593362">
        <w:rPr>
          <w:sz w:val="26"/>
          <w:szCs w:val="26"/>
          <w:lang w:val="en-US"/>
        </w:rPr>
        <w:t>N</w:t>
      </w:r>
      <w:r w:rsidRPr="00593362">
        <w:rPr>
          <w:sz w:val="26"/>
          <w:szCs w:val="26"/>
        </w:rPr>
        <w:t xml:space="preserve">hập khẩu </w:t>
      </w:r>
      <w:r w:rsidR="00183D6D" w:rsidRPr="00593362">
        <w:rPr>
          <w:sz w:val="26"/>
          <w:szCs w:val="26"/>
          <w:lang w:val="en-US"/>
        </w:rPr>
        <w:t>chưa tập trung vào nhóm hàng cần thiết nhập khẩu.</w:t>
      </w:r>
      <w:r w:rsidR="00183D6D" w:rsidRPr="00593362">
        <w:rPr>
          <w:sz w:val="26"/>
          <w:szCs w:val="26"/>
        </w:rPr>
        <w:t xml:space="preserve"> </w:t>
      </w:r>
      <w:r w:rsidR="00183D6D" w:rsidRPr="00593362">
        <w:rPr>
          <w:sz w:val="26"/>
          <w:szCs w:val="26"/>
          <w:lang w:val="en-US"/>
        </w:rPr>
        <w:t xml:space="preserve">Trong cơ cấu hàng hóa nhập khẩu, </w:t>
      </w:r>
      <w:r w:rsidR="00183D6D" w:rsidRPr="00593362">
        <w:rPr>
          <w:sz w:val="26"/>
          <w:szCs w:val="26"/>
        </w:rPr>
        <w:t>tỷ trọng của nhóm hàng</w:t>
      </w:r>
      <w:r w:rsidR="00183D6D" w:rsidRPr="00593362">
        <w:rPr>
          <w:sz w:val="26"/>
          <w:szCs w:val="26"/>
          <w:lang w:val="en-US"/>
        </w:rPr>
        <w:t xml:space="preserve"> hóa</w:t>
      </w:r>
      <w:r w:rsidR="00183D6D" w:rsidRPr="00593362">
        <w:rPr>
          <w:sz w:val="26"/>
          <w:szCs w:val="26"/>
        </w:rPr>
        <w:t xml:space="preserve"> không </w:t>
      </w:r>
      <w:r w:rsidR="009C5C40">
        <w:rPr>
          <w:sz w:val="26"/>
          <w:szCs w:val="26"/>
        </w:rPr>
        <w:t xml:space="preserve">nhất </w:t>
      </w:r>
      <w:r w:rsidR="00183D6D" w:rsidRPr="00593362">
        <w:rPr>
          <w:sz w:val="26"/>
          <w:szCs w:val="26"/>
        </w:rPr>
        <w:t>thiết</w:t>
      </w:r>
      <w:r w:rsidR="009C5C40">
        <w:rPr>
          <w:sz w:val="26"/>
          <w:szCs w:val="26"/>
        </w:rPr>
        <w:t xml:space="preserve"> phải</w:t>
      </w:r>
      <w:r w:rsidR="00183D6D" w:rsidRPr="00593362">
        <w:rPr>
          <w:sz w:val="26"/>
          <w:szCs w:val="26"/>
          <w:lang w:val="en-US"/>
        </w:rPr>
        <w:t xml:space="preserve"> nhập khẩu</w:t>
      </w:r>
      <w:r w:rsidR="00183D6D" w:rsidRPr="00593362">
        <w:rPr>
          <w:sz w:val="26"/>
          <w:szCs w:val="26"/>
        </w:rPr>
        <w:t xml:space="preserve"> (hàng</w:t>
      </w:r>
      <w:r w:rsidR="00183D6D" w:rsidRPr="00593362">
        <w:rPr>
          <w:sz w:val="26"/>
          <w:szCs w:val="26"/>
          <w:lang w:val="en-US"/>
        </w:rPr>
        <w:t xml:space="preserve"> hóa</w:t>
      </w:r>
      <w:r w:rsidR="00183D6D" w:rsidRPr="00593362">
        <w:rPr>
          <w:sz w:val="26"/>
          <w:szCs w:val="26"/>
        </w:rPr>
        <w:t xml:space="preserve"> xa xỉ, hàng</w:t>
      </w:r>
      <w:r w:rsidR="00183D6D" w:rsidRPr="00593362">
        <w:rPr>
          <w:sz w:val="26"/>
          <w:szCs w:val="26"/>
          <w:lang w:val="en-US"/>
        </w:rPr>
        <w:t xml:space="preserve"> hóa</w:t>
      </w:r>
      <w:r w:rsidR="00183D6D" w:rsidRPr="00593362">
        <w:rPr>
          <w:sz w:val="26"/>
          <w:szCs w:val="26"/>
        </w:rPr>
        <w:t xml:space="preserve"> trong nước có thể sản xuất tốt, </w:t>
      </w:r>
      <w:r w:rsidR="009C5C40">
        <w:rPr>
          <w:sz w:val="26"/>
          <w:szCs w:val="26"/>
        </w:rPr>
        <w:t>hàng hóa g</w:t>
      </w:r>
      <w:r w:rsidR="00183D6D" w:rsidRPr="00593362">
        <w:rPr>
          <w:sz w:val="26"/>
          <w:szCs w:val="26"/>
        </w:rPr>
        <w:t>ây ô nhiễm môi trường</w:t>
      </w:r>
      <w:r w:rsidR="00183D6D" w:rsidRPr="00593362">
        <w:rPr>
          <w:sz w:val="26"/>
          <w:szCs w:val="26"/>
          <w:lang w:val="en-US"/>
        </w:rPr>
        <w:t>…</w:t>
      </w:r>
      <w:r w:rsidR="00183D6D" w:rsidRPr="00593362">
        <w:rPr>
          <w:sz w:val="26"/>
          <w:szCs w:val="26"/>
        </w:rPr>
        <w:t>) vẫn còn cao hoặc ở mức đáng kể</w:t>
      </w:r>
      <w:r w:rsidR="00EB3DDA" w:rsidRPr="00593362">
        <w:rPr>
          <w:sz w:val="26"/>
          <w:szCs w:val="26"/>
          <w:lang w:val="en-US"/>
        </w:rPr>
        <w:t xml:space="preserve">. Nhập khẩu quá mức cần thiết những hàng hóa không nhất thiết phải nhập khẩu làm gia tăng nguy cơ nhập siêu, dẫn đến lãng phí nguồn lực, </w:t>
      </w:r>
      <w:r w:rsidR="00EB3DDA" w:rsidRPr="00593362">
        <w:rPr>
          <w:sz w:val="26"/>
          <w:szCs w:val="26"/>
          <w:lang w:val="en-US"/>
        </w:rPr>
        <w:lastRenderedPageBreak/>
        <w:t>ảnh hưởng đến nguồn ngoại tệ dành cho nhập khẩu các mặt hàng tư liệu sản xuất.</w:t>
      </w:r>
    </w:p>
    <w:p w14:paraId="31B8907C" w14:textId="1480A024" w:rsidR="00F40AF6" w:rsidRPr="00593362" w:rsidRDefault="00F40AF6" w:rsidP="007E7957">
      <w:pPr>
        <w:keepNext/>
        <w:widowControl w:val="0"/>
        <w:spacing w:after="120" w:line="312" w:lineRule="auto"/>
        <w:ind w:firstLine="720"/>
        <w:jc w:val="both"/>
        <w:rPr>
          <w:sz w:val="26"/>
          <w:szCs w:val="26"/>
        </w:rPr>
      </w:pPr>
      <w:r w:rsidRPr="00593362">
        <w:rPr>
          <w:sz w:val="26"/>
          <w:szCs w:val="26"/>
        </w:rPr>
        <w:t xml:space="preserve">- Cơ cấu </w:t>
      </w:r>
      <w:r w:rsidR="00593362" w:rsidRPr="00593362">
        <w:rPr>
          <w:sz w:val="26"/>
          <w:szCs w:val="26"/>
        </w:rPr>
        <w:t>xuất nhập khẩu</w:t>
      </w:r>
      <w:r w:rsidRPr="00593362">
        <w:rPr>
          <w:sz w:val="26"/>
          <w:szCs w:val="26"/>
        </w:rPr>
        <w:t xml:space="preserve"> chậm chuyển</w:t>
      </w:r>
      <w:r w:rsidR="00927D3B" w:rsidRPr="00593362">
        <w:rPr>
          <w:sz w:val="26"/>
          <w:szCs w:val="26"/>
          <w:lang w:val="en-US"/>
        </w:rPr>
        <w:t xml:space="preserve"> dịch</w:t>
      </w:r>
      <w:r w:rsidRPr="00593362">
        <w:rPr>
          <w:sz w:val="26"/>
          <w:szCs w:val="26"/>
        </w:rPr>
        <w:t>, tốc độ chuyển</w:t>
      </w:r>
      <w:r w:rsidR="00927D3B" w:rsidRPr="00593362">
        <w:rPr>
          <w:sz w:val="26"/>
          <w:szCs w:val="26"/>
          <w:lang w:val="en-US"/>
        </w:rPr>
        <w:t xml:space="preserve"> dịch</w:t>
      </w:r>
      <w:r w:rsidRPr="00593362">
        <w:rPr>
          <w:sz w:val="26"/>
          <w:szCs w:val="26"/>
        </w:rPr>
        <w:t xml:space="preserve"> không theo kịp sự </w:t>
      </w:r>
      <w:r w:rsidR="00927D3B" w:rsidRPr="00593362">
        <w:rPr>
          <w:sz w:val="26"/>
          <w:szCs w:val="26"/>
          <w:lang w:val="en-US"/>
        </w:rPr>
        <w:t xml:space="preserve">tiến bộ </w:t>
      </w:r>
      <w:r w:rsidRPr="00593362">
        <w:rPr>
          <w:sz w:val="26"/>
          <w:szCs w:val="26"/>
        </w:rPr>
        <w:t>của trình độ</w:t>
      </w:r>
      <w:r w:rsidR="00927D3B" w:rsidRPr="00593362">
        <w:rPr>
          <w:sz w:val="26"/>
          <w:szCs w:val="26"/>
          <w:lang w:val="en-US"/>
        </w:rPr>
        <w:t xml:space="preserve"> khoa học-công nghệ</w:t>
      </w:r>
      <w:r w:rsidRPr="00593362">
        <w:rPr>
          <w:sz w:val="26"/>
          <w:szCs w:val="26"/>
        </w:rPr>
        <w:t>, năng lực sản xuất</w:t>
      </w:r>
      <w:r w:rsidR="00927D3B" w:rsidRPr="00593362">
        <w:rPr>
          <w:sz w:val="26"/>
          <w:szCs w:val="26"/>
          <w:lang w:val="en-US"/>
        </w:rPr>
        <w:t xml:space="preserve"> của quốc gia, </w:t>
      </w:r>
      <w:r w:rsidRPr="00593362">
        <w:rPr>
          <w:sz w:val="26"/>
          <w:szCs w:val="26"/>
        </w:rPr>
        <w:t xml:space="preserve">sự phát triển của các ngành </w:t>
      </w:r>
      <w:r w:rsidR="00927D3B" w:rsidRPr="00593362">
        <w:rPr>
          <w:sz w:val="26"/>
          <w:szCs w:val="26"/>
          <w:lang w:val="en-US"/>
        </w:rPr>
        <w:t>sản xuất</w:t>
      </w:r>
      <w:r w:rsidRPr="00593362">
        <w:rPr>
          <w:sz w:val="26"/>
          <w:szCs w:val="26"/>
        </w:rPr>
        <w:t xml:space="preserve"> trong nước.</w:t>
      </w:r>
    </w:p>
    <w:p w14:paraId="108BA830" w14:textId="3C9ECE6B" w:rsidR="00F40AF6" w:rsidRPr="00593362" w:rsidRDefault="00F40AF6" w:rsidP="007E7957">
      <w:pPr>
        <w:keepNext/>
        <w:widowControl w:val="0"/>
        <w:spacing w:after="120" w:line="312" w:lineRule="auto"/>
        <w:ind w:firstLine="720"/>
        <w:jc w:val="both"/>
        <w:rPr>
          <w:sz w:val="26"/>
          <w:szCs w:val="26"/>
        </w:rPr>
      </w:pPr>
      <w:r w:rsidRPr="00593362">
        <w:rPr>
          <w:sz w:val="26"/>
          <w:szCs w:val="26"/>
        </w:rPr>
        <w:t xml:space="preserve">Trong khi quá trình vận động tự nhiên, tự hoàn thiện của cơ cấu </w:t>
      </w:r>
      <w:r w:rsidR="00593362" w:rsidRPr="00593362">
        <w:rPr>
          <w:sz w:val="26"/>
          <w:szCs w:val="26"/>
          <w:lang w:val="en-US"/>
        </w:rPr>
        <w:t>xuất nhập khẩu</w:t>
      </w:r>
      <w:r w:rsidR="006D6464" w:rsidRPr="00593362">
        <w:rPr>
          <w:sz w:val="26"/>
          <w:szCs w:val="26"/>
          <w:lang w:val="en-US"/>
        </w:rPr>
        <w:t xml:space="preserve"> </w:t>
      </w:r>
      <w:r w:rsidRPr="00593362">
        <w:rPr>
          <w:sz w:val="26"/>
          <w:szCs w:val="26"/>
        </w:rPr>
        <w:t xml:space="preserve">diễn ra liên tục, không ngừng thì vấn đề tái cơ cấu </w:t>
      </w:r>
      <w:r w:rsidR="00593362" w:rsidRPr="00593362">
        <w:rPr>
          <w:sz w:val="26"/>
          <w:szCs w:val="26"/>
          <w:lang w:val="en-US"/>
        </w:rPr>
        <w:t>xuất nhập khẩu</w:t>
      </w:r>
      <w:r w:rsidR="009727F7" w:rsidRPr="00593362">
        <w:rPr>
          <w:sz w:val="26"/>
          <w:szCs w:val="26"/>
          <w:lang w:val="en-US"/>
        </w:rPr>
        <w:t xml:space="preserve"> </w:t>
      </w:r>
      <w:r w:rsidRPr="00593362">
        <w:rPr>
          <w:sz w:val="26"/>
          <w:szCs w:val="26"/>
        </w:rPr>
        <w:t>không phải lúc nào cũng được đặt ra. Chỉ khi xuất hiện</w:t>
      </w:r>
      <w:r w:rsidR="007906C7" w:rsidRPr="00593362">
        <w:rPr>
          <w:sz w:val="26"/>
          <w:szCs w:val="26"/>
          <w:lang w:val="en-US"/>
        </w:rPr>
        <w:t xml:space="preserve"> </w:t>
      </w:r>
      <w:r w:rsidRPr="00593362">
        <w:rPr>
          <w:sz w:val="26"/>
          <w:szCs w:val="26"/>
        </w:rPr>
        <w:t xml:space="preserve">những bất cập như trên, hoặc khi cần thực hiện </w:t>
      </w:r>
      <w:r w:rsidR="009C5C40">
        <w:rPr>
          <w:sz w:val="26"/>
          <w:szCs w:val="26"/>
        </w:rPr>
        <w:t xml:space="preserve">những </w:t>
      </w:r>
      <w:r w:rsidRPr="00593362">
        <w:rPr>
          <w:sz w:val="26"/>
          <w:szCs w:val="26"/>
        </w:rPr>
        <w:t xml:space="preserve">mục tiêu chính trị, </w:t>
      </w:r>
      <w:r w:rsidR="00EB4585">
        <w:rPr>
          <w:sz w:val="26"/>
          <w:szCs w:val="26"/>
        </w:rPr>
        <w:t>KTXH</w:t>
      </w:r>
      <w:r w:rsidRPr="00593362">
        <w:rPr>
          <w:sz w:val="26"/>
          <w:szCs w:val="26"/>
        </w:rPr>
        <w:t xml:space="preserve"> theo từng thời kỳ cụ thể, Nhà nước sẽ sử dụng những công cụ, biện pháp phù hợp để tác động vào hoạt động xuất</w:t>
      </w:r>
      <w:r w:rsidR="00CA683D" w:rsidRPr="00593362">
        <w:rPr>
          <w:sz w:val="26"/>
          <w:szCs w:val="26"/>
          <w:lang w:val="en-US"/>
        </w:rPr>
        <w:t xml:space="preserve"> khẩu</w:t>
      </w:r>
      <w:r w:rsidR="009727F7" w:rsidRPr="00593362">
        <w:rPr>
          <w:sz w:val="26"/>
          <w:szCs w:val="26"/>
          <w:lang w:val="en-US"/>
        </w:rPr>
        <w:t>,</w:t>
      </w:r>
      <w:r w:rsidRPr="00593362">
        <w:rPr>
          <w:sz w:val="26"/>
          <w:szCs w:val="26"/>
        </w:rPr>
        <w:t xml:space="preserve"> nhập khẩu, thúc đẩy sự chuyển dịch hoặc làm thay đổi cơ cấu </w:t>
      </w:r>
      <w:r w:rsidR="00593362" w:rsidRPr="00593362">
        <w:rPr>
          <w:sz w:val="26"/>
          <w:szCs w:val="26"/>
        </w:rPr>
        <w:t>xuất nhập khẩu</w:t>
      </w:r>
      <w:r w:rsidRPr="00593362">
        <w:rPr>
          <w:sz w:val="26"/>
          <w:szCs w:val="26"/>
        </w:rPr>
        <w:t xml:space="preserve">. Để có cách hiểu </w:t>
      </w:r>
      <w:r w:rsidR="007874D5" w:rsidRPr="00593362">
        <w:rPr>
          <w:sz w:val="26"/>
          <w:szCs w:val="26"/>
          <w:lang w:val="en-US"/>
        </w:rPr>
        <w:t>đúng v</w:t>
      </w:r>
      <w:r w:rsidRPr="00593362">
        <w:rPr>
          <w:sz w:val="26"/>
          <w:szCs w:val="26"/>
        </w:rPr>
        <w:t xml:space="preserve">ề tái cơ cấu </w:t>
      </w:r>
      <w:r w:rsidR="00593362" w:rsidRPr="00593362">
        <w:rPr>
          <w:sz w:val="26"/>
          <w:szCs w:val="26"/>
          <w:lang w:val="en-US"/>
        </w:rPr>
        <w:t>xuất nhập khẩu</w:t>
      </w:r>
      <w:r w:rsidRPr="00593362">
        <w:rPr>
          <w:sz w:val="26"/>
          <w:szCs w:val="26"/>
        </w:rPr>
        <w:t xml:space="preserve">, </w:t>
      </w:r>
      <w:r w:rsidR="007906C7" w:rsidRPr="00593362">
        <w:rPr>
          <w:sz w:val="26"/>
          <w:szCs w:val="26"/>
          <w:lang w:val="en-US"/>
        </w:rPr>
        <w:t xml:space="preserve">trong luận án, </w:t>
      </w:r>
      <w:r w:rsidRPr="00593362">
        <w:rPr>
          <w:sz w:val="26"/>
          <w:szCs w:val="26"/>
        </w:rPr>
        <w:t>mối quan hệ giữa chuyển dịch cơ cấu và tái cơ cấu</w:t>
      </w:r>
      <w:r w:rsidR="007906C7" w:rsidRPr="00593362">
        <w:rPr>
          <w:sz w:val="26"/>
          <w:szCs w:val="26"/>
          <w:lang w:val="en-US"/>
        </w:rPr>
        <w:t xml:space="preserve"> được làm rõ như sau:</w:t>
      </w:r>
    </w:p>
    <w:p w14:paraId="5480AF3C" w14:textId="77777777" w:rsidR="00F40AF6" w:rsidRPr="00593362" w:rsidRDefault="00F40AF6" w:rsidP="007E7957">
      <w:pPr>
        <w:keepNext/>
        <w:widowControl w:val="0"/>
        <w:spacing w:after="120" w:line="312" w:lineRule="auto"/>
        <w:ind w:firstLine="720"/>
        <w:jc w:val="both"/>
        <w:rPr>
          <w:sz w:val="26"/>
          <w:szCs w:val="26"/>
        </w:rPr>
      </w:pPr>
      <w:r w:rsidRPr="00593362">
        <w:rPr>
          <w:i/>
          <w:sz w:val="26"/>
          <w:szCs w:val="26"/>
        </w:rPr>
        <w:t>Chuyển dịch cơ cấu là quá trình biến đổi tự thân của cấu trúc bên trong và các mối quan hệ tương tác giữa các bộ phận cấu thành trong hệ thống. Quá trình này đưa hệ thống từ một trạng thái nhất định (chậm phát triển hoặc bất hợp lý) tới trạng thái phát triển tối ưu.</w:t>
      </w:r>
      <w:r w:rsidRPr="00593362">
        <w:rPr>
          <w:sz w:val="26"/>
          <w:szCs w:val="26"/>
        </w:rPr>
        <w:t xml:space="preserve"> </w:t>
      </w:r>
    </w:p>
    <w:p w14:paraId="67CF6098" w14:textId="77777777" w:rsidR="00F40AF6" w:rsidRPr="00593362" w:rsidRDefault="00F40AF6" w:rsidP="007E7957">
      <w:pPr>
        <w:keepNext/>
        <w:widowControl w:val="0"/>
        <w:spacing w:after="120" w:line="312" w:lineRule="auto"/>
        <w:ind w:firstLine="720"/>
        <w:jc w:val="both"/>
        <w:rPr>
          <w:sz w:val="26"/>
          <w:szCs w:val="26"/>
        </w:rPr>
      </w:pPr>
      <w:r w:rsidRPr="00593362">
        <w:rPr>
          <w:sz w:val="26"/>
          <w:szCs w:val="26"/>
        </w:rPr>
        <w:t>Như vậy, chuyển dịch cơ cấu là một quá trình vận hành</w:t>
      </w:r>
      <w:r w:rsidR="007874D5" w:rsidRPr="00593362">
        <w:rPr>
          <w:sz w:val="26"/>
          <w:szCs w:val="26"/>
          <w:lang w:val="en-US"/>
        </w:rPr>
        <w:t xml:space="preserve"> tự nhiên</w:t>
      </w:r>
      <w:r w:rsidRPr="00593362">
        <w:rPr>
          <w:sz w:val="26"/>
          <w:szCs w:val="26"/>
        </w:rPr>
        <w:t xml:space="preserve"> theo quy luật nội tại nghĩa là khi có đủ sự tích luỹ về lượng sẽ có sự thay đổi về chất trong cơ cấu. Đây là quá trình đào thải và sàng lọc để lựa chọn được các bộ phận phát triển phù hợp với bản chất của cơ cấu mà cụ thể là sự thay đổi tỷ trọng của các bộ phận, thứ tự, mối quan hệ giữa các bộ phận trong cơ cấu cũng như sự vận hành của chúng. </w:t>
      </w:r>
    </w:p>
    <w:p w14:paraId="19B99238" w14:textId="74692E66" w:rsidR="000C3150" w:rsidRPr="00593362" w:rsidRDefault="00F40AF6" w:rsidP="007E7957">
      <w:pPr>
        <w:keepNext/>
        <w:widowControl w:val="0"/>
        <w:spacing w:after="120" w:line="312" w:lineRule="auto"/>
        <w:ind w:firstLine="720"/>
        <w:jc w:val="both"/>
        <w:rPr>
          <w:sz w:val="26"/>
          <w:szCs w:val="26"/>
        </w:rPr>
      </w:pPr>
      <w:r w:rsidRPr="00593362">
        <w:rPr>
          <w:sz w:val="26"/>
          <w:szCs w:val="26"/>
        </w:rPr>
        <w:t xml:space="preserve">Trong lĩnh vực kinh tế, sự chuyển dịch cơ cấu thường gắn với sự thay đổi của lợi thế so sánh, lợi thế cạnh tranh, lợi thế theo quy mô, lợi thế sở hữu và trình độ phát triển của quốc gia. Tuy cơ cấu kinh tế có quá trình vận hành khách quan nhưng lại chịu ảnh hưởng bởi hàng loạt các chính sách, phụ thuộc vào ý chí, nhận thức của các nhà hoạch định chính sách và bộ máy thực hiện. Ở góc độ này, chuyển dịch cơ cấu kinh tế được xem là một quá trình chủ quan và về cơ bản phụ thuộc vào nhận thức của các nhà hoạch định về tính khách quan của cơ cấu vốn là một thực thể thống nhất hữu cơ. Mức độ chuyển dịch của cơ cấu kinh tế là căn cứ quan trọng để đánh giá sự phù hợp và hiệu quả của chính sách, biện pháp mà Nhà nước áp dụng. Thông thường, để tôn trọng các quy luật khách quan, các chính sách cần hướng vào việc tạo dựng và phát triển các lợi thế tự tạo để thúc đẩy sự chuyển dịch của cơ cấu thay vì những biện pháp can thiệp thô bạo, chủ quan, duy ý chí. </w:t>
      </w:r>
    </w:p>
    <w:p w14:paraId="7F2B3080" w14:textId="53CC3D79" w:rsidR="009E6D7E" w:rsidRPr="00593362" w:rsidRDefault="000C3150" w:rsidP="007E7957">
      <w:pPr>
        <w:keepNext/>
        <w:widowControl w:val="0"/>
        <w:spacing w:after="120" w:line="312" w:lineRule="auto"/>
        <w:ind w:firstLine="720"/>
        <w:jc w:val="both"/>
        <w:rPr>
          <w:sz w:val="26"/>
          <w:szCs w:val="26"/>
          <w:lang w:val="en-US"/>
        </w:rPr>
      </w:pPr>
      <w:r w:rsidRPr="00593362">
        <w:rPr>
          <w:sz w:val="26"/>
          <w:szCs w:val="26"/>
        </w:rPr>
        <w:t>Quá trình chuyển dịch của cơ cấu thương mại</w:t>
      </w:r>
      <w:r w:rsidR="006D6464" w:rsidRPr="00593362">
        <w:rPr>
          <w:sz w:val="26"/>
          <w:szCs w:val="26"/>
          <w:lang w:val="en-US"/>
        </w:rPr>
        <w:t xml:space="preserve">, trong đó có cơ cấu </w:t>
      </w:r>
      <w:r w:rsidR="00593362" w:rsidRPr="00593362">
        <w:rPr>
          <w:sz w:val="26"/>
          <w:szCs w:val="26"/>
          <w:lang w:val="en-US"/>
        </w:rPr>
        <w:t>xuất nhập khẩu</w:t>
      </w:r>
      <w:r w:rsidRPr="00593362">
        <w:rPr>
          <w:sz w:val="26"/>
          <w:szCs w:val="26"/>
        </w:rPr>
        <w:t xml:space="preserve"> </w:t>
      </w:r>
      <w:r w:rsidRPr="00593362">
        <w:rPr>
          <w:sz w:val="26"/>
          <w:szCs w:val="26"/>
        </w:rPr>
        <w:lastRenderedPageBreak/>
        <w:t xml:space="preserve">cũng có những đặc điểm tương tự như quá trình chuyển dịch của cơ cấu kinh tế. </w:t>
      </w:r>
      <w:r w:rsidR="00144260" w:rsidRPr="00593362">
        <w:rPr>
          <w:sz w:val="26"/>
          <w:szCs w:val="26"/>
          <w:lang w:val="en-US"/>
        </w:rPr>
        <w:t>Đó là quá trình vận hành tự nhiên. N</w:t>
      </w:r>
      <w:r w:rsidRPr="00593362">
        <w:rPr>
          <w:sz w:val="26"/>
          <w:szCs w:val="26"/>
        </w:rPr>
        <w:t xml:space="preserve">hưng xét </w:t>
      </w:r>
      <w:r w:rsidR="00144260" w:rsidRPr="00593362">
        <w:rPr>
          <w:sz w:val="26"/>
          <w:szCs w:val="26"/>
          <w:lang w:val="en-US"/>
        </w:rPr>
        <w:t>trên</w:t>
      </w:r>
      <w:r w:rsidRPr="00593362">
        <w:rPr>
          <w:sz w:val="26"/>
          <w:szCs w:val="26"/>
        </w:rPr>
        <w:t xml:space="preserve"> </w:t>
      </w:r>
      <w:r w:rsidR="00144260" w:rsidRPr="00593362">
        <w:rPr>
          <w:sz w:val="26"/>
          <w:szCs w:val="26"/>
          <w:lang w:val="en-US"/>
        </w:rPr>
        <w:t xml:space="preserve">phương diện quản lý nhà nước, các chính sách, công cụ vĩ mô mà nhà nước sử dụng để tác động vào hoạt động thương mại sẽ góp phần thúc đẩy sự chuyển dịch của cơ cấu thương mại theo những định hướng mà Nhà nước mong muốn, nhằm phục vụ cho các mục tiêu chính trị, kinh tế, xã hội của mình. </w:t>
      </w:r>
    </w:p>
    <w:p w14:paraId="5E4D4442" w14:textId="56AB8C27" w:rsidR="00D46616" w:rsidRPr="00593362" w:rsidRDefault="009E6D7E" w:rsidP="007226DC">
      <w:pPr>
        <w:keepNext/>
        <w:widowControl w:val="0"/>
        <w:spacing w:after="120" w:line="312" w:lineRule="auto"/>
        <w:ind w:firstLine="720"/>
        <w:jc w:val="both"/>
        <w:rPr>
          <w:sz w:val="26"/>
          <w:szCs w:val="26"/>
        </w:rPr>
      </w:pPr>
      <w:r w:rsidRPr="00593362">
        <w:rPr>
          <w:sz w:val="26"/>
          <w:szCs w:val="26"/>
          <w:lang w:val="en-US"/>
        </w:rPr>
        <w:t xml:space="preserve">Từ những phân tích trên, </w:t>
      </w:r>
      <w:r w:rsidR="008B3BCE" w:rsidRPr="00593362">
        <w:rPr>
          <w:sz w:val="26"/>
          <w:szCs w:val="26"/>
        </w:rPr>
        <w:t xml:space="preserve">trong </w:t>
      </w:r>
      <w:r w:rsidR="00F40AF6" w:rsidRPr="00593362">
        <w:rPr>
          <w:sz w:val="26"/>
          <w:szCs w:val="26"/>
        </w:rPr>
        <w:t>luận án</w:t>
      </w:r>
      <w:r w:rsidR="0071502E" w:rsidRPr="00593362">
        <w:rPr>
          <w:sz w:val="26"/>
          <w:szCs w:val="26"/>
        </w:rPr>
        <w:t>,</w:t>
      </w:r>
      <w:r w:rsidR="00F40AF6" w:rsidRPr="00593362">
        <w:rPr>
          <w:sz w:val="26"/>
          <w:szCs w:val="26"/>
        </w:rPr>
        <w:t xml:space="preserve"> tái cơ cấu</w:t>
      </w:r>
      <w:r w:rsidR="007226DC" w:rsidRPr="00593362">
        <w:rPr>
          <w:sz w:val="26"/>
          <w:szCs w:val="26"/>
          <w:lang w:val="en-US"/>
        </w:rPr>
        <w:t xml:space="preserve"> </w:t>
      </w:r>
      <w:r w:rsidR="00593362" w:rsidRPr="00593362">
        <w:rPr>
          <w:sz w:val="26"/>
          <w:szCs w:val="26"/>
          <w:lang w:val="en-US"/>
        </w:rPr>
        <w:t>xuất nhập khẩu</w:t>
      </w:r>
      <w:r w:rsidR="007226DC" w:rsidRPr="00593362">
        <w:rPr>
          <w:sz w:val="26"/>
          <w:szCs w:val="26"/>
          <w:lang w:val="en-US"/>
        </w:rPr>
        <w:t xml:space="preserve"> </w:t>
      </w:r>
      <w:r w:rsidR="008B3BCE" w:rsidRPr="00593362">
        <w:rPr>
          <w:sz w:val="26"/>
          <w:szCs w:val="26"/>
        </w:rPr>
        <w:t>của một quốc gia được hiểu là</w:t>
      </w:r>
      <w:r w:rsidR="00D46616" w:rsidRPr="00593362">
        <w:rPr>
          <w:i/>
          <w:sz w:val="26"/>
          <w:szCs w:val="26"/>
        </w:rPr>
        <w:t xml:space="preserve"> </w:t>
      </w:r>
      <w:r w:rsidR="007226DC" w:rsidRPr="00593362">
        <w:rPr>
          <w:i/>
          <w:sz w:val="26"/>
          <w:szCs w:val="26"/>
          <w:lang w:val="en-US"/>
        </w:rPr>
        <w:t>“</w:t>
      </w:r>
      <w:r w:rsidR="00D46616" w:rsidRPr="00593362">
        <w:rPr>
          <w:i/>
          <w:sz w:val="26"/>
          <w:szCs w:val="26"/>
          <w:lang w:val="en-US"/>
        </w:rPr>
        <w:t xml:space="preserve">quá trình </w:t>
      </w:r>
      <w:r w:rsidR="00D46616" w:rsidRPr="00593362">
        <w:rPr>
          <w:i/>
          <w:sz w:val="26"/>
          <w:szCs w:val="26"/>
        </w:rPr>
        <w:t>Nhà nước, thông qua việc sử dụng các công cụ chính sách, biện pháp và nguồn lực cần thiết</w:t>
      </w:r>
      <w:r w:rsidR="00D46616" w:rsidRPr="00593362">
        <w:rPr>
          <w:i/>
          <w:sz w:val="26"/>
          <w:szCs w:val="26"/>
          <w:lang w:val="en-US"/>
        </w:rPr>
        <w:t>,</w:t>
      </w:r>
      <w:r w:rsidR="00D46616" w:rsidRPr="00593362">
        <w:rPr>
          <w:i/>
          <w:sz w:val="26"/>
          <w:szCs w:val="26"/>
        </w:rPr>
        <w:t xml:space="preserve"> tác động vào hoạt động </w:t>
      </w:r>
      <w:r w:rsidR="007226DC" w:rsidRPr="00593362">
        <w:rPr>
          <w:i/>
          <w:sz w:val="26"/>
          <w:szCs w:val="26"/>
          <w:lang w:val="en-US"/>
        </w:rPr>
        <w:t>xuất</w:t>
      </w:r>
      <w:r w:rsidR="00CA683D" w:rsidRPr="00593362">
        <w:rPr>
          <w:i/>
          <w:sz w:val="26"/>
          <w:szCs w:val="26"/>
          <w:lang w:val="en-US"/>
        </w:rPr>
        <w:t xml:space="preserve"> khẩu</w:t>
      </w:r>
      <w:r w:rsidR="007226DC" w:rsidRPr="00593362">
        <w:rPr>
          <w:i/>
          <w:sz w:val="26"/>
          <w:szCs w:val="26"/>
          <w:lang w:val="en-US"/>
        </w:rPr>
        <w:t xml:space="preserve">, nhập khẩu, nhằm </w:t>
      </w:r>
      <w:r w:rsidR="00D46616" w:rsidRPr="00593362">
        <w:rPr>
          <w:i/>
          <w:sz w:val="26"/>
          <w:szCs w:val="26"/>
        </w:rPr>
        <w:t xml:space="preserve">thúc đẩy cơ cấu </w:t>
      </w:r>
      <w:r w:rsidR="00593362" w:rsidRPr="00593362">
        <w:rPr>
          <w:i/>
          <w:sz w:val="26"/>
          <w:szCs w:val="26"/>
          <w:lang w:val="en-US"/>
        </w:rPr>
        <w:t>xuất nhập khẩu</w:t>
      </w:r>
      <w:r w:rsidR="00D46616" w:rsidRPr="00593362">
        <w:rPr>
          <w:i/>
          <w:sz w:val="26"/>
          <w:szCs w:val="26"/>
        </w:rPr>
        <w:t xml:space="preserve"> của quốc gia</w:t>
      </w:r>
      <w:r w:rsidR="007226DC" w:rsidRPr="00593362">
        <w:rPr>
          <w:i/>
          <w:sz w:val="26"/>
          <w:szCs w:val="26"/>
          <w:lang w:val="en-US"/>
        </w:rPr>
        <w:t xml:space="preserve"> đó</w:t>
      </w:r>
      <w:r w:rsidR="00D46616" w:rsidRPr="00593362">
        <w:rPr>
          <w:i/>
          <w:sz w:val="26"/>
          <w:szCs w:val="26"/>
        </w:rPr>
        <w:t xml:space="preserve"> thay đổi trạng thái</w:t>
      </w:r>
      <w:r w:rsidR="00D46616" w:rsidRPr="00593362">
        <w:rPr>
          <w:i/>
          <w:sz w:val="26"/>
          <w:szCs w:val="26"/>
          <w:lang w:val="en-US"/>
        </w:rPr>
        <w:t xml:space="preserve">, </w:t>
      </w:r>
      <w:r w:rsidR="00D46616" w:rsidRPr="00593362">
        <w:rPr>
          <w:i/>
          <w:sz w:val="26"/>
          <w:szCs w:val="26"/>
        </w:rPr>
        <w:t>chuyển dịch theo hướng hợp lý, tiến bộ, phục vụ các mục tiêu</w:t>
      </w:r>
      <w:r w:rsidR="00D46616" w:rsidRPr="00593362">
        <w:rPr>
          <w:i/>
          <w:sz w:val="26"/>
          <w:szCs w:val="26"/>
          <w:lang w:val="en-US"/>
        </w:rPr>
        <w:t xml:space="preserve"> chính trị, kinh tế, xã </w:t>
      </w:r>
      <w:r w:rsidR="0051707E">
        <w:rPr>
          <w:i/>
          <w:sz w:val="26"/>
          <w:szCs w:val="26"/>
          <w:lang w:val="en-US"/>
        </w:rPr>
        <w:t>hội</w:t>
      </w:r>
      <w:r w:rsidR="0051707E">
        <w:rPr>
          <w:i/>
          <w:sz w:val="26"/>
          <w:szCs w:val="26"/>
        </w:rPr>
        <w:t>”</w:t>
      </w:r>
      <w:r w:rsidR="00D46616" w:rsidRPr="00593362">
        <w:rPr>
          <w:i/>
          <w:sz w:val="26"/>
          <w:szCs w:val="26"/>
          <w:lang w:val="en-US"/>
        </w:rPr>
        <w:t>.</w:t>
      </w:r>
    </w:p>
    <w:p w14:paraId="42FA1C2F" w14:textId="57BC0BBA" w:rsidR="00405B57" w:rsidRPr="00593362" w:rsidRDefault="00F40AF6" w:rsidP="007E7957">
      <w:pPr>
        <w:keepNext/>
        <w:widowControl w:val="0"/>
        <w:spacing w:after="120" w:line="312" w:lineRule="auto"/>
        <w:ind w:firstLine="720"/>
        <w:jc w:val="both"/>
        <w:rPr>
          <w:spacing w:val="-4"/>
          <w:sz w:val="26"/>
          <w:szCs w:val="26"/>
        </w:rPr>
      </w:pPr>
      <w:r w:rsidRPr="00593362">
        <w:rPr>
          <w:sz w:val="26"/>
          <w:szCs w:val="26"/>
        </w:rPr>
        <w:t xml:space="preserve">Tái cơ cấu </w:t>
      </w:r>
      <w:r w:rsidR="00593362" w:rsidRPr="00593362">
        <w:rPr>
          <w:sz w:val="26"/>
          <w:szCs w:val="26"/>
          <w:lang w:val="en-US"/>
        </w:rPr>
        <w:t>xuất nhập khẩu</w:t>
      </w:r>
      <w:r w:rsidR="007226DC" w:rsidRPr="00593362">
        <w:rPr>
          <w:sz w:val="26"/>
          <w:szCs w:val="26"/>
          <w:lang w:val="en-US"/>
        </w:rPr>
        <w:t xml:space="preserve"> </w:t>
      </w:r>
      <w:r w:rsidRPr="00593362">
        <w:rPr>
          <w:sz w:val="26"/>
          <w:szCs w:val="26"/>
        </w:rPr>
        <w:t xml:space="preserve">là </w:t>
      </w:r>
      <w:r w:rsidR="00F06C77" w:rsidRPr="00593362">
        <w:rPr>
          <w:sz w:val="26"/>
          <w:szCs w:val="26"/>
          <w:lang w:val="en-US"/>
        </w:rPr>
        <w:t>hoạt</w:t>
      </w:r>
      <w:r w:rsidR="00F06C77" w:rsidRPr="00593362">
        <w:rPr>
          <w:sz w:val="26"/>
          <w:szCs w:val="26"/>
        </w:rPr>
        <w:t xml:space="preserve"> </w:t>
      </w:r>
      <w:r w:rsidR="00314878" w:rsidRPr="00593362">
        <w:rPr>
          <w:sz w:val="26"/>
          <w:szCs w:val="26"/>
          <w:lang w:val="en-US"/>
        </w:rPr>
        <w:t xml:space="preserve">động </w:t>
      </w:r>
      <w:r w:rsidRPr="00593362">
        <w:rPr>
          <w:sz w:val="26"/>
          <w:szCs w:val="26"/>
        </w:rPr>
        <w:t xml:space="preserve">có chủ đích. </w:t>
      </w:r>
      <w:r w:rsidR="00F06C77" w:rsidRPr="00593362">
        <w:rPr>
          <w:sz w:val="26"/>
          <w:szCs w:val="26"/>
        </w:rPr>
        <w:t xml:space="preserve">Tái cơ cấu </w:t>
      </w:r>
      <w:r w:rsidR="00593362" w:rsidRPr="00593362">
        <w:rPr>
          <w:sz w:val="26"/>
          <w:szCs w:val="26"/>
        </w:rPr>
        <w:t>xuất nhập khẩu</w:t>
      </w:r>
      <w:r w:rsidR="00F06C77" w:rsidRPr="00593362">
        <w:rPr>
          <w:sz w:val="26"/>
          <w:szCs w:val="26"/>
        </w:rPr>
        <w:t xml:space="preserve"> </w:t>
      </w:r>
      <w:r w:rsidRPr="00593362">
        <w:rPr>
          <w:sz w:val="26"/>
          <w:szCs w:val="26"/>
        </w:rPr>
        <w:t xml:space="preserve">là quá trình tổ chức lại các hoạt động </w:t>
      </w:r>
      <w:r w:rsidR="007226DC" w:rsidRPr="00593362">
        <w:rPr>
          <w:sz w:val="26"/>
          <w:szCs w:val="26"/>
          <w:lang w:val="en-US"/>
        </w:rPr>
        <w:t>xuất</w:t>
      </w:r>
      <w:r w:rsidR="00CA683D" w:rsidRPr="00593362">
        <w:rPr>
          <w:sz w:val="26"/>
          <w:szCs w:val="26"/>
          <w:lang w:val="en-US"/>
        </w:rPr>
        <w:t xml:space="preserve"> khẩu</w:t>
      </w:r>
      <w:r w:rsidR="007226DC" w:rsidRPr="00593362">
        <w:rPr>
          <w:sz w:val="26"/>
          <w:szCs w:val="26"/>
          <w:lang w:val="en-US"/>
        </w:rPr>
        <w:t xml:space="preserve">, nhập khẩu </w:t>
      </w:r>
      <w:r w:rsidRPr="00593362">
        <w:rPr>
          <w:sz w:val="26"/>
          <w:szCs w:val="26"/>
        </w:rPr>
        <w:t xml:space="preserve">thông qua các hình thành mới, cắt bỏ đi, tăng hay giảm vai trò, vị trí hay nói cách khác là sự đóng góp (thể hiện bằng tỷ </w:t>
      </w:r>
      <w:r w:rsidR="00314878" w:rsidRPr="00593362">
        <w:rPr>
          <w:sz w:val="26"/>
          <w:szCs w:val="26"/>
          <w:lang w:val="en-US"/>
        </w:rPr>
        <w:t>phần</w:t>
      </w:r>
      <w:r w:rsidRPr="00593362">
        <w:rPr>
          <w:sz w:val="26"/>
          <w:szCs w:val="26"/>
        </w:rPr>
        <w:t>) của các mặt hàng xuất</w:t>
      </w:r>
      <w:r w:rsidR="00CA683D" w:rsidRPr="00593362">
        <w:rPr>
          <w:sz w:val="26"/>
          <w:szCs w:val="26"/>
          <w:lang w:val="en-US"/>
        </w:rPr>
        <w:t xml:space="preserve"> khẩu</w:t>
      </w:r>
      <w:r w:rsidR="007226DC" w:rsidRPr="00593362">
        <w:rPr>
          <w:sz w:val="26"/>
          <w:szCs w:val="26"/>
          <w:lang w:val="en-US"/>
        </w:rPr>
        <w:t>,</w:t>
      </w:r>
      <w:r w:rsidRPr="00593362">
        <w:rPr>
          <w:sz w:val="26"/>
          <w:szCs w:val="26"/>
        </w:rPr>
        <w:t xml:space="preserve"> </w:t>
      </w:r>
      <w:r w:rsidRPr="00593362">
        <w:rPr>
          <w:spacing w:val="-4"/>
          <w:sz w:val="26"/>
          <w:szCs w:val="26"/>
        </w:rPr>
        <w:t>nhập khẩu, chủ thể thực hiện hoạt động xuất</w:t>
      </w:r>
      <w:r w:rsidR="00CA683D" w:rsidRPr="00593362">
        <w:rPr>
          <w:spacing w:val="-4"/>
          <w:sz w:val="26"/>
          <w:szCs w:val="26"/>
          <w:lang w:val="en-US"/>
        </w:rPr>
        <w:t xml:space="preserve"> khẩu</w:t>
      </w:r>
      <w:r w:rsidR="007226DC" w:rsidRPr="00593362">
        <w:rPr>
          <w:spacing w:val="-4"/>
          <w:sz w:val="26"/>
          <w:szCs w:val="26"/>
          <w:lang w:val="en-US"/>
        </w:rPr>
        <w:t>,</w:t>
      </w:r>
      <w:r w:rsidRPr="00593362">
        <w:rPr>
          <w:spacing w:val="-4"/>
          <w:sz w:val="26"/>
          <w:szCs w:val="26"/>
        </w:rPr>
        <w:t xml:space="preserve"> nhập khẩu, các thị trường xuất</w:t>
      </w:r>
      <w:r w:rsidR="00CA683D" w:rsidRPr="00593362">
        <w:rPr>
          <w:spacing w:val="-4"/>
          <w:sz w:val="26"/>
          <w:szCs w:val="26"/>
          <w:lang w:val="en-US"/>
        </w:rPr>
        <w:t xml:space="preserve"> khẩu</w:t>
      </w:r>
      <w:r w:rsidR="007226DC" w:rsidRPr="00593362">
        <w:rPr>
          <w:spacing w:val="-4"/>
          <w:sz w:val="26"/>
          <w:szCs w:val="26"/>
          <w:lang w:val="en-US"/>
        </w:rPr>
        <w:t>,</w:t>
      </w:r>
      <w:r w:rsidRPr="00593362">
        <w:rPr>
          <w:spacing w:val="-4"/>
          <w:sz w:val="26"/>
          <w:szCs w:val="26"/>
        </w:rPr>
        <w:t xml:space="preserve"> nhập khẩu… để xác lập lại một cơ cấu thương mại hiệu quả, phù hợp. </w:t>
      </w:r>
      <w:r w:rsidR="00405B57" w:rsidRPr="00593362">
        <w:rPr>
          <w:spacing w:val="-4"/>
          <w:sz w:val="26"/>
          <w:szCs w:val="26"/>
        </w:rPr>
        <w:t xml:space="preserve">Hoạt động tái cơ cấu có thể diễn ra trong ngắn hạn, trung hạn, dài hạn phụ thuộc vào trình độ phát triển, năng lực sản xuất, </w:t>
      </w:r>
      <w:r w:rsidR="00593362" w:rsidRPr="00593362">
        <w:rPr>
          <w:spacing w:val="-4"/>
          <w:sz w:val="26"/>
          <w:szCs w:val="26"/>
        </w:rPr>
        <w:t>xuất nhập khẩu</w:t>
      </w:r>
      <w:r w:rsidR="00405B57" w:rsidRPr="00593362">
        <w:rPr>
          <w:spacing w:val="-4"/>
          <w:sz w:val="26"/>
          <w:szCs w:val="26"/>
        </w:rPr>
        <w:t xml:space="preserve"> của một quốc gia,</w:t>
      </w:r>
      <w:r w:rsidR="00757569" w:rsidRPr="00593362">
        <w:rPr>
          <w:spacing w:val="-4"/>
          <w:sz w:val="26"/>
          <w:szCs w:val="26"/>
          <w:lang w:val="en-US"/>
        </w:rPr>
        <w:t xml:space="preserve"> năng lực quản lý điều hành của chính phủ, và</w:t>
      </w:r>
      <w:r w:rsidR="00405B57" w:rsidRPr="00593362">
        <w:rPr>
          <w:spacing w:val="-4"/>
          <w:sz w:val="26"/>
          <w:szCs w:val="26"/>
        </w:rPr>
        <w:t xml:space="preserve"> tùy theo diễn biến cung cầu, tình hình phát triển</w:t>
      </w:r>
      <w:r w:rsidR="00757569" w:rsidRPr="00593362">
        <w:rPr>
          <w:spacing w:val="-4"/>
          <w:sz w:val="26"/>
          <w:szCs w:val="26"/>
          <w:lang w:val="en-US"/>
        </w:rPr>
        <w:t xml:space="preserve">, </w:t>
      </w:r>
      <w:r w:rsidR="00405B57" w:rsidRPr="00593362">
        <w:rPr>
          <w:spacing w:val="-4"/>
          <w:sz w:val="26"/>
          <w:szCs w:val="26"/>
        </w:rPr>
        <w:t>nhu cầu của thị trường khu vực</w:t>
      </w:r>
      <w:r w:rsidR="00757569" w:rsidRPr="00593362">
        <w:rPr>
          <w:spacing w:val="-4"/>
          <w:sz w:val="26"/>
          <w:szCs w:val="26"/>
          <w:lang w:val="en-US"/>
        </w:rPr>
        <w:t xml:space="preserve">, </w:t>
      </w:r>
      <w:r w:rsidR="00405B57" w:rsidRPr="00593362">
        <w:rPr>
          <w:spacing w:val="-4"/>
          <w:sz w:val="26"/>
          <w:szCs w:val="26"/>
        </w:rPr>
        <w:t xml:space="preserve">thế giới. Tuy nhiên, sự phát triển hay suy thoái của các nền kinh tế, sự thay đổi của cung cầu thị trường thường mang tính chu kỳ, nên hoạt động tái cơ cấu cũng cần có thời hạn nhất định. Thời hạn cũng là một tiêu chí đánh giá mức độ hiệu quả của </w:t>
      </w:r>
      <w:r w:rsidR="00405B57" w:rsidRPr="00593362">
        <w:rPr>
          <w:spacing w:val="-4"/>
          <w:sz w:val="26"/>
          <w:szCs w:val="26"/>
          <w:lang w:val="en-US"/>
        </w:rPr>
        <w:t xml:space="preserve">chính sách </w:t>
      </w:r>
      <w:r w:rsidR="00405B57" w:rsidRPr="00593362">
        <w:rPr>
          <w:spacing w:val="-4"/>
          <w:sz w:val="26"/>
          <w:szCs w:val="26"/>
        </w:rPr>
        <w:t>tái cơ</w:t>
      </w:r>
      <w:r w:rsidR="00405B57" w:rsidRPr="00593362">
        <w:rPr>
          <w:sz w:val="26"/>
          <w:szCs w:val="26"/>
        </w:rPr>
        <w:t xml:space="preserve"> cấu. Vì vậy, hoạt động tái cơ cấu cần được lên kế hoạch, các mục tiêu tái cơ cấu cần được ấn định về mặt thời gian.</w:t>
      </w:r>
    </w:p>
    <w:p w14:paraId="0F9D764C" w14:textId="1B2BE26E" w:rsidR="00D46616" w:rsidRPr="00593362" w:rsidRDefault="00D46616" w:rsidP="00D46616">
      <w:pPr>
        <w:keepNext/>
        <w:widowControl w:val="0"/>
        <w:spacing w:after="120" w:line="312" w:lineRule="auto"/>
        <w:ind w:firstLine="720"/>
        <w:jc w:val="both"/>
        <w:rPr>
          <w:spacing w:val="-4"/>
          <w:sz w:val="26"/>
          <w:szCs w:val="26"/>
          <w:lang w:val="en-US"/>
        </w:rPr>
      </w:pPr>
      <w:r w:rsidRPr="00593362">
        <w:rPr>
          <w:spacing w:val="-4"/>
          <w:sz w:val="26"/>
          <w:szCs w:val="26"/>
          <w:lang w:val="en-US"/>
        </w:rPr>
        <w:t xml:space="preserve">Hoạt động </w:t>
      </w:r>
      <w:r w:rsidR="00593362" w:rsidRPr="00593362">
        <w:rPr>
          <w:spacing w:val="-4"/>
          <w:sz w:val="26"/>
          <w:szCs w:val="26"/>
          <w:lang w:val="en-US"/>
        </w:rPr>
        <w:t>xuất nhập khẩu</w:t>
      </w:r>
      <w:r w:rsidRPr="00593362">
        <w:rPr>
          <w:spacing w:val="-4"/>
          <w:sz w:val="26"/>
          <w:szCs w:val="26"/>
          <w:lang w:val="en-US"/>
        </w:rPr>
        <w:t xml:space="preserve"> có các chủ thể là </w:t>
      </w:r>
      <w:r w:rsidR="0051707E">
        <w:rPr>
          <w:spacing w:val="-4"/>
          <w:sz w:val="26"/>
          <w:szCs w:val="26"/>
          <w:lang w:val="en-US"/>
        </w:rPr>
        <w:t>n</w:t>
      </w:r>
      <w:r w:rsidRPr="00593362">
        <w:rPr>
          <w:spacing w:val="-4"/>
          <w:sz w:val="26"/>
          <w:szCs w:val="26"/>
          <w:lang w:val="en-US"/>
        </w:rPr>
        <w:t xml:space="preserve">hà nước và thương nhân (bao gồm các tổ chức, cá nhân được quyền hoạt động kinh doanh </w:t>
      </w:r>
      <w:r w:rsidR="00593362" w:rsidRPr="00593362">
        <w:rPr>
          <w:spacing w:val="-4"/>
          <w:sz w:val="26"/>
          <w:szCs w:val="26"/>
          <w:lang w:val="en-US"/>
        </w:rPr>
        <w:t>xuất nhập khẩu</w:t>
      </w:r>
      <w:r w:rsidRPr="00593362">
        <w:rPr>
          <w:spacing w:val="-4"/>
          <w:sz w:val="26"/>
          <w:szCs w:val="26"/>
          <w:lang w:val="en-US"/>
        </w:rPr>
        <w:t xml:space="preserve"> theo quy định pháp luật). Trong mô hình nhà nước độc quyền ngoại thương, nhà nước hoặc các doanh nghiệp nhà nước sẽ là chủ thể chính của hoạt động </w:t>
      </w:r>
      <w:r w:rsidR="00593362" w:rsidRPr="00593362">
        <w:rPr>
          <w:spacing w:val="-4"/>
          <w:sz w:val="26"/>
          <w:szCs w:val="26"/>
          <w:lang w:val="en-US"/>
        </w:rPr>
        <w:t>xuất nhập khẩu</w:t>
      </w:r>
      <w:r w:rsidRPr="00593362">
        <w:rPr>
          <w:spacing w:val="-4"/>
          <w:sz w:val="26"/>
          <w:szCs w:val="26"/>
          <w:lang w:val="en-US"/>
        </w:rPr>
        <w:t xml:space="preserve">. Trong nền kinh tế thị trường, thương nhân là chủ thể chủ yếu của hoạt động </w:t>
      </w:r>
      <w:r w:rsidR="00593362" w:rsidRPr="00593362">
        <w:rPr>
          <w:spacing w:val="-4"/>
          <w:sz w:val="26"/>
          <w:szCs w:val="26"/>
          <w:lang w:val="en-US"/>
        </w:rPr>
        <w:t>xuất nhập khẩu</w:t>
      </w:r>
      <w:r w:rsidRPr="00593362">
        <w:rPr>
          <w:spacing w:val="-4"/>
          <w:sz w:val="26"/>
          <w:szCs w:val="26"/>
          <w:lang w:val="en-US"/>
        </w:rPr>
        <w:t xml:space="preserve">, nhà nước giữ vai trò định hướng và tạo môi trường pháp lý thuận lợi cho doanh nghiệp thực hiện hoạt động </w:t>
      </w:r>
      <w:r w:rsidR="00593362" w:rsidRPr="00593362">
        <w:rPr>
          <w:spacing w:val="-4"/>
          <w:sz w:val="26"/>
          <w:szCs w:val="26"/>
          <w:lang w:val="en-US"/>
        </w:rPr>
        <w:t>xuất nhập khẩu</w:t>
      </w:r>
      <w:r w:rsidRPr="00593362">
        <w:rPr>
          <w:spacing w:val="-4"/>
          <w:sz w:val="26"/>
          <w:szCs w:val="26"/>
          <w:lang w:val="en-US"/>
        </w:rPr>
        <w:t xml:space="preserve">. </w:t>
      </w:r>
    </w:p>
    <w:p w14:paraId="26CFF709" w14:textId="5AFF7F6E" w:rsidR="00D46616" w:rsidRPr="003C05FE" w:rsidRDefault="00D46616" w:rsidP="00D46616">
      <w:pPr>
        <w:keepNext/>
        <w:widowControl w:val="0"/>
        <w:spacing w:after="120" w:line="312" w:lineRule="auto"/>
        <w:ind w:firstLine="720"/>
        <w:jc w:val="both"/>
        <w:rPr>
          <w:sz w:val="26"/>
          <w:szCs w:val="26"/>
        </w:rPr>
      </w:pPr>
      <w:r w:rsidRPr="00593362">
        <w:rPr>
          <w:spacing w:val="-4"/>
          <w:sz w:val="26"/>
          <w:szCs w:val="26"/>
          <w:lang w:val="en-US"/>
        </w:rPr>
        <w:t>Đối với</w:t>
      </w:r>
      <w:r w:rsidR="008D1877" w:rsidRPr="00593362">
        <w:rPr>
          <w:spacing w:val="-4"/>
          <w:sz w:val="26"/>
          <w:szCs w:val="26"/>
          <w:lang w:val="en-US"/>
        </w:rPr>
        <w:t xml:space="preserve"> hoạt động</w:t>
      </w:r>
      <w:r w:rsidRPr="00593362">
        <w:rPr>
          <w:spacing w:val="-4"/>
          <w:sz w:val="26"/>
          <w:szCs w:val="26"/>
          <w:lang w:val="en-US"/>
        </w:rPr>
        <w:t xml:space="preserve"> tái cơ cấu thương mại, trong các nền kinh tế thị trường, chủ thể bao gồm cơ quan quản lý nhà nước về thương mại ở trung ương và địa phương, các tổ chức xúc tiến thương mại, các hiệp hội ngành hàng và các doanh nghiệp. Trong đó, Nhà nước là chủ thể ở cấp quản lý vĩ mô, đóng vai trò định hướng hoạt động thương mại theo tín hiệu, nhu cầu thị trường, tạo môi trường thuận lợi cho thương mại phát triển, thúc đẩy quá trình </w:t>
      </w:r>
      <w:r w:rsidRPr="00593362">
        <w:rPr>
          <w:spacing w:val="-4"/>
          <w:sz w:val="26"/>
          <w:szCs w:val="26"/>
          <w:lang w:val="en-US"/>
        </w:rPr>
        <w:lastRenderedPageBreak/>
        <w:t xml:space="preserve">chuyển dịch cơ cấu thương mại theo định hướng nhất định. Các cơ quan, tổ chức xúc tiến thương mại, các </w:t>
      </w:r>
      <w:r w:rsidRPr="003C05FE">
        <w:rPr>
          <w:spacing w:val="-4"/>
          <w:sz w:val="26"/>
          <w:szCs w:val="26"/>
          <w:lang w:val="en-US"/>
        </w:rPr>
        <w:t xml:space="preserve">hiệp hội ngành hàng căn cứ nhu cầu của doanh nghiệp và định hướng của Nhà nước triển khai các chương trình, hoạt động hỗ trợ phát triển ngành hàng, xây dựng và phát triển thương hiệu, hỗ trợ doanh nghiệp xúc tiến xuất khẩu, nhập khẩu. Doanh nghiệp là chủ thể ở cấp vi mô, trực tiếp thực hiện các hoạt động </w:t>
      </w:r>
      <w:r w:rsidR="00593362" w:rsidRPr="003C05FE">
        <w:rPr>
          <w:spacing w:val="-4"/>
          <w:sz w:val="26"/>
          <w:szCs w:val="26"/>
          <w:lang w:val="en-US"/>
        </w:rPr>
        <w:t>xuất nhập khẩu</w:t>
      </w:r>
      <w:r w:rsidRPr="003C05FE">
        <w:rPr>
          <w:spacing w:val="-4"/>
          <w:sz w:val="26"/>
          <w:szCs w:val="26"/>
          <w:lang w:val="en-US"/>
        </w:rPr>
        <w:t xml:space="preserve">. Doanh nghiệp trực tiếp nghiên cứu, nắm bắt tình hình cung cầu, nhu cầu </w:t>
      </w:r>
      <w:r w:rsidR="00593362" w:rsidRPr="003C05FE">
        <w:rPr>
          <w:spacing w:val="-4"/>
          <w:sz w:val="26"/>
          <w:szCs w:val="26"/>
          <w:lang w:val="en-US"/>
        </w:rPr>
        <w:t>xuất nhập khẩu</w:t>
      </w:r>
      <w:r w:rsidRPr="003C05FE">
        <w:rPr>
          <w:spacing w:val="-4"/>
          <w:sz w:val="26"/>
          <w:szCs w:val="26"/>
          <w:lang w:val="en-US"/>
        </w:rPr>
        <w:t xml:space="preserve"> của các thị trường để từ đó xây dựng chiến lược kinh doanh và phát triển, mở rộng thị trường cho sản phẩm hàng hóa của mình. Năng lực sản xuất, cạnh tranh, </w:t>
      </w:r>
      <w:r w:rsidR="00593362" w:rsidRPr="003C05FE">
        <w:rPr>
          <w:spacing w:val="-4"/>
          <w:sz w:val="26"/>
          <w:szCs w:val="26"/>
          <w:lang w:val="en-US"/>
        </w:rPr>
        <w:t>xuất nhập khẩu</w:t>
      </w:r>
      <w:r w:rsidRPr="003C05FE">
        <w:rPr>
          <w:spacing w:val="-4"/>
          <w:sz w:val="26"/>
          <w:szCs w:val="26"/>
          <w:lang w:val="en-US"/>
        </w:rPr>
        <w:t xml:space="preserve"> của doanh nghiệp trực tiếp góp phần vào việc làm thay đổi diện mạo, cấu trúc của hoạt động </w:t>
      </w:r>
      <w:r w:rsidR="00593362" w:rsidRPr="003C05FE">
        <w:rPr>
          <w:spacing w:val="-4"/>
          <w:sz w:val="26"/>
          <w:szCs w:val="26"/>
          <w:lang w:val="en-US"/>
        </w:rPr>
        <w:t>xuất nhập khẩu</w:t>
      </w:r>
      <w:r w:rsidRPr="003C05FE">
        <w:rPr>
          <w:spacing w:val="-4"/>
          <w:sz w:val="26"/>
          <w:szCs w:val="26"/>
          <w:lang w:val="en-US"/>
        </w:rPr>
        <w:t xml:space="preserve">. </w:t>
      </w:r>
    </w:p>
    <w:p w14:paraId="08C0567E" w14:textId="265BA4CA" w:rsidR="00F974A6" w:rsidRPr="003C05FE" w:rsidRDefault="00F974A6" w:rsidP="00F60AB3">
      <w:pPr>
        <w:pStyle w:val="Heading2"/>
        <w:spacing w:before="0" w:after="120" w:line="312" w:lineRule="auto"/>
        <w:ind w:firstLine="720"/>
        <w:rPr>
          <w:rFonts w:ascii="Times New Roman" w:hAnsi="Times New Roman"/>
          <w:sz w:val="26"/>
          <w:szCs w:val="26"/>
        </w:rPr>
      </w:pPr>
      <w:bookmarkStart w:id="23" w:name="_Toc126766554"/>
      <w:r w:rsidRPr="003C05FE">
        <w:rPr>
          <w:rFonts w:ascii="Times New Roman" w:hAnsi="Times New Roman"/>
          <w:sz w:val="26"/>
          <w:szCs w:val="26"/>
        </w:rPr>
        <w:t xml:space="preserve">1.2. Nội dung, vai trò và các nhân tố tác động đến tái cơ cấu </w:t>
      </w:r>
      <w:r w:rsidR="00593362" w:rsidRPr="003C05FE">
        <w:rPr>
          <w:rFonts w:ascii="Times New Roman" w:hAnsi="Times New Roman"/>
          <w:sz w:val="26"/>
          <w:szCs w:val="26"/>
        </w:rPr>
        <w:t>xuất nhập khẩu</w:t>
      </w:r>
      <w:bookmarkEnd w:id="23"/>
    </w:p>
    <w:p w14:paraId="55C2C2C4" w14:textId="2145F4D2" w:rsidR="00F40AF6" w:rsidRPr="00D23736" w:rsidRDefault="00F974A6" w:rsidP="00EB1B28">
      <w:pPr>
        <w:pStyle w:val="Heading3"/>
        <w:spacing w:before="0" w:after="120" w:line="312" w:lineRule="auto"/>
        <w:ind w:firstLine="720"/>
        <w:rPr>
          <w:rFonts w:ascii="Times New Roman" w:hAnsi="Times New Roman"/>
          <w:b/>
          <w:bCs/>
          <w:i/>
          <w:sz w:val="26"/>
          <w:szCs w:val="26"/>
        </w:rPr>
      </w:pPr>
      <w:bookmarkStart w:id="24" w:name="_Toc85559454"/>
      <w:bookmarkStart w:id="25" w:name="_Toc126766555"/>
      <w:r w:rsidRPr="00D23736">
        <w:rPr>
          <w:rFonts w:ascii="Times New Roman" w:hAnsi="Times New Roman"/>
          <w:b/>
          <w:bCs/>
          <w:i/>
          <w:sz w:val="26"/>
          <w:szCs w:val="26"/>
        </w:rPr>
        <w:t>1.</w:t>
      </w:r>
      <w:r w:rsidR="00F40AF6" w:rsidRPr="00D23736">
        <w:rPr>
          <w:rFonts w:ascii="Times New Roman" w:hAnsi="Times New Roman"/>
          <w:b/>
          <w:bCs/>
          <w:i/>
          <w:sz w:val="26"/>
          <w:szCs w:val="26"/>
        </w:rPr>
        <w:t xml:space="preserve">2.1. Nội dung của tái cơ cấu </w:t>
      </w:r>
      <w:bookmarkEnd w:id="24"/>
      <w:r w:rsidR="00593362" w:rsidRPr="00D23736">
        <w:rPr>
          <w:rFonts w:ascii="Times New Roman" w:hAnsi="Times New Roman"/>
          <w:b/>
          <w:bCs/>
          <w:i/>
          <w:sz w:val="26"/>
          <w:szCs w:val="26"/>
        </w:rPr>
        <w:t>xuất nhập khẩu</w:t>
      </w:r>
      <w:bookmarkEnd w:id="25"/>
    </w:p>
    <w:p w14:paraId="2BB6AC60" w14:textId="77777777" w:rsidR="00F40AF6" w:rsidRPr="00D23736" w:rsidRDefault="00F974A6" w:rsidP="00EB1B28">
      <w:pPr>
        <w:spacing w:after="120" w:line="312" w:lineRule="auto"/>
        <w:ind w:firstLine="720"/>
        <w:rPr>
          <w:b/>
          <w:i/>
          <w:sz w:val="26"/>
          <w:szCs w:val="26"/>
        </w:rPr>
      </w:pPr>
      <w:r w:rsidRPr="00D23736">
        <w:rPr>
          <w:b/>
          <w:i/>
          <w:sz w:val="26"/>
          <w:szCs w:val="26"/>
          <w:lang w:val="en-US" w:eastAsia="en-US"/>
        </w:rPr>
        <w:t xml:space="preserve">1.2.1.1. </w:t>
      </w:r>
      <w:bookmarkStart w:id="26" w:name="_Toc85559455"/>
      <w:r w:rsidR="00F40AF6" w:rsidRPr="00D23736">
        <w:rPr>
          <w:b/>
          <w:i/>
          <w:sz w:val="26"/>
          <w:szCs w:val="26"/>
        </w:rPr>
        <w:t>Tái cơ cấu xuất</w:t>
      </w:r>
      <w:r w:rsidR="00BE4872" w:rsidRPr="00D23736">
        <w:rPr>
          <w:b/>
          <w:i/>
          <w:sz w:val="26"/>
          <w:szCs w:val="26"/>
          <w:lang w:val="en-US"/>
        </w:rPr>
        <w:t xml:space="preserve"> khẩu</w:t>
      </w:r>
      <w:r w:rsidR="00F40AF6" w:rsidRPr="00D23736">
        <w:rPr>
          <w:b/>
          <w:i/>
          <w:sz w:val="26"/>
          <w:szCs w:val="26"/>
        </w:rPr>
        <w:t>, nhập khẩu theo mặt hàng</w:t>
      </w:r>
      <w:bookmarkEnd w:id="26"/>
    </w:p>
    <w:p w14:paraId="19FFAA2E" w14:textId="77777777" w:rsidR="00F40AF6" w:rsidRPr="003C05FE" w:rsidRDefault="00F40AF6" w:rsidP="007E7957">
      <w:pPr>
        <w:pStyle w:val="NormalWeb"/>
        <w:shd w:val="clear" w:color="auto" w:fill="FFFFFF"/>
        <w:spacing w:before="0" w:beforeAutospacing="0" w:after="120" w:afterAutospacing="0" w:line="312" w:lineRule="auto"/>
        <w:ind w:firstLine="720"/>
        <w:jc w:val="both"/>
        <w:rPr>
          <w:b/>
          <w:sz w:val="26"/>
          <w:szCs w:val="26"/>
        </w:rPr>
      </w:pPr>
      <w:r w:rsidRPr="003C05FE">
        <w:rPr>
          <w:b/>
          <w:sz w:val="26"/>
          <w:szCs w:val="26"/>
        </w:rPr>
        <w:t>Tái cơ cấu xuất khẩu theo mặt hàng</w:t>
      </w:r>
    </w:p>
    <w:p w14:paraId="7269CC77" w14:textId="78CA523C" w:rsidR="00812B1A" w:rsidRPr="003C05FE" w:rsidRDefault="00F40AF6" w:rsidP="007E7957">
      <w:pPr>
        <w:pStyle w:val="NormalWeb"/>
        <w:shd w:val="clear" w:color="auto" w:fill="FFFFFF"/>
        <w:spacing w:before="0" w:beforeAutospacing="0" w:after="120" w:afterAutospacing="0" w:line="312" w:lineRule="auto"/>
        <w:ind w:firstLine="720"/>
        <w:jc w:val="both"/>
        <w:rPr>
          <w:sz w:val="26"/>
          <w:szCs w:val="26"/>
        </w:rPr>
      </w:pPr>
      <w:r w:rsidRPr="003C05FE">
        <w:rPr>
          <w:sz w:val="26"/>
          <w:szCs w:val="26"/>
        </w:rPr>
        <w:t>Tái cơ cấu xuất khẩu</w:t>
      </w:r>
      <w:r w:rsidR="00BE4872" w:rsidRPr="003C05FE">
        <w:rPr>
          <w:sz w:val="26"/>
          <w:szCs w:val="26"/>
        </w:rPr>
        <w:t xml:space="preserve"> theo mặt hàng</w:t>
      </w:r>
      <w:r w:rsidRPr="003C05FE">
        <w:rPr>
          <w:sz w:val="26"/>
          <w:szCs w:val="26"/>
        </w:rPr>
        <w:t xml:space="preserve"> là quá trình Nhà nước và các chủ thể liên quan sử dụng các công cụ chính sách, biện pháp, hành động và nguồn lực cần thiết để định hướng, tác động vào hoạt động xuất khẩu, </w:t>
      </w:r>
      <w:r w:rsidR="00027BB3" w:rsidRPr="003C05FE">
        <w:rPr>
          <w:sz w:val="26"/>
          <w:szCs w:val="26"/>
        </w:rPr>
        <w:t xml:space="preserve">thúc đẩy cơ cấu mặt hàng xuất khẩu chuyển dịch theo hướng tiến bộ, hợp lý, đảm bảo tận dụng hiệu quả lợi thế của quốc gia mình, đồng thời khai thác tốt các cơ hội phát triển, mở rộng thị trường ở nước ngoài. </w:t>
      </w:r>
      <w:r w:rsidR="00812B1A" w:rsidRPr="003C05FE">
        <w:rPr>
          <w:sz w:val="26"/>
          <w:szCs w:val="26"/>
        </w:rPr>
        <w:t xml:space="preserve">Nhà nước có thể sử dụng chính sách thuế, hỗ trợ đào tạo nhân lực, chuyển giao công nghệ, hỗ trợ xây dựng thương hiệu, hỗ trợ nguồn lực </w:t>
      </w:r>
      <w:r w:rsidR="00BA4C5B" w:rsidRPr="003C05FE">
        <w:rPr>
          <w:sz w:val="26"/>
          <w:szCs w:val="26"/>
        </w:rPr>
        <w:t>XTTM</w:t>
      </w:r>
      <w:r w:rsidR="00812B1A" w:rsidRPr="003C05FE">
        <w:rPr>
          <w:sz w:val="26"/>
          <w:szCs w:val="26"/>
        </w:rPr>
        <w:t>, đàm phán mở cửa thị trường… để phát triển sản xuất và xuất khẩu những ngành hàng, những mặt hàng cần thúc đẩy.</w:t>
      </w:r>
    </w:p>
    <w:p w14:paraId="5E9DF252" w14:textId="09BEE8F3" w:rsidR="00C110E2" w:rsidRPr="003C05FE" w:rsidRDefault="00C110E2" w:rsidP="007E7957">
      <w:pPr>
        <w:pStyle w:val="NormalWeb"/>
        <w:shd w:val="clear" w:color="auto" w:fill="FFFFFF"/>
        <w:spacing w:before="0" w:beforeAutospacing="0" w:after="120" w:afterAutospacing="0" w:line="312" w:lineRule="auto"/>
        <w:ind w:firstLine="720"/>
        <w:jc w:val="both"/>
        <w:rPr>
          <w:sz w:val="26"/>
          <w:szCs w:val="26"/>
          <w:lang w:val="vi-VN"/>
        </w:rPr>
      </w:pPr>
      <w:r w:rsidRPr="003C05FE">
        <w:rPr>
          <w:sz w:val="26"/>
          <w:szCs w:val="26"/>
        </w:rPr>
        <w:t>Quá</w:t>
      </w:r>
      <w:r w:rsidRPr="003C05FE">
        <w:rPr>
          <w:sz w:val="26"/>
          <w:szCs w:val="26"/>
          <w:lang w:val="vi-VN"/>
        </w:rPr>
        <w:t xml:space="preserve"> trình t</w:t>
      </w:r>
      <w:r w:rsidRPr="003C05FE">
        <w:rPr>
          <w:sz w:val="26"/>
          <w:szCs w:val="26"/>
        </w:rPr>
        <w:t>ái</w:t>
      </w:r>
      <w:r w:rsidRPr="003C05FE">
        <w:rPr>
          <w:sz w:val="26"/>
          <w:szCs w:val="26"/>
          <w:lang w:val="vi-VN"/>
        </w:rPr>
        <w:t xml:space="preserve"> cơ cấu xuất khẩu theo mặt hàng cần đảm bảo sự hỗ trợ và thúc đẩy xuất khẩu những mặt hàng mà quốc gia mình có lợi thế cạnh tranh. </w:t>
      </w:r>
      <w:r w:rsidR="00DD7BFB" w:rsidRPr="003C05FE">
        <w:rPr>
          <w:sz w:val="26"/>
          <w:szCs w:val="26"/>
          <w:lang w:val="vi-VN"/>
        </w:rPr>
        <w:t xml:space="preserve">Theo lý thuyết về </w:t>
      </w:r>
      <w:bookmarkStart w:id="27" w:name="_Hlk121317693"/>
      <w:r w:rsidR="00DD7BFB" w:rsidRPr="003C05FE">
        <w:rPr>
          <w:sz w:val="26"/>
          <w:szCs w:val="26"/>
          <w:lang w:val="vi-VN"/>
        </w:rPr>
        <w:t>lợi thế cạnh tranh quốc gia của Michael Porter</w:t>
      </w:r>
      <w:bookmarkEnd w:id="27"/>
      <w:r w:rsidR="00DD7BFB" w:rsidRPr="003C05FE">
        <w:rPr>
          <w:sz w:val="26"/>
          <w:szCs w:val="26"/>
          <w:lang w:val="vi-VN"/>
        </w:rPr>
        <w:t xml:space="preserve"> trong </w:t>
      </w:r>
      <w:r w:rsidR="00837F78" w:rsidRPr="003C05FE">
        <w:rPr>
          <w:sz w:val="26"/>
          <w:szCs w:val="26"/>
          <w:lang w:val="vi-VN"/>
        </w:rPr>
        <w:t xml:space="preserve">giáo trình Kinh tế quốc tế của </w:t>
      </w:r>
      <w:r w:rsidR="00DD7BFB" w:rsidRPr="003C05FE">
        <w:rPr>
          <w:sz w:val="26"/>
          <w:szCs w:val="26"/>
          <w:lang w:val="vi-VN"/>
        </w:rPr>
        <w:t xml:space="preserve">Đỗ Đức Bình và Ngô Thị Tuyết Mai (2020), khả năng cạnh tranh quốc gia được thể hiện ở sự liên kết của bốn nhóm yếu tố: </w:t>
      </w:r>
      <w:bookmarkStart w:id="28" w:name="_Hlk121317804"/>
      <w:r w:rsidR="00DD7BFB" w:rsidRPr="003C05FE">
        <w:rPr>
          <w:sz w:val="26"/>
          <w:szCs w:val="26"/>
          <w:lang w:val="vi-VN"/>
        </w:rPr>
        <w:t xml:space="preserve">(1) điều kiện về các yếu tố sản xuất; (2) điều kiện về cầu; (3) các ngành công nghiệp hỗ trợ và có liên quan; (4) chiến lược, cơ cấu và mức độ cạnh tranh nội bộ ngành. Bốn yếu tố này tác động qua lại lẫn nhau và hình thành nên khả năng cạnh tranh của một quốc gia. Ngoài 4 yếu tố trên, </w:t>
      </w:r>
      <w:r w:rsidR="00F2317E" w:rsidRPr="003C05FE">
        <w:rPr>
          <w:sz w:val="26"/>
          <w:szCs w:val="26"/>
          <w:lang w:val="vi-VN"/>
        </w:rPr>
        <w:t xml:space="preserve">còn có một yếu tố hết sức quan trọng nữa là tác động của Chính phủ </w:t>
      </w:r>
      <w:bookmarkEnd w:id="28"/>
      <w:r w:rsidR="00F2317E" w:rsidRPr="003C05FE">
        <w:rPr>
          <w:sz w:val="26"/>
          <w:szCs w:val="26"/>
          <w:lang w:val="vi-VN"/>
        </w:rPr>
        <w:t>và cơ hội kinh doanh. Yếu tố này có thể chi phối cả 4 yếu tố trên đây.</w:t>
      </w:r>
    </w:p>
    <w:p w14:paraId="1B6B8197" w14:textId="49C6CF24" w:rsidR="00F2317E" w:rsidRPr="003C05FE" w:rsidRDefault="00F2317E" w:rsidP="007E7957">
      <w:pPr>
        <w:pStyle w:val="NormalWeb"/>
        <w:shd w:val="clear" w:color="auto" w:fill="FFFFFF"/>
        <w:spacing w:before="0" w:beforeAutospacing="0" w:after="120" w:afterAutospacing="0" w:line="312" w:lineRule="auto"/>
        <w:ind w:firstLine="720"/>
        <w:jc w:val="both"/>
        <w:rPr>
          <w:sz w:val="26"/>
          <w:szCs w:val="26"/>
          <w:lang w:val="vi-VN"/>
        </w:rPr>
      </w:pPr>
      <w:r w:rsidRPr="003C05FE">
        <w:rPr>
          <w:sz w:val="26"/>
          <w:szCs w:val="26"/>
          <w:lang w:val="vi-VN"/>
        </w:rPr>
        <w:t xml:space="preserve">Các yếu tố sản xuất gồm nhóm các yếu tố cơ bản như nguồn tài nguyên thiên nhiên, khí hậu, vị trí địa lý, nguồn lao động chưa qua đào tạo và/hoặc đào tạo giản đơn </w:t>
      </w:r>
      <w:r w:rsidRPr="003C05FE">
        <w:rPr>
          <w:sz w:val="26"/>
          <w:szCs w:val="26"/>
          <w:lang w:val="vi-VN"/>
        </w:rPr>
        <w:lastRenderedPageBreak/>
        <w:t>và nguồn vốn, và nhóm các yếu tố tiên tiến như cơ sở hạ tầng thông tin viễn thông kỹ thuật số hiện đại, nguồn nhân lực chất lượng cao như các kỹ thuật viên được đào tạo đầy đủ, những lập trình viên máy tính hoặc những chuyên gia, nhà nghiên cứu trong các lĩnh vực chuyên môn tinh xảo. Việc hình thành nhóm yếu tố tiên tiến chủ yếu thông qua các hoạt động đào tạo và cơ chế khuyến khích sự sáng tạo, đổi mới sáng tạo.</w:t>
      </w:r>
    </w:p>
    <w:p w14:paraId="6B057536" w14:textId="63EEB9E0" w:rsidR="00F2317E" w:rsidRPr="003C05FE" w:rsidRDefault="00F2317E" w:rsidP="007E7957">
      <w:pPr>
        <w:pStyle w:val="NormalWeb"/>
        <w:shd w:val="clear" w:color="auto" w:fill="FFFFFF"/>
        <w:spacing w:before="0" w:beforeAutospacing="0" w:after="120" w:afterAutospacing="0" w:line="312" w:lineRule="auto"/>
        <w:ind w:firstLine="720"/>
        <w:jc w:val="both"/>
        <w:rPr>
          <w:sz w:val="26"/>
          <w:szCs w:val="26"/>
          <w:lang w:val="vi-VN"/>
        </w:rPr>
      </w:pPr>
      <w:r w:rsidRPr="003C05FE">
        <w:rPr>
          <w:sz w:val="26"/>
          <w:szCs w:val="26"/>
          <w:lang w:val="vi-VN"/>
        </w:rPr>
        <w:t xml:space="preserve">Điều kiện về cầu được thể hiện trực tiếp ở tiềm năng thị trường, gồm thị trường nội địa và thị trường nước ngoài. Thị trường là nơi quyết định cao nhất khả năng cạnh tranh của một quốc gia. Thị trường có những đòi hỏi cao về sản </w:t>
      </w:r>
      <w:r w:rsidR="00DE4EEE" w:rsidRPr="003C05FE">
        <w:rPr>
          <w:sz w:val="26"/>
          <w:szCs w:val="26"/>
          <w:lang w:val="vi-VN"/>
        </w:rPr>
        <w:t>phẩm sẽ là động lực thúc đẩy các công ty thường xuyên cải tiến và đổi mới sản phẩm, nếu muốn tồn tại.</w:t>
      </w:r>
    </w:p>
    <w:p w14:paraId="585DA8D4" w14:textId="755487F7" w:rsidR="00DE4EEE" w:rsidRPr="003C05FE" w:rsidRDefault="00DE4EEE" w:rsidP="007E7957">
      <w:pPr>
        <w:pStyle w:val="NormalWeb"/>
        <w:shd w:val="clear" w:color="auto" w:fill="FFFFFF"/>
        <w:spacing w:before="0" w:beforeAutospacing="0" w:after="120" w:afterAutospacing="0" w:line="312" w:lineRule="auto"/>
        <w:ind w:firstLine="720"/>
        <w:jc w:val="both"/>
        <w:rPr>
          <w:sz w:val="26"/>
          <w:szCs w:val="26"/>
          <w:lang w:val="vi-VN"/>
        </w:rPr>
      </w:pPr>
      <w:r w:rsidRPr="003C05FE">
        <w:rPr>
          <w:sz w:val="26"/>
          <w:szCs w:val="26"/>
          <w:lang w:val="vi-VN"/>
        </w:rPr>
        <w:t xml:space="preserve">Khả năng cạnh tranh của một ngành nói riêng và khả năng cạnh tranh của một quốc gia nói chung, phụ thuộc rất lớn vào các ngành công nghiệp hỗ trợ và các ngành liên </w:t>
      </w:r>
      <w:r w:rsidR="0056705A" w:rsidRPr="003C05FE">
        <w:rPr>
          <w:sz w:val="26"/>
          <w:szCs w:val="26"/>
          <w:lang w:val="vi-VN"/>
        </w:rPr>
        <w:t>qua</w:t>
      </w:r>
      <w:r w:rsidRPr="003C05FE">
        <w:rPr>
          <w:sz w:val="26"/>
          <w:szCs w:val="26"/>
          <w:lang w:val="vi-VN"/>
        </w:rPr>
        <w:t>n bởi vì các công ty nằm trong ngành không thể tồn tại một cách tách biệt. Các ngành công nghiệp hỗ trợ thường là các ngành cung cấp đầu vào cho ngành có khả năng cạnh tranh.</w:t>
      </w:r>
    </w:p>
    <w:p w14:paraId="1C6A5BBC" w14:textId="501FC024" w:rsidR="00EC1C00" w:rsidRPr="003C05FE" w:rsidRDefault="00EC1C00" w:rsidP="007E7957">
      <w:pPr>
        <w:pStyle w:val="NormalWeb"/>
        <w:shd w:val="clear" w:color="auto" w:fill="FFFFFF"/>
        <w:spacing w:before="0" w:beforeAutospacing="0" w:after="120" w:afterAutospacing="0" w:line="312" w:lineRule="auto"/>
        <w:ind w:firstLine="720"/>
        <w:jc w:val="both"/>
        <w:rPr>
          <w:sz w:val="26"/>
          <w:szCs w:val="26"/>
          <w:lang w:val="vi-VN"/>
        </w:rPr>
      </w:pPr>
      <w:r w:rsidRPr="003C05FE">
        <w:rPr>
          <w:sz w:val="26"/>
          <w:szCs w:val="26"/>
          <w:lang w:val="vi-VN"/>
        </w:rPr>
        <w:t xml:space="preserve">Chiến lược phát triển của công ty, của ngành chi phối hoạt động đầu tư, đào tạo nguồn nhân lực, đổi mới công nghệ, phát triển sản phẩm và thị trường của từng công ty và của ngành. Khả năng cạnh tranh quốc gia là kết quả của sự kết hợp hợp lý giữa các lựa chọn này với các nguồn lực của lợi thế cạnh tranh trong một ngành công nghiệp cụ thể. Ngoài chiến lược phát triển, cơ cấu của một ngành công nghiệp cũng quyết định rất lớn đến </w:t>
      </w:r>
      <w:r w:rsidR="00F07992" w:rsidRPr="003C05FE">
        <w:rPr>
          <w:sz w:val="26"/>
          <w:szCs w:val="26"/>
          <w:lang w:val="vi-VN"/>
        </w:rPr>
        <w:t>khả năng cạnh tranh của toàn ngành. Cơ cấu của các ngành công nghiệp liên quan đến các ngành mũi nhọn, các ngành được ưu tiên, mức độ liên hệ và hỗ trợ lẫn nhau giữa các ngành để phục vụ cho một mục tiêu nhất định. Cơ cấu của ngành công nghiệp ảnh hưởng đến hiệu quả của toàn ngành. Bên cạnh đó, cạnh tranh trong nội bộ ngành và giữa các công ty trong một nước càng gay gắt, thì khả năng cạnh tranh quốc tế của các công ty đó ngày càng cao.</w:t>
      </w:r>
    </w:p>
    <w:p w14:paraId="259A9992" w14:textId="77777777" w:rsidR="00F07992" w:rsidRPr="003C05FE" w:rsidRDefault="00F07992" w:rsidP="007E7957">
      <w:pPr>
        <w:pStyle w:val="NormalWeb"/>
        <w:shd w:val="clear" w:color="auto" w:fill="FFFFFF"/>
        <w:spacing w:before="0" w:beforeAutospacing="0" w:after="120" w:afterAutospacing="0" w:line="312" w:lineRule="auto"/>
        <w:ind w:firstLine="720"/>
        <w:jc w:val="both"/>
        <w:rPr>
          <w:sz w:val="26"/>
          <w:szCs w:val="26"/>
          <w:shd w:val="clear" w:color="auto" w:fill="FFFFFF"/>
        </w:rPr>
      </w:pPr>
      <w:r w:rsidRPr="003C05FE">
        <w:rPr>
          <w:sz w:val="26"/>
          <w:szCs w:val="26"/>
          <w:lang w:val="vi-VN"/>
        </w:rPr>
        <w:t>Michael Porter cho rằng, ngoài 4 yếu tố trên, cơ hội và vai trò của Chính phủ cũng là những yếu tố tác động rất quan trọng đến khả năng cạnh tranh.</w:t>
      </w:r>
      <w:r w:rsidRPr="003C05FE">
        <w:rPr>
          <w:sz w:val="26"/>
          <w:szCs w:val="26"/>
          <w:shd w:val="clear" w:color="auto" w:fill="FFFFFF"/>
        </w:rPr>
        <w:t xml:space="preserve"> Những cơ hội xảy đến, ví dụ những phát minh sáng tạo lớn, có thể tái cấu trúc lại ngành và mang lại cơ hội cho các công ty của một nước vượt lên những công ty khác. </w:t>
      </w:r>
    </w:p>
    <w:p w14:paraId="3E57CD7C" w14:textId="18480394" w:rsidR="00B412E3" w:rsidRPr="003C05FE" w:rsidRDefault="00F07992" w:rsidP="00FA30C5">
      <w:pPr>
        <w:pStyle w:val="NormalWeb"/>
        <w:shd w:val="clear" w:color="auto" w:fill="FFFFFF"/>
        <w:spacing w:before="0" w:beforeAutospacing="0" w:after="120" w:afterAutospacing="0" w:line="312" w:lineRule="auto"/>
        <w:ind w:firstLine="720"/>
        <w:jc w:val="both"/>
        <w:rPr>
          <w:sz w:val="26"/>
          <w:szCs w:val="26"/>
          <w:shd w:val="clear" w:color="auto" w:fill="FFFFFF"/>
          <w:lang w:val="vi-VN"/>
        </w:rPr>
      </w:pPr>
      <w:bookmarkStart w:id="29" w:name="_Hlk121317936"/>
      <w:r w:rsidRPr="003C05FE">
        <w:rPr>
          <w:sz w:val="26"/>
          <w:szCs w:val="26"/>
          <w:shd w:val="clear" w:color="auto" w:fill="FFFFFF"/>
        </w:rPr>
        <w:t xml:space="preserve">Chính phủ bằng cách lựa chọn các chính sách của mình, có thể cải thiện lợi thế </w:t>
      </w:r>
      <w:r w:rsidR="00B412E3" w:rsidRPr="003C05FE">
        <w:rPr>
          <w:sz w:val="26"/>
          <w:szCs w:val="26"/>
          <w:shd w:val="clear" w:color="auto" w:fill="FFFFFF"/>
        </w:rPr>
        <w:t>cạnh</w:t>
      </w:r>
      <w:r w:rsidR="00B412E3" w:rsidRPr="003C05FE">
        <w:rPr>
          <w:sz w:val="26"/>
          <w:szCs w:val="26"/>
          <w:shd w:val="clear" w:color="auto" w:fill="FFFFFF"/>
          <w:lang w:val="vi-VN"/>
        </w:rPr>
        <w:t xml:space="preserve"> tranh </w:t>
      </w:r>
      <w:r w:rsidRPr="003C05FE">
        <w:rPr>
          <w:sz w:val="26"/>
          <w:szCs w:val="26"/>
          <w:shd w:val="clear" w:color="auto" w:fill="FFFFFF"/>
        </w:rPr>
        <w:t xml:space="preserve">quốc gia. Ví dụ, </w:t>
      </w:r>
      <w:r w:rsidR="00B412E3" w:rsidRPr="003C05FE">
        <w:rPr>
          <w:sz w:val="26"/>
          <w:szCs w:val="26"/>
          <w:shd w:val="clear" w:color="auto" w:fill="FFFFFF"/>
        </w:rPr>
        <w:t>các</w:t>
      </w:r>
      <w:r w:rsidR="00B412E3" w:rsidRPr="003C05FE">
        <w:rPr>
          <w:sz w:val="26"/>
          <w:szCs w:val="26"/>
          <w:shd w:val="clear" w:color="auto" w:fill="FFFFFF"/>
          <w:lang w:val="vi-VN"/>
        </w:rPr>
        <w:t xml:space="preserve"> chính sách ưu đãi, khuyến khích, thu hút đầu tư nước ngoài, hoặc </w:t>
      </w:r>
      <w:r w:rsidRPr="003C05FE">
        <w:rPr>
          <w:sz w:val="26"/>
          <w:szCs w:val="26"/>
          <w:shd w:val="clear" w:color="auto" w:fill="FFFFFF"/>
        </w:rPr>
        <w:t xml:space="preserve">các khoản đầu tư của chính phủ vào giáo dục đào </w:t>
      </w:r>
      <w:r w:rsidR="00B13A04" w:rsidRPr="003C05FE">
        <w:rPr>
          <w:sz w:val="26"/>
          <w:szCs w:val="26"/>
          <w:shd w:val="clear" w:color="auto" w:fill="FFFFFF"/>
        </w:rPr>
        <w:t>tạo</w:t>
      </w:r>
      <w:r w:rsidR="00B13A04" w:rsidRPr="003C05FE">
        <w:rPr>
          <w:sz w:val="26"/>
          <w:szCs w:val="26"/>
          <w:shd w:val="clear" w:color="auto" w:fill="FFFFFF"/>
          <w:lang w:val="vi-VN"/>
        </w:rPr>
        <w:t>, chính sách ưu tiên phát triển hạ tầng công nghiệp, hạ tầng công nghệ thông tin...</w:t>
      </w:r>
      <w:r w:rsidRPr="003C05FE">
        <w:rPr>
          <w:sz w:val="26"/>
          <w:szCs w:val="26"/>
          <w:shd w:val="clear" w:color="auto" w:fill="FFFFFF"/>
        </w:rPr>
        <w:t xml:space="preserve"> có thể thay đổi điều kiện về các yếu tố sản xuất.</w:t>
      </w:r>
      <w:r w:rsidRPr="003C05FE">
        <w:rPr>
          <w:sz w:val="26"/>
          <w:szCs w:val="26"/>
          <w:shd w:val="clear" w:color="auto" w:fill="FFFFFF"/>
          <w:lang w:val="vi-VN"/>
        </w:rPr>
        <w:t xml:space="preserve"> </w:t>
      </w:r>
      <w:r w:rsidR="00B412E3" w:rsidRPr="003C05FE">
        <w:rPr>
          <w:sz w:val="26"/>
          <w:szCs w:val="26"/>
          <w:shd w:val="clear" w:color="auto" w:fill="FFFFFF"/>
          <w:lang w:val="vi-VN"/>
        </w:rPr>
        <w:t xml:space="preserve">Chính sách phát triển các ngành công nghiệp phụ trợ có thể thúc đẩy sự phát triển của toàn ngành đối với một ngành công nghiệp chế tạo nhất định, chẳng </w:t>
      </w:r>
      <w:r w:rsidR="00B412E3" w:rsidRPr="003C05FE">
        <w:rPr>
          <w:sz w:val="26"/>
          <w:szCs w:val="26"/>
          <w:shd w:val="clear" w:color="auto" w:fill="FFFFFF"/>
          <w:lang w:val="vi-VN"/>
        </w:rPr>
        <w:lastRenderedPageBreak/>
        <w:t>hạn như công nghiệp ô tô, điện tử, dệt may.</w:t>
      </w:r>
      <w:r w:rsidR="00B13A04" w:rsidRPr="003C05FE">
        <w:rPr>
          <w:sz w:val="26"/>
          <w:szCs w:val="26"/>
          <w:shd w:val="clear" w:color="auto" w:fill="FFFFFF"/>
          <w:lang w:val="vi-VN"/>
        </w:rPr>
        <w:t xml:space="preserve"> Chính sách </w:t>
      </w:r>
      <w:r w:rsidR="00BA4C5B" w:rsidRPr="003C05FE">
        <w:rPr>
          <w:sz w:val="26"/>
          <w:szCs w:val="26"/>
          <w:shd w:val="clear" w:color="auto" w:fill="FFFFFF"/>
          <w:lang w:val="vi-VN"/>
        </w:rPr>
        <w:t>XTTM</w:t>
      </w:r>
      <w:r w:rsidR="00B13A04" w:rsidRPr="003C05FE">
        <w:rPr>
          <w:sz w:val="26"/>
          <w:szCs w:val="26"/>
          <w:shd w:val="clear" w:color="auto" w:fill="FFFFFF"/>
          <w:lang w:val="vi-VN"/>
        </w:rPr>
        <w:t xml:space="preserve"> có thể giúp cho các ngành hàng tăng thêm lợi thế trong việc tiếp cận thị trường trong và ngoài nước. Lý thuyết của Michael Porter cho thấy Chính phủ có vai trò quan trọng trong việc giúp các ngành hàng tạo lợi thế cạnh tranh, từ đó góp phần thúc đẩy chuyển dịch cơ cấu xuất nhập khẩu của quốc gia. Việc xây dựng và thực hiện các chính sách kinh tế, tài chính, thương mại, đầu tư, </w:t>
      </w:r>
      <w:r w:rsidR="00EB4585" w:rsidRPr="003C05FE">
        <w:rPr>
          <w:sz w:val="26"/>
          <w:szCs w:val="26"/>
          <w:shd w:val="clear" w:color="auto" w:fill="FFFFFF"/>
          <w:lang w:val="vi-VN"/>
        </w:rPr>
        <w:t>KHCN</w:t>
      </w:r>
      <w:r w:rsidR="00B13A04" w:rsidRPr="003C05FE">
        <w:rPr>
          <w:sz w:val="26"/>
          <w:szCs w:val="26"/>
          <w:shd w:val="clear" w:color="auto" w:fill="FFFFFF"/>
          <w:lang w:val="vi-VN"/>
        </w:rPr>
        <w:t>... một cách hợp lý sẽ góp phần phục vụ mục tiêu tái cơ cấu thương mại quốc tế của quốc gia đó.</w:t>
      </w:r>
    </w:p>
    <w:bookmarkEnd w:id="29"/>
    <w:p w14:paraId="00306F3F" w14:textId="4506A62A" w:rsidR="00F40AF6" w:rsidRPr="003C05FE" w:rsidRDefault="00027BB3" w:rsidP="007E7957">
      <w:pPr>
        <w:pStyle w:val="NormalWeb"/>
        <w:shd w:val="clear" w:color="auto" w:fill="FFFFFF"/>
        <w:spacing w:before="0" w:beforeAutospacing="0" w:after="120" w:afterAutospacing="0" w:line="312" w:lineRule="auto"/>
        <w:ind w:firstLine="720"/>
        <w:jc w:val="both"/>
        <w:rPr>
          <w:sz w:val="26"/>
          <w:szCs w:val="26"/>
        </w:rPr>
      </w:pPr>
      <w:r w:rsidRPr="003C05FE">
        <w:rPr>
          <w:sz w:val="26"/>
          <w:szCs w:val="26"/>
        </w:rPr>
        <w:t xml:space="preserve">Sự chuyển dịch </w:t>
      </w:r>
      <w:r w:rsidR="000B43F9" w:rsidRPr="003C05FE">
        <w:rPr>
          <w:sz w:val="26"/>
          <w:szCs w:val="26"/>
        </w:rPr>
        <w:t xml:space="preserve">tích cực </w:t>
      </w:r>
      <w:r w:rsidRPr="003C05FE">
        <w:rPr>
          <w:sz w:val="26"/>
          <w:szCs w:val="26"/>
        </w:rPr>
        <w:t>của cơ cấu xuất khẩu theo mặt hàng thể hiện ở t</w:t>
      </w:r>
      <w:r w:rsidR="00F40AF6" w:rsidRPr="003C05FE">
        <w:rPr>
          <w:sz w:val="26"/>
          <w:szCs w:val="26"/>
        </w:rPr>
        <w:t xml:space="preserve">ỷ trọng của những mặt hàng mang lại hiệu quả kinh tế cao hoặc có ý nghĩa về </w:t>
      </w:r>
      <w:r w:rsidR="00EB4585" w:rsidRPr="003C05FE">
        <w:rPr>
          <w:sz w:val="26"/>
          <w:szCs w:val="26"/>
        </w:rPr>
        <w:t>KTXH</w:t>
      </w:r>
      <w:r w:rsidR="00DE6756" w:rsidRPr="003C05FE">
        <w:rPr>
          <w:sz w:val="26"/>
          <w:szCs w:val="26"/>
        </w:rPr>
        <w:t xml:space="preserve"> tăng lên</w:t>
      </w:r>
      <w:r w:rsidR="00F40AF6" w:rsidRPr="003C05FE">
        <w:rPr>
          <w:sz w:val="26"/>
          <w:szCs w:val="26"/>
        </w:rPr>
        <w:t xml:space="preserve">, </w:t>
      </w:r>
      <w:r w:rsidR="00DE6756" w:rsidRPr="003C05FE">
        <w:rPr>
          <w:sz w:val="26"/>
          <w:szCs w:val="26"/>
        </w:rPr>
        <w:t>t</w:t>
      </w:r>
      <w:r w:rsidR="00F40AF6" w:rsidRPr="003C05FE">
        <w:rPr>
          <w:sz w:val="26"/>
          <w:szCs w:val="26"/>
        </w:rPr>
        <w:t>ỷ trọng của những mặt hàng</w:t>
      </w:r>
      <w:r w:rsidRPr="003C05FE">
        <w:rPr>
          <w:sz w:val="26"/>
          <w:szCs w:val="26"/>
        </w:rPr>
        <w:t xml:space="preserve"> có hiệu </w:t>
      </w:r>
      <w:r w:rsidR="00F40AF6" w:rsidRPr="003C05FE">
        <w:rPr>
          <w:sz w:val="26"/>
          <w:szCs w:val="26"/>
        </w:rPr>
        <w:t xml:space="preserve">quả kinh tế thấp, </w:t>
      </w:r>
      <w:r w:rsidRPr="003C05FE">
        <w:rPr>
          <w:sz w:val="26"/>
          <w:szCs w:val="26"/>
        </w:rPr>
        <w:t>mặt hàng tài nguyên khoáng sản</w:t>
      </w:r>
      <w:r w:rsidR="00DE6756" w:rsidRPr="003C05FE">
        <w:rPr>
          <w:sz w:val="26"/>
          <w:szCs w:val="26"/>
        </w:rPr>
        <w:t xml:space="preserve"> giảm xuống.</w:t>
      </w:r>
      <w:r w:rsidR="00F40AF6" w:rsidRPr="003C05FE">
        <w:rPr>
          <w:sz w:val="26"/>
          <w:szCs w:val="26"/>
        </w:rPr>
        <w:t xml:space="preserve"> </w:t>
      </w:r>
    </w:p>
    <w:p w14:paraId="5D2870C4" w14:textId="717094FD" w:rsidR="00F40AF6" w:rsidRPr="00593362" w:rsidRDefault="00F40AF6" w:rsidP="007E7957">
      <w:pPr>
        <w:pStyle w:val="NormalWeb"/>
        <w:shd w:val="clear" w:color="auto" w:fill="FFFFFF"/>
        <w:spacing w:before="0" w:beforeAutospacing="0" w:after="120" w:afterAutospacing="0" w:line="312" w:lineRule="auto"/>
        <w:ind w:firstLine="720"/>
        <w:jc w:val="both"/>
        <w:rPr>
          <w:sz w:val="26"/>
          <w:szCs w:val="26"/>
        </w:rPr>
      </w:pPr>
      <w:r w:rsidRPr="00593362">
        <w:rPr>
          <w:sz w:val="26"/>
          <w:szCs w:val="26"/>
        </w:rPr>
        <w:t xml:space="preserve">Các mục tiêu về thay đổi tỷ trọng của các mặt hàng xuất khẩu và chuyển dịch cơ cấu mặt hàng </w:t>
      </w:r>
      <w:r w:rsidR="00593362" w:rsidRPr="00593362">
        <w:rPr>
          <w:sz w:val="26"/>
          <w:szCs w:val="26"/>
        </w:rPr>
        <w:t>xuất nhập khẩu</w:t>
      </w:r>
      <w:r w:rsidRPr="00593362">
        <w:rPr>
          <w:sz w:val="26"/>
          <w:szCs w:val="26"/>
        </w:rPr>
        <w:t xml:space="preserve"> của mỗi quốc gia mang tính giai đoạn, thay đổi theo thời gian, nhằm phục vụ tốt nhất cho việc thực hiện các chính sách phát triển kinh tế, xã hội. </w:t>
      </w:r>
    </w:p>
    <w:p w14:paraId="737B07D6" w14:textId="6F2C5194" w:rsidR="00F40AF6" w:rsidRPr="00593362" w:rsidRDefault="00F40AF6" w:rsidP="007E7957">
      <w:pPr>
        <w:pStyle w:val="NormalWeb"/>
        <w:shd w:val="clear" w:color="auto" w:fill="FFFFFF"/>
        <w:spacing w:before="0" w:beforeAutospacing="0" w:after="120" w:afterAutospacing="0" w:line="312" w:lineRule="auto"/>
        <w:ind w:firstLine="720"/>
        <w:jc w:val="both"/>
        <w:rPr>
          <w:sz w:val="26"/>
          <w:szCs w:val="26"/>
        </w:rPr>
      </w:pPr>
      <w:r w:rsidRPr="00593362">
        <w:rPr>
          <w:sz w:val="26"/>
          <w:szCs w:val="26"/>
        </w:rPr>
        <w:t>Trên thế giới</w:t>
      </w:r>
      <w:r w:rsidR="00F06C77" w:rsidRPr="00593362">
        <w:rPr>
          <w:sz w:val="26"/>
          <w:szCs w:val="26"/>
          <w:lang w:val="vi-VN"/>
        </w:rPr>
        <w:t>,</w:t>
      </w:r>
      <w:r w:rsidRPr="00593362">
        <w:rPr>
          <w:sz w:val="26"/>
          <w:szCs w:val="26"/>
        </w:rPr>
        <w:t xml:space="preserve"> n</w:t>
      </w:r>
      <w:r w:rsidR="00F06C77" w:rsidRPr="00593362">
        <w:rPr>
          <w:sz w:val="26"/>
          <w:szCs w:val="26"/>
          <w:lang w:val="vi-VN"/>
        </w:rPr>
        <w:t>g</w:t>
      </w:r>
      <w:r w:rsidRPr="00593362">
        <w:rPr>
          <w:sz w:val="26"/>
          <w:szCs w:val="26"/>
        </w:rPr>
        <w:t xml:space="preserve">ày nay đa số các quốc gia có xu hướng đặt mục tiêu tăng tỷ trọng các sản phẩm xuất khẩu có hàm lượng chế biến, hàm lượng công nghệ, có giá trị gia tăng cao, giảm tỷ trọng các mặt hàng thô, sơ chế, mặt hàng tài nguyên, hàng nông thủy sản, hàng hóa có giá trị gia tăng thấp, tăng tỷ trọng của hàng hóa nước mình có nhiều lợi thế, có năng lực cạnh tranh vượt trội. Tuy nhiên, không phải </w:t>
      </w:r>
      <w:r w:rsidR="00BF701E">
        <w:rPr>
          <w:sz w:val="26"/>
          <w:szCs w:val="26"/>
        </w:rPr>
        <w:t>quốc</w:t>
      </w:r>
      <w:r w:rsidR="00BF701E">
        <w:rPr>
          <w:sz w:val="26"/>
          <w:szCs w:val="26"/>
          <w:lang w:val="vi-VN"/>
        </w:rPr>
        <w:t xml:space="preserve"> gia </w:t>
      </w:r>
      <w:r w:rsidRPr="00593362">
        <w:rPr>
          <w:sz w:val="26"/>
          <w:szCs w:val="26"/>
        </w:rPr>
        <w:t>nào cũng đặt mục tiêu chuyển đổi cơ cấu mặt hàng xuất khẩu theo hướng</w:t>
      </w:r>
      <w:r w:rsidR="00DE6756" w:rsidRPr="00593362">
        <w:rPr>
          <w:sz w:val="26"/>
          <w:szCs w:val="26"/>
        </w:rPr>
        <w:t xml:space="preserve"> như vậy. </w:t>
      </w:r>
      <w:r w:rsidRPr="00593362">
        <w:rPr>
          <w:sz w:val="26"/>
          <w:szCs w:val="26"/>
        </w:rPr>
        <w:t xml:space="preserve">Những quốc gia có </w:t>
      </w:r>
      <w:r w:rsidR="00DE6756" w:rsidRPr="00593362">
        <w:rPr>
          <w:sz w:val="26"/>
          <w:szCs w:val="26"/>
        </w:rPr>
        <w:t xml:space="preserve">dân số đông, </w:t>
      </w:r>
      <w:r w:rsidRPr="00593362">
        <w:rPr>
          <w:sz w:val="26"/>
          <w:szCs w:val="26"/>
        </w:rPr>
        <w:t xml:space="preserve">nền kinh tế dựa chủ yếu vào nông nghiệp, lao động nông nghiệp chiếm đa số, đang ở giai đoạn đầu của công nghiệp hóa, thường </w:t>
      </w:r>
      <w:r w:rsidR="00DE6756" w:rsidRPr="00593362">
        <w:rPr>
          <w:sz w:val="26"/>
          <w:szCs w:val="26"/>
        </w:rPr>
        <w:t xml:space="preserve">đối mặt với những vấn đề cấp thiết như </w:t>
      </w:r>
      <w:r w:rsidRPr="00593362">
        <w:rPr>
          <w:sz w:val="26"/>
          <w:szCs w:val="26"/>
        </w:rPr>
        <w:t xml:space="preserve">như giải quyết việc làm, bảo đảm sinh kế và phúc lợi của người dân, </w:t>
      </w:r>
      <w:r w:rsidR="00DE6756" w:rsidRPr="00593362">
        <w:rPr>
          <w:sz w:val="26"/>
          <w:szCs w:val="26"/>
        </w:rPr>
        <w:t xml:space="preserve">làm sao để </w:t>
      </w:r>
      <w:r w:rsidRPr="00593362">
        <w:rPr>
          <w:sz w:val="26"/>
          <w:szCs w:val="26"/>
        </w:rPr>
        <w:t xml:space="preserve">thu được nhiều ngoại tệ trong thời gian ngắn nhất. </w:t>
      </w:r>
      <w:r w:rsidR="00DE6756" w:rsidRPr="00593362">
        <w:rPr>
          <w:sz w:val="26"/>
          <w:szCs w:val="26"/>
        </w:rPr>
        <w:t>Đ</w:t>
      </w:r>
      <w:r w:rsidRPr="00593362">
        <w:rPr>
          <w:sz w:val="26"/>
          <w:szCs w:val="26"/>
        </w:rPr>
        <w:t xml:space="preserve">ịnh hướng xuất khẩu </w:t>
      </w:r>
      <w:r w:rsidR="00DE6756" w:rsidRPr="00593362">
        <w:rPr>
          <w:sz w:val="26"/>
          <w:szCs w:val="26"/>
        </w:rPr>
        <w:t xml:space="preserve">của những quốc gia này </w:t>
      </w:r>
      <w:r w:rsidRPr="00593362">
        <w:rPr>
          <w:sz w:val="26"/>
          <w:szCs w:val="26"/>
        </w:rPr>
        <w:t>thường tập trung vào các mặt hàng thâm dụng tài nguyên</w:t>
      </w:r>
      <w:r w:rsidR="00DE6756" w:rsidRPr="00593362">
        <w:rPr>
          <w:sz w:val="26"/>
          <w:szCs w:val="26"/>
        </w:rPr>
        <w:t xml:space="preserve">, </w:t>
      </w:r>
      <w:r w:rsidRPr="00593362">
        <w:rPr>
          <w:sz w:val="26"/>
          <w:szCs w:val="26"/>
        </w:rPr>
        <w:t>lao động như nông sản, thực phẩm</w:t>
      </w:r>
      <w:r w:rsidR="00DE6756" w:rsidRPr="00593362">
        <w:rPr>
          <w:sz w:val="26"/>
          <w:szCs w:val="26"/>
        </w:rPr>
        <w:t xml:space="preserve">, </w:t>
      </w:r>
      <w:r w:rsidRPr="00593362">
        <w:rPr>
          <w:sz w:val="26"/>
          <w:szCs w:val="26"/>
        </w:rPr>
        <w:t xml:space="preserve">dệt may, giày dép, dầu khí, khoáng sản… </w:t>
      </w:r>
      <w:r w:rsidR="00821898" w:rsidRPr="00593362">
        <w:rPr>
          <w:sz w:val="26"/>
          <w:szCs w:val="26"/>
        </w:rPr>
        <w:t>Bối cảnh, điều kiện phát triển của đất nước n</w:t>
      </w:r>
      <w:r w:rsidRPr="00593362">
        <w:rPr>
          <w:sz w:val="26"/>
          <w:szCs w:val="26"/>
        </w:rPr>
        <w:t xml:space="preserve">hư vậy không có nghĩa là không cần phải nâng cao hàm lượng chế biến, giá trị gia tăng trong các sản phẩm xuất khẩu. Trong cơ cấu mặt hàng nông nghiệp xuất khẩu, </w:t>
      </w:r>
      <w:r w:rsidR="00821898" w:rsidRPr="00593362">
        <w:rPr>
          <w:sz w:val="26"/>
          <w:szCs w:val="26"/>
        </w:rPr>
        <w:t xml:space="preserve">căn cứ </w:t>
      </w:r>
      <w:r w:rsidRPr="00593362">
        <w:rPr>
          <w:sz w:val="26"/>
          <w:szCs w:val="26"/>
        </w:rPr>
        <w:t>giá trị kinh tế tính theo mức độ chế biến của từng</w:t>
      </w:r>
      <w:r w:rsidR="00821898" w:rsidRPr="00593362">
        <w:rPr>
          <w:sz w:val="26"/>
          <w:szCs w:val="26"/>
        </w:rPr>
        <w:t xml:space="preserve"> loại hàng hóa </w:t>
      </w:r>
      <w:r w:rsidRPr="00593362">
        <w:rPr>
          <w:sz w:val="26"/>
          <w:szCs w:val="26"/>
        </w:rPr>
        <w:t xml:space="preserve">và nhu cầu của đối tác nhập khẩu, các quốc gia cần tính toán mặt hàng nông nghiệp nào xuất khẩu dạng tươi, thô, sơ chế sẽ có hiệu quả kinh tế cao hơn, mặt hàng nông nghiệp nào cần gia tăng hàm lượng chế biến để thu về lợi ích lớn hơn. Ví dụ: các loại trái cây như thanh long, vải, nhãn, xoài nếu sơ chế (chiếu xạ, xử lý nhiệt hơi… để đảm bảo yêu cầu SPS) và xuất khẩu dạng tươi sẽ có hiệu quả kinh tế hơn so với </w:t>
      </w:r>
      <w:r w:rsidR="00821898" w:rsidRPr="00593362">
        <w:rPr>
          <w:sz w:val="26"/>
          <w:szCs w:val="26"/>
        </w:rPr>
        <w:t xml:space="preserve">xuất khẩu dạng </w:t>
      </w:r>
      <w:r w:rsidRPr="00593362">
        <w:rPr>
          <w:sz w:val="26"/>
          <w:szCs w:val="26"/>
        </w:rPr>
        <w:t xml:space="preserve">sấy khô. Tôm tươi nguyên con có giá trị kinh tế cao hơn tôm chế biến. Đối với cà phê, hạt </w:t>
      </w:r>
      <w:r w:rsidRPr="00593362">
        <w:rPr>
          <w:sz w:val="26"/>
          <w:szCs w:val="26"/>
        </w:rPr>
        <w:lastRenderedPageBreak/>
        <w:t xml:space="preserve">tiêu, nên xuất thô hay đầu tư chế biến để xuất khẩu còn phải tùy thuộc vào nhu cầu của thị trường đối tác. Thái Lan, </w:t>
      </w:r>
      <w:r w:rsidR="005C1479">
        <w:rPr>
          <w:sz w:val="26"/>
          <w:szCs w:val="26"/>
        </w:rPr>
        <w:t>In-đô-nê-xi-a</w:t>
      </w:r>
      <w:r w:rsidRPr="00593362">
        <w:rPr>
          <w:sz w:val="26"/>
          <w:szCs w:val="26"/>
        </w:rPr>
        <w:t xml:space="preserve"> chủ yếu nhập khẩu cà phê nhân</w:t>
      </w:r>
      <w:r w:rsidR="00821898" w:rsidRPr="00593362">
        <w:rPr>
          <w:sz w:val="26"/>
          <w:szCs w:val="26"/>
        </w:rPr>
        <w:t xml:space="preserve">, </w:t>
      </w:r>
      <w:r w:rsidRPr="00593362">
        <w:rPr>
          <w:sz w:val="26"/>
          <w:szCs w:val="26"/>
        </w:rPr>
        <w:t>hạt tiêu chưa rang xay để tiếp tục chế biến, phục vụ thị trường trong nước và xuất khẩu</w:t>
      </w:r>
      <w:r w:rsidR="00821898" w:rsidRPr="00593362">
        <w:rPr>
          <w:sz w:val="26"/>
          <w:szCs w:val="26"/>
        </w:rPr>
        <w:t>. Đ</w:t>
      </w:r>
      <w:r w:rsidRPr="00593362">
        <w:rPr>
          <w:sz w:val="26"/>
          <w:szCs w:val="26"/>
        </w:rPr>
        <w:t xml:space="preserve">ối với những thị trường này, không dễ dàng để </w:t>
      </w:r>
      <w:r w:rsidR="00821898" w:rsidRPr="00593362">
        <w:rPr>
          <w:sz w:val="26"/>
          <w:szCs w:val="26"/>
        </w:rPr>
        <w:t>xuất khẩu các sản phẩm chế biến khi mà họ cũng có ngành công nghiệp chế biến xuất khẩu.</w:t>
      </w:r>
    </w:p>
    <w:p w14:paraId="51E895E7" w14:textId="77777777" w:rsidR="00F40AF6" w:rsidRPr="00593362" w:rsidRDefault="00F40AF6" w:rsidP="007E7957">
      <w:pPr>
        <w:pStyle w:val="NormalWeb"/>
        <w:shd w:val="clear" w:color="auto" w:fill="FFFFFF"/>
        <w:spacing w:before="0" w:beforeAutospacing="0" w:after="120" w:afterAutospacing="0" w:line="312" w:lineRule="auto"/>
        <w:ind w:firstLine="720"/>
        <w:jc w:val="both"/>
        <w:rPr>
          <w:b/>
          <w:sz w:val="26"/>
          <w:szCs w:val="26"/>
        </w:rPr>
      </w:pPr>
      <w:r w:rsidRPr="00593362">
        <w:rPr>
          <w:b/>
          <w:sz w:val="26"/>
          <w:szCs w:val="26"/>
        </w:rPr>
        <w:t>Tái cơ cấu nhập khẩu theo mặt hàng</w:t>
      </w:r>
    </w:p>
    <w:p w14:paraId="62CB8DD1" w14:textId="52C38BCF" w:rsidR="00F40AF6" w:rsidRPr="00593362" w:rsidRDefault="00F40AF6" w:rsidP="00812B1A">
      <w:pPr>
        <w:pStyle w:val="NormalWeb"/>
        <w:shd w:val="clear" w:color="auto" w:fill="FFFFFF"/>
        <w:spacing w:before="0" w:beforeAutospacing="0" w:after="120" w:afterAutospacing="0" w:line="312" w:lineRule="auto"/>
        <w:ind w:firstLine="720"/>
        <w:jc w:val="both"/>
        <w:rPr>
          <w:sz w:val="26"/>
          <w:szCs w:val="26"/>
        </w:rPr>
      </w:pPr>
      <w:r w:rsidRPr="00593362">
        <w:rPr>
          <w:sz w:val="26"/>
          <w:szCs w:val="26"/>
        </w:rPr>
        <w:t>Tái cơ cấu nhập khẩu</w:t>
      </w:r>
      <w:r w:rsidR="00821898" w:rsidRPr="00593362">
        <w:rPr>
          <w:sz w:val="26"/>
          <w:szCs w:val="26"/>
        </w:rPr>
        <w:t xml:space="preserve"> theo mặt hàng là </w:t>
      </w:r>
      <w:r w:rsidRPr="00593362">
        <w:rPr>
          <w:sz w:val="26"/>
          <w:szCs w:val="26"/>
        </w:rPr>
        <w:t xml:space="preserve">quá trình Nhà nước và các chủ thể liên quan sử dụng các công cụ chính sách, biện pháp, hành động và nguồn lực cần thiết để định hướng, tác động vào hoạt động nhập khẩu, </w:t>
      </w:r>
      <w:r w:rsidR="00821898" w:rsidRPr="00593362">
        <w:rPr>
          <w:sz w:val="26"/>
          <w:szCs w:val="26"/>
        </w:rPr>
        <w:t>nhằm mục đích thúc đẩy chuyển dịch cơ cấu mặt hàng nhập khẩu phù hợp với chính sách quản lý nhập khẩu, phục vụ hiệu quả nhu cầu thị trường trong nước đồng thời khai thác được các cơ hội nhập khẩu hàng hóa có chất lượng tốt với giá cả hợp lý từ thị trường bên ngoài.</w:t>
      </w:r>
      <w:r w:rsidR="003732D0" w:rsidRPr="00593362">
        <w:rPr>
          <w:sz w:val="26"/>
          <w:szCs w:val="26"/>
        </w:rPr>
        <w:t xml:space="preserve"> Cơ cấu mặt hàng nhập khẩu sẽ chuyển dịch theo hướng </w:t>
      </w:r>
      <w:r w:rsidRPr="00593362">
        <w:rPr>
          <w:sz w:val="26"/>
          <w:szCs w:val="26"/>
        </w:rPr>
        <w:t>tăng tỷ trọng của những mặt hàng cần thiết nhập khẩu,</w:t>
      </w:r>
      <w:r w:rsidR="00BF701E">
        <w:rPr>
          <w:sz w:val="26"/>
          <w:szCs w:val="26"/>
          <w:lang w:val="vi-VN"/>
        </w:rPr>
        <w:t xml:space="preserve"> </w:t>
      </w:r>
      <w:r w:rsidRPr="00593362">
        <w:rPr>
          <w:sz w:val="26"/>
          <w:szCs w:val="26"/>
        </w:rPr>
        <w:t xml:space="preserve">giảm tỷ trọng của những mặt hàng không </w:t>
      </w:r>
      <w:r w:rsidR="003732D0" w:rsidRPr="00593362">
        <w:rPr>
          <w:sz w:val="26"/>
          <w:szCs w:val="26"/>
        </w:rPr>
        <w:t xml:space="preserve">nhất thiết, không </w:t>
      </w:r>
      <w:r w:rsidRPr="00593362">
        <w:rPr>
          <w:sz w:val="26"/>
          <w:szCs w:val="26"/>
        </w:rPr>
        <w:t>cần thiết</w:t>
      </w:r>
      <w:r w:rsidR="003732D0" w:rsidRPr="00593362">
        <w:rPr>
          <w:sz w:val="26"/>
          <w:szCs w:val="26"/>
        </w:rPr>
        <w:t xml:space="preserve"> phải nhập khẩu. </w:t>
      </w:r>
      <w:r w:rsidR="00812B1A" w:rsidRPr="00593362">
        <w:rPr>
          <w:sz w:val="26"/>
          <w:szCs w:val="26"/>
        </w:rPr>
        <w:t xml:space="preserve">Nhà nước có thể sử dụng những chính sách, biện pháp như thuế nhập khẩu, thuế tiêu thụ đặc biệt, các biện pháp kỹ thuật, phòng vệ thương mại, giấy phép nhập khẩu, tiêu chuẩn về tiết kiệm năng lượng, môi trường… phù hợp với pháp luật trong nước và quốc tế để quản lý, điều </w:t>
      </w:r>
      <w:r w:rsidR="00BF701E">
        <w:rPr>
          <w:sz w:val="26"/>
          <w:szCs w:val="26"/>
        </w:rPr>
        <w:t>hành</w:t>
      </w:r>
      <w:r w:rsidR="00BF701E">
        <w:rPr>
          <w:sz w:val="26"/>
          <w:szCs w:val="26"/>
          <w:lang w:val="vi-VN"/>
        </w:rPr>
        <w:t>, định hướng</w:t>
      </w:r>
      <w:r w:rsidR="00812B1A" w:rsidRPr="00593362">
        <w:rPr>
          <w:sz w:val="26"/>
          <w:szCs w:val="26"/>
        </w:rPr>
        <w:t xml:space="preserve"> hoạt động nhập khẩu theo các mục tiêu quản lý nhà nước về nhập khẩu trong từng giai đoạn.</w:t>
      </w:r>
    </w:p>
    <w:p w14:paraId="360C6F08" w14:textId="7192A820" w:rsidR="00F40AF6" w:rsidRPr="00593362" w:rsidRDefault="00F40AF6" w:rsidP="007E7957">
      <w:pPr>
        <w:pStyle w:val="NormalWeb"/>
        <w:shd w:val="clear" w:color="auto" w:fill="FFFFFF"/>
        <w:spacing w:before="0" w:beforeAutospacing="0" w:after="120" w:afterAutospacing="0" w:line="312" w:lineRule="auto"/>
        <w:ind w:firstLine="720"/>
        <w:jc w:val="both"/>
        <w:rPr>
          <w:sz w:val="26"/>
          <w:szCs w:val="26"/>
        </w:rPr>
      </w:pPr>
      <w:r w:rsidRPr="00593362">
        <w:rPr>
          <w:sz w:val="26"/>
          <w:szCs w:val="26"/>
        </w:rPr>
        <w:t>Ngày càng có nhiều quốc gia chú trọng đến quản lý nhập khẩu</w:t>
      </w:r>
      <w:r w:rsidR="00F37E9D" w:rsidRPr="00593362">
        <w:rPr>
          <w:sz w:val="26"/>
          <w:szCs w:val="26"/>
          <w:lang w:val="vi-VN"/>
        </w:rPr>
        <w:t xml:space="preserve"> hàng hoá</w:t>
      </w:r>
      <w:r w:rsidRPr="00593362">
        <w:rPr>
          <w:sz w:val="26"/>
          <w:szCs w:val="26"/>
        </w:rPr>
        <w:t xml:space="preserve">. Nếu không có sự quản lý và điều tiết của Nhà nước, hoạt động nhập khẩu </w:t>
      </w:r>
      <w:r w:rsidR="003732D0" w:rsidRPr="00593362">
        <w:rPr>
          <w:sz w:val="26"/>
          <w:szCs w:val="26"/>
        </w:rPr>
        <w:t xml:space="preserve">không được kiểm soát </w:t>
      </w:r>
      <w:r w:rsidRPr="00593362">
        <w:rPr>
          <w:sz w:val="26"/>
          <w:szCs w:val="26"/>
        </w:rPr>
        <w:t xml:space="preserve">dễ dẫn đến hệ quả là các cân đối vĩ mô như cân bằng cán cân thanh toán, ổn định tỷ giá và lạm phát… bị phá vỡ, gây nguy hại cho nền kinh tế. Nhập siêu cũng là vấn đề nan giải của bộ máy quản lý nhà nước về thương mại ở nhiều quốc gia. </w:t>
      </w:r>
    </w:p>
    <w:p w14:paraId="160C5329" w14:textId="77777777" w:rsidR="00F40AF6" w:rsidRPr="00593362" w:rsidRDefault="00F40AF6" w:rsidP="007E7957">
      <w:pPr>
        <w:pStyle w:val="NormalWeb"/>
        <w:shd w:val="clear" w:color="auto" w:fill="FFFFFF"/>
        <w:spacing w:before="0" w:beforeAutospacing="0" w:after="120" w:afterAutospacing="0" w:line="312" w:lineRule="auto"/>
        <w:ind w:firstLine="720"/>
        <w:jc w:val="both"/>
        <w:rPr>
          <w:sz w:val="26"/>
          <w:szCs w:val="26"/>
        </w:rPr>
      </w:pPr>
      <w:r w:rsidRPr="00593362">
        <w:rPr>
          <w:sz w:val="26"/>
          <w:szCs w:val="26"/>
          <w:shd w:val="clear" w:color="auto" w:fill="FFFFFF"/>
        </w:rPr>
        <w:t xml:space="preserve">Xét trên nhiều phương diện, nhập khẩu ở một chừng mực nào đó sẽ có lợi cho nền kinh tế, đặc biệt đối với các nước trong giai đoạn đang phát triển. Việc nhập khẩu công nghệ, máy móc thiết bị cao cấp giúp các quốc gia nâng cao trình độ kỹ thuật, tiến gần hơn đến trình độ phát triển cao của thế giới, nhờ đó tạo ra các sản phẩm xuất khẩu có chất lượng, có khả năng cạnh tranh cao. Trong bối cảnh ngành sản xuất nguyên liệu cao cấp trong nước chưa phát triển thì việc nhập khẩu nguyên liệu giúp các quốc gia thực hiện tốt chiến lược công nghiệp hóa, hiện đại hóa hướng về xuất khẩu. Hàng hóa nhập khẩu cũng tạo ra môi trường cạnh tranh, kích thích đổi mới sáng tạo, tạo động lực để các ngành sản xuất trong nước hoàn thiện và phát triển. Nhập khẩu từ nguồn vốn ODA của các tổ chức tài chính quốc tế giúp cải thiện mau chóng cơ sở hạ tầng, tạo điều kiện thuận lợi để phát triển kinh tế. Tuy nhiên, nhập siêu quá cao sẽ tác động xấu đến </w:t>
      </w:r>
      <w:r w:rsidRPr="00593362">
        <w:rPr>
          <w:sz w:val="26"/>
          <w:szCs w:val="26"/>
          <w:shd w:val="clear" w:color="auto" w:fill="FFFFFF"/>
        </w:rPr>
        <w:lastRenderedPageBreak/>
        <w:t>nền kinh tế. Nhập siêu thường xuyên sẽ dẫn đến tình trạng cạn kiệt, thiếu hụt ngoại tệ, khiến các chính phủ phải gia tăng vay nợ bằng cách phát hành thêm trái phiếu. Nhập siêu cũng có thể làm gia tăng thất nghiệp. Do đó, n</w:t>
      </w:r>
      <w:r w:rsidRPr="00593362">
        <w:rPr>
          <w:sz w:val="26"/>
          <w:szCs w:val="26"/>
        </w:rPr>
        <w:t xml:space="preserve">hập siêu cần được duy trì ở một mức độ hợp lý. </w:t>
      </w:r>
    </w:p>
    <w:p w14:paraId="71DF09C8" w14:textId="3AD3D414" w:rsidR="00F40AF6" w:rsidRPr="00593362" w:rsidRDefault="00F40AF6" w:rsidP="007E7957">
      <w:pPr>
        <w:pStyle w:val="NormalWeb"/>
        <w:shd w:val="clear" w:color="auto" w:fill="FFFFFF"/>
        <w:spacing w:before="0" w:beforeAutospacing="0" w:after="120" w:afterAutospacing="0" w:line="312" w:lineRule="auto"/>
        <w:ind w:firstLine="720"/>
        <w:jc w:val="both"/>
        <w:rPr>
          <w:sz w:val="26"/>
          <w:szCs w:val="26"/>
        </w:rPr>
      </w:pPr>
      <w:r w:rsidRPr="00593362">
        <w:rPr>
          <w:sz w:val="26"/>
          <w:szCs w:val="26"/>
        </w:rPr>
        <w:t xml:space="preserve">Việc tăng cường quản lý, điều tiết hiệu quả nhập khẩu còn giúp các quốc gia có thêm không gian chính sách để hỗ trợ các ngành công nghiệp bản địa còn non trẻ nhưng có nhiều tiềm năng phát triển, duy trì việc làm và tạo thu nhập cho người dân, đảm bảo nhập khẩu được những sản phẩm mà trong nước thực sự có nhu cầu và sản xuất không có hiệu quả. Tái cơ cấu mặt hàng nhập khẩu giúp các quốc gia giảm được nhập siêu, nâng cao hiệu quả nhập khẩu, phục vụ các mục tiêu phát triển bền vững về </w:t>
      </w:r>
      <w:r w:rsidR="00EB4585">
        <w:rPr>
          <w:sz w:val="26"/>
          <w:szCs w:val="26"/>
        </w:rPr>
        <w:t>KTXH</w:t>
      </w:r>
      <w:r w:rsidRPr="00593362">
        <w:rPr>
          <w:sz w:val="26"/>
          <w:szCs w:val="26"/>
        </w:rPr>
        <w:t xml:space="preserve">. Với các mục tiêu này, các quốc gia sẽ </w:t>
      </w:r>
      <w:r w:rsidR="003732D0" w:rsidRPr="00593362">
        <w:rPr>
          <w:sz w:val="26"/>
          <w:szCs w:val="26"/>
        </w:rPr>
        <w:t xml:space="preserve">thúc đẩy </w:t>
      </w:r>
      <w:r w:rsidRPr="00593362">
        <w:rPr>
          <w:sz w:val="26"/>
          <w:szCs w:val="26"/>
        </w:rPr>
        <w:t xml:space="preserve">chuyển dịch cơ cấu mặt hàng nhập khẩu theo hướng ưu tiên nhập khẩu những mặt hàng tư liệu sản xuất phục vụ các ngành công nghiệp chế biến, chế tạo, chế </w:t>
      </w:r>
      <w:r w:rsidR="00BF701E">
        <w:rPr>
          <w:sz w:val="26"/>
          <w:szCs w:val="26"/>
        </w:rPr>
        <w:t>xuất</w:t>
      </w:r>
      <w:r w:rsidR="00BF701E">
        <w:rPr>
          <w:sz w:val="26"/>
          <w:szCs w:val="26"/>
          <w:lang w:val="vi-VN"/>
        </w:rPr>
        <w:t xml:space="preserve">, </w:t>
      </w:r>
      <w:r w:rsidR="003732D0" w:rsidRPr="00593362">
        <w:rPr>
          <w:sz w:val="26"/>
          <w:szCs w:val="26"/>
        </w:rPr>
        <w:t xml:space="preserve">ưu tiên nhập khẩu </w:t>
      </w:r>
      <w:r w:rsidRPr="00593362">
        <w:rPr>
          <w:sz w:val="26"/>
          <w:szCs w:val="26"/>
        </w:rPr>
        <w:t xml:space="preserve">các mặt hàng máy móc thiết bị phục vụ ngành công nghiệp môi trường, chống biến đổi khí </w:t>
      </w:r>
      <w:r w:rsidR="00BF701E">
        <w:rPr>
          <w:sz w:val="26"/>
          <w:szCs w:val="26"/>
        </w:rPr>
        <w:t>hậu</w:t>
      </w:r>
      <w:r w:rsidR="00BF701E">
        <w:rPr>
          <w:sz w:val="26"/>
          <w:szCs w:val="26"/>
          <w:lang w:val="vi-VN"/>
        </w:rPr>
        <w:t>,</w:t>
      </w:r>
      <w:r w:rsidRPr="00593362">
        <w:rPr>
          <w:sz w:val="26"/>
          <w:szCs w:val="26"/>
        </w:rPr>
        <w:t xml:space="preserve"> </w:t>
      </w:r>
      <w:r w:rsidR="003732D0" w:rsidRPr="00593362">
        <w:rPr>
          <w:sz w:val="26"/>
          <w:szCs w:val="26"/>
        </w:rPr>
        <w:t xml:space="preserve">ưu tiên nhập khẩu </w:t>
      </w:r>
      <w:r w:rsidRPr="00593362">
        <w:rPr>
          <w:sz w:val="26"/>
          <w:szCs w:val="26"/>
        </w:rPr>
        <w:t xml:space="preserve">các mặt hàng nguyên liệu, nhiên liệu đầu vào quan </w:t>
      </w:r>
      <w:r w:rsidR="00BF701E">
        <w:rPr>
          <w:sz w:val="26"/>
          <w:szCs w:val="26"/>
        </w:rPr>
        <w:t>trọng</w:t>
      </w:r>
      <w:r w:rsidR="00BF701E">
        <w:rPr>
          <w:sz w:val="26"/>
          <w:szCs w:val="26"/>
          <w:lang w:val="vi-VN"/>
        </w:rPr>
        <w:t>,</w:t>
      </w:r>
      <w:r w:rsidRPr="00593362">
        <w:rPr>
          <w:sz w:val="26"/>
          <w:szCs w:val="26"/>
        </w:rPr>
        <w:t xml:space="preserve"> giảm tỷ trọng nhập khẩu các mặt hàng mà </w:t>
      </w:r>
      <w:r w:rsidR="003732D0" w:rsidRPr="00593362">
        <w:rPr>
          <w:sz w:val="26"/>
          <w:szCs w:val="26"/>
        </w:rPr>
        <w:t xml:space="preserve">ngành sản xuất </w:t>
      </w:r>
      <w:r w:rsidRPr="00593362">
        <w:rPr>
          <w:sz w:val="26"/>
          <w:szCs w:val="26"/>
        </w:rPr>
        <w:t>trong nước có thể sản xuất hiệu quả, không cần thiết nhập khẩu, các mặt hàng tiêu dùng xa xỉ</w:t>
      </w:r>
      <w:r w:rsidR="0008413D" w:rsidRPr="00593362">
        <w:rPr>
          <w:sz w:val="26"/>
          <w:szCs w:val="26"/>
        </w:rPr>
        <w:t>.</w:t>
      </w:r>
    </w:p>
    <w:p w14:paraId="14873F36" w14:textId="2274E19B" w:rsidR="00F40AF6" w:rsidRPr="00D23736" w:rsidRDefault="0008413D" w:rsidP="00EB1B28">
      <w:pPr>
        <w:spacing w:after="120" w:line="312" w:lineRule="auto"/>
        <w:ind w:firstLine="720"/>
        <w:jc w:val="both"/>
        <w:rPr>
          <w:b/>
          <w:i/>
          <w:iCs/>
          <w:sz w:val="26"/>
          <w:szCs w:val="26"/>
        </w:rPr>
      </w:pPr>
      <w:bookmarkStart w:id="30" w:name="_Toc85559456"/>
      <w:r w:rsidRPr="00D23736">
        <w:rPr>
          <w:b/>
          <w:i/>
          <w:iCs/>
          <w:sz w:val="26"/>
          <w:szCs w:val="26"/>
        </w:rPr>
        <w:t>1.</w:t>
      </w:r>
      <w:r w:rsidR="00F40AF6" w:rsidRPr="00D23736">
        <w:rPr>
          <w:b/>
          <w:i/>
          <w:iCs/>
          <w:sz w:val="26"/>
          <w:szCs w:val="26"/>
        </w:rPr>
        <w:t xml:space="preserve">2.1.2. Tái cơ cấu </w:t>
      </w:r>
      <w:r w:rsidR="00593362" w:rsidRPr="00D23736">
        <w:rPr>
          <w:b/>
          <w:i/>
          <w:iCs/>
          <w:sz w:val="26"/>
          <w:szCs w:val="26"/>
          <w:lang w:val="en-US"/>
        </w:rPr>
        <w:t>xuất nhập khẩu</w:t>
      </w:r>
      <w:r w:rsidR="000B43F9" w:rsidRPr="00D23736">
        <w:rPr>
          <w:b/>
          <w:i/>
          <w:iCs/>
          <w:sz w:val="26"/>
          <w:szCs w:val="26"/>
          <w:lang w:val="en-US"/>
        </w:rPr>
        <w:t xml:space="preserve"> </w:t>
      </w:r>
      <w:r w:rsidR="00F40AF6" w:rsidRPr="00D23736">
        <w:rPr>
          <w:b/>
          <w:i/>
          <w:iCs/>
          <w:sz w:val="26"/>
          <w:szCs w:val="26"/>
        </w:rPr>
        <w:t>theo thị trường</w:t>
      </w:r>
      <w:bookmarkEnd w:id="30"/>
    </w:p>
    <w:p w14:paraId="2390B058" w14:textId="77777777" w:rsidR="00F40AF6" w:rsidRPr="00593362" w:rsidRDefault="00F40AF6" w:rsidP="007E7957">
      <w:pPr>
        <w:widowControl w:val="0"/>
        <w:spacing w:after="120" w:line="312" w:lineRule="auto"/>
        <w:ind w:firstLine="720"/>
        <w:jc w:val="both"/>
        <w:rPr>
          <w:b/>
          <w:sz w:val="26"/>
          <w:szCs w:val="26"/>
        </w:rPr>
      </w:pPr>
      <w:r w:rsidRPr="00593362">
        <w:rPr>
          <w:b/>
          <w:sz w:val="26"/>
          <w:szCs w:val="26"/>
        </w:rPr>
        <w:t>Tái cơ cấu xuất khẩu theo thị trường</w:t>
      </w:r>
    </w:p>
    <w:p w14:paraId="00C9DC84" w14:textId="0558687F" w:rsidR="00F40AF6" w:rsidRPr="00593362" w:rsidRDefault="00F40AF6" w:rsidP="007E7957">
      <w:pPr>
        <w:widowControl w:val="0"/>
        <w:spacing w:after="120" w:line="312" w:lineRule="auto"/>
        <w:ind w:firstLine="720"/>
        <w:jc w:val="both"/>
        <w:rPr>
          <w:sz w:val="26"/>
          <w:szCs w:val="26"/>
        </w:rPr>
      </w:pPr>
      <w:r w:rsidRPr="00593362">
        <w:rPr>
          <w:sz w:val="26"/>
          <w:szCs w:val="26"/>
        </w:rPr>
        <w:t xml:space="preserve">Tái cơ cấu xuất khẩu theo thị trường là </w:t>
      </w:r>
      <w:r w:rsidR="000B43F9" w:rsidRPr="00593362">
        <w:rPr>
          <w:sz w:val="26"/>
          <w:szCs w:val="26"/>
          <w:lang w:val="en-US"/>
        </w:rPr>
        <w:t xml:space="preserve">quá trình </w:t>
      </w:r>
      <w:r w:rsidRPr="00593362">
        <w:rPr>
          <w:sz w:val="26"/>
          <w:szCs w:val="26"/>
        </w:rPr>
        <w:t xml:space="preserve">Nhà nước và các chủ thể liên quan sử dụng các công cụ chính sách, biện pháp, hành động và nguồn lực cần thiết để định hướng, tác động vào hoạt động xuất khẩu nhằm </w:t>
      </w:r>
      <w:r w:rsidR="0008413D" w:rsidRPr="00593362">
        <w:rPr>
          <w:sz w:val="26"/>
          <w:szCs w:val="26"/>
          <w:lang w:val="en-US"/>
        </w:rPr>
        <w:t xml:space="preserve">thúc đẩy </w:t>
      </w:r>
      <w:r w:rsidRPr="00593362">
        <w:rPr>
          <w:sz w:val="26"/>
          <w:szCs w:val="26"/>
        </w:rPr>
        <w:t xml:space="preserve">chuyển dịch cơ cấu thị trường xuất khẩu theo hướng hợp lý, đảm bảo mục tiêu đa dạng hóa thị trường, khai thác hiệu quả </w:t>
      </w:r>
      <w:r w:rsidR="0008413D" w:rsidRPr="00593362">
        <w:rPr>
          <w:sz w:val="26"/>
          <w:szCs w:val="26"/>
          <w:lang w:val="en-US"/>
        </w:rPr>
        <w:t xml:space="preserve">tiềm năng, </w:t>
      </w:r>
      <w:r w:rsidRPr="00593362">
        <w:rPr>
          <w:sz w:val="26"/>
          <w:szCs w:val="26"/>
        </w:rPr>
        <w:t>nhu cầu</w:t>
      </w:r>
      <w:r w:rsidR="0008413D" w:rsidRPr="00593362">
        <w:rPr>
          <w:sz w:val="26"/>
          <w:szCs w:val="26"/>
          <w:lang w:val="en-US"/>
        </w:rPr>
        <w:t xml:space="preserve"> </w:t>
      </w:r>
      <w:r w:rsidRPr="00593362">
        <w:rPr>
          <w:sz w:val="26"/>
          <w:szCs w:val="26"/>
        </w:rPr>
        <w:t xml:space="preserve">và các cơ hội phát triển </w:t>
      </w:r>
      <w:r w:rsidR="00707605" w:rsidRPr="00593362">
        <w:rPr>
          <w:sz w:val="26"/>
          <w:szCs w:val="26"/>
          <w:lang w:val="en-US"/>
        </w:rPr>
        <w:t xml:space="preserve">xuất khẩu tại </w:t>
      </w:r>
      <w:r w:rsidRPr="00593362">
        <w:rPr>
          <w:sz w:val="26"/>
          <w:szCs w:val="26"/>
        </w:rPr>
        <w:t>từng thị trường đối tác.</w:t>
      </w:r>
    </w:p>
    <w:p w14:paraId="10CDA32C" w14:textId="290967F2" w:rsidR="009F7E5D" w:rsidRPr="00593362" w:rsidRDefault="009F7E5D" w:rsidP="009F7E5D">
      <w:pPr>
        <w:widowControl w:val="0"/>
        <w:spacing w:after="120" w:line="312" w:lineRule="auto"/>
        <w:ind w:firstLine="720"/>
        <w:jc w:val="both"/>
        <w:rPr>
          <w:b/>
          <w:sz w:val="26"/>
          <w:szCs w:val="26"/>
        </w:rPr>
      </w:pPr>
      <w:r w:rsidRPr="00593362">
        <w:rPr>
          <w:b/>
          <w:sz w:val="26"/>
          <w:szCs w:val="26"/>
        </w:rPr>
        <w:t xml:space="preserve">Tái cơ cấu </w:t>
      </w:r>
      <w:r w:rsidRPr="00593362">
        <w:rPr>
          <w:b/>
          <w:sz w:val="26"/>
          <w:szCs w:val="26"/>
          <w:lang w:val="en-US"/>
        </w:rPr>
        <w:t>nhập</w:t>
      </w:r>
      <w:r w:rsidRPr="00593362">
        <w:rPr>
          <w:b/>
          <w:sz w:val="26"/>
          <w:szCs w:val="26"/>
        </w:rPr>
        <w:t xml:space="preserve"> khẩu theo thị trường</w:t>
      </w:r>
    </w:p>
    <w:p w14:paraId="5B1D5E70" w14:textId="29B46095" w:rsidR="00F40AF6" w:rsidRPr="00593362" w:rsidRDefault="00F40AF6" w:rsidP="007E7957">
      <w:pPr>
        <w:widowControl w:val="0"/>
        <w:spacing w:after="120" w:line="312" w:lineRule="auto"/>
        <w:ind w:firstLine="720"/>
        <w:jc w:val="both"/>
        <w:rPr>
          <w:sz w:val="26"/>
          <w:szCs w:val="26"/>
        </w:rPr>
      </w:pPr>
      <w:r w:rsidRPr="00593362">
        <w:rPr>
          <w:sz w:val="26"/>
          <w:szCs w:val="26"/>
        </w:rPr>
        <w:t xml:space="preserve">Tái cơ cấu nhập khẩu theo thị trường là </w:t>
      </w:r>
      <w:r w:rsidR="000B43F9" w:rsidRPr="00593362">
        <w:rPr>
          <w:sz w:val="26"/>
          <w:szCs w:val="26"/>
          <w:lang w:val="en-US"/>
        </w:rPr>
        <w:t>quá trình</w:t>
      </w:r>
      <w:r w:rsidRPr="00593362">
        <w:rPr>
          <w:sz w:val="26"/>
          <w:szCs w:val="26"/>
        </w:rPr>
        <w:t xml:space="preserve"> Nhà nước và các chủ thể liên quan sử dụng các công cụ chính sách, biện pháp, hành động và nguồn lực cần thiết để định hướng, tác động vào hoạt động nhập khẩu nhằm </w:t>
      </w:r>
      <w:r w:rsidR="00707605" w:rsidRPr="00593362">
        <w:rPr>
          <w:sz w:val="26"/>
          <w:szCs w:val="26"/>
          <w:lang w:val="en-US"/>
        </w:rPr>
        <w:t xml:space="preserve">thúc đẩy </w:t>
      </w:r>
      <w:r w:rsidRPr="00593362">
        <w:rPr>
          <w:sz w:val="26"/>
          <w:szCs w:val="26"/>
        </w:rPr>
        <w:t>chuyển dịch cơ cấu thị trường nhập khẩu theo hướng hợp lý, đảm bảo mục tiêu đa dạng hóa thị trường, phục vụ hiệu quả nhu cầu thị trường trong nước, khai thác tốt lợi thế của các thị trường nhập khẩu.</w:t>
      </w:r>
    </w:p>
    <w:p w14:paraId="10BCC828" w14:textId="6427F184" w:rsidR="00F40AF6" w:rsidRPr="00593362" w:rsidRDefault="00F40AF6" w:rsidP="007E7957">
      <w:pPr>
        <w:pStyle w:val="NormalWeb"/>
        <w:spacing w:before="0" w:beforeAutospacing="0" w:after="120" w:afterAutospacing="0" w:line="312" w:lineRule="auto"/>
        <w:ind w:firstLine="720"/>
        <w:jc w:val="both"/>
        <w:rPr>
          <w:sz w:val="26"/>
          <w:szCs w:val="26"/>
        </w:rPr>
      </w:pPr>
      <w:r w:rsidRPr="00593362">
        <w:rPr>
          <w:sz w:val="26"/>
          <w:szCs w:val="26"/>
        </w:rPr>
        <w:t>Các quốc gia</w:t>
      </w:r>
      <w:r w:rsidR="00AA3CEE" w:rsidRPr="00593362">
        <w:rPr>
          <w:sz w:val="26"/>
          <w:szCs w:val="26"/>
          <w:lang w:val="vi-VN"/>
        </w:rPr>
        <w:t xml:space="preserve"> thường</w:t>
      </w:r>
      <w:r w:rsidR="000B43F9" w:rsidRPr="00593362">
        <w:rPr>
          <w:sz w:val="26"/>
          <w:szCs w:val="26"/>
        </w:rPr>
        <w:t xml:space="preserve"> </w:t>
      </w:r>
      <w:r w:rsidRPr="00593362">
        <w:rPr>
          <w:sz w:val="26"/>
          <w:szCs w:val="26"/>
        </w:rPr>
        <w:t xml:space="preserve">nghiên cứu kỹ, rà soát, đánh giá lại vai trò, vị trí, tầm quan trọng, tiềm năng và các cơ hội </w:t>
      </w:r>
      <w:r w:rsidR="00593362" w:rsidRPr="00593362">
        <w:rPr>
          <w:sz w:val="26"/>
          <w:szCs w:val="26"/>
        </w:rPr>
        <w:t>xuất nhập khẩu</w:t>
      </w:r>
      <w:r w:rsidRPr="00593362">
        <w:rPr>
          <w:sz w:val="26"/>
          <w:szCs w:val="26"/>
        </w:rPr>
        <w:t xml:space="preserve"> với từng thị trường đối tác. Trên cơ sở </w:t>
      </w:r>
      <w:r w:rsidRPr="00593362">
        <w:rPr>
          <w:sz w:val="26"/>
          <w:szCs w:val="26"/>
        </w:rPr>
        <w:lastRenderedPageBreak/>
        <w:t xml:space="preserve">đó, đưa ra định hướng, chính sách, biện pháp và dành nguồn lực cần thiết cho việc thúc đẩy </w:t>
      </w:r>
      <w:r w:rsidR="00593362" w:rsidRPr="00593362">
        <w:rPr>
          <w:sz w:val="26"/>
          <w:szCs w:val="26"/>
        </w:rPr>
        <w:t>xuất nhập khẩu</w:t>
      </w:r>
      <w:r w:rsidRPr="00593362">
        <w:rPr>
          <w:sz w:val="26"/>
          <w:szCs w:val="26"/>
        </w:rPr>
        <w:t xml:space="preserve"> với thị trường này. </w:t>
      </w:r>
    </w:p>
    <w:p w14:paraId="355760D4" w14:textId="78D5746E" w:rsidR="00F40AF6" w:rsidRPr="00593362" w:rsidRDefault="00F40AF6" w:rsidP="007E7957">
      <w:pPr>
        <w:pStyle w:val="NormalWeb"/>
        <w:shd w:val="clear" w:color="auto" w:fill="FFFFFF"/>
        <w:spacing w:before="0" w:beforeAutospacing="0" w:after="120" w:afterAutospacing="0" w:line="312" w:lineRule="auto"/>
        <w:ind w:firstLine="720"/>
        <w:jc w:val="both"/>
        <w:rPr>
          <w:sz w:val="26"/>
          <w:szCs w:val="26"/>
        </w:rPr>
      </w:pPr>
      <w:r w:rsidRPr="00593362">
        <w:rPr>
          <w:sz w:val="26"/>
          <w:szCs w:val="26"/>
        </w:rPr>
        <w:t>Tái cơ cấu thị trường xuất</w:t>
      </w:r>
      <w:r w:rsidR="00CA683D" w:rsidRPr="00593362">
        <w:rPr>
          <w:sz w:val="26"/>
          <w:szCs w:val="26"/>
        </w:rPr>
        <w:t xml:space="preserve"> khẩu</w:t>
      </w:r>
      <w:r w:rsidR="000B43F9" w:rsidRPr="00593362">
        <w:rPr>
          <w:sz w:val="26"/>
          <w:szCs w:val="26"/>
        </w:rPr>
        <w:t>,</w:t>
      </w:r>
      <w:r w:rsidRPr="00593362">
        <w:rPr>
          <w:sz w:val="26"/>
          <w:szCs w:val="26"/>
        </w:rPr>
        <w:t xml:space="preserve"> nhập khẩu cần </w:t>
      </w:r>
      <w:r w:rsidR="000B43F9" w:rsidRPr="00593362">
        <w:rPr>
          <w:sz w:val="26"/>
          <w:szCs w:val="26"/>
        </w:rPr>
        <w:t xml:space="preserve">dựa </w:t>
      </w:r>
      <w:r w:rsidR="00707605" w:rsidRPr="00593362">
        <w:rPr>
          <w:sz w:val="26"/>
          <w:szCs w:val="26"/>
        </w:rPr>
        <w:t xml:space="preserve">trên nguyên tắc </w:t>
      </w:r>
      <w:r w:rsidRPr="00593362">
        <w:rPr>
          <w:sz w:val="26"/>
          <w:szCs w:val="26"/>
        </w:rPr>
        <w:t xml:space="preserve">gắn </w:t>
      </w:r>
      <w:r w:rsidR="00707605" w:rsidRPr="00593362">
        <w:rPr>
          <w:sz w:val="26"/>
          <w:szCs w:val="26"/>
        </w:rPr>
        <w:t>thị trường với mặt hàng cụ thể.</w:t>
      </w:r>
      <w:r w:rsidRPr="00593362">
        <w:rPr>
          <w:sz w:val="26"/>
          <w:szCs w:val="26"/>
        </w:rPr>
        <w:t xml:space="preserve"> Mỗi thị trường có nhu cầu, sức mua và những lợi thế khác nhau. Không thể xúc tiến xuất khẩu cùng một mặt hàng sang tất cả các thị trường. Chiến lược xuất nhập khẩu của mỗi quốc gia thường có các định hướng, mục tiêu về các thị trường trọng điểm, gắn với các mặt hàng </w:t>
      </w:r>
      <w:r w:rsidR="00593362" w:rsidRPr="00593362">
        <w:rPr>
          <w:sz w:val="26"/>
          <w:szCs w:val="26"/>
        </w:rPr>
        <w:t>xuất nhập khẩu</w:t>
      </w:r>
      <w:r w:rsidRPr="00593362">
        <w:rPr>
          <w:sz w:val="26"/>
          <w:szCs w:val="26"/>
        </w:rPr>
        <w:t xml:space="preserve"> </w:t>
      </w:r>
      <w:r w:rsidR="00BF2216">
        <w:rPr>
          <w:sz w:val="26"/>
          <w:szCs w:val="26"/>
        </w:rPr>
        <w:t>chủ</w:t>
      </w:r>
      <w:r w:rsidR="00BF2216">
        <w:rPr>
          <w:sz w:val="26"/>
          <w:szCs w:val="26"/>
          <w:lang w:val="vi-VN"/>
        </w:rPr>
        <w:t xml:space="preserve"> lực, tiềm năng, c</w:t>
      </w:r>
      <w:r w:rsidRPr="00593362">
        <w:rPr>
          <w:sz w:val="26"/>
          <w:szCs w:val="26"/>
        </w:rPr>
        <w:t>ần thúc đẩy trong quan hệ thương mại với thị trường đó. Tái cơ cấu thị trường nhập khẩu giúp các quốc gia đa dạng hóa nguồn cung hàng hóa tư liệu sản xuất và nguyên, nhiên liệu, giảm sự phụ thuộc vào một số thị trường nhập khẩu nhất định, giảm tác động tiêu cực của các biến động thất thường hoặc sự gián đoạn, đứt gãy của các chuỗi cung ứng, đồng thời nhập khẩu được mặt hàng mình cần với chi phí ít hơn.</w:t>
      </w:r>
    </w:p>
    <w:p w14:paraId="742A64A0" w14:textId="74855309" w:rsidR="00F40AF6" w:rsidRPr="00593362" w:rsidRDefault="00707605" w:rsidP="007E7957">
      <w:pPr>
        <w:pStyle w:val="NormalWeb"/>
        <w:shd w:val="clear" w:color="auto" w:fill="FFFFFF"/>
        <w:spacing w:before="0" w:beforeAutospacing="0" w:after="120" w:afterAutospacing="0" w:line="312" w:lineRule="auto"/>
        <w:ind w:firstLine="720"/>
        <w:jc w:val="both"/>
        <w:rPr>
          <w:sz w:val="26"/>
          <w:szCs w:val="26"/>
        </w:rPr>
      </w:pPr>
      <w:r w:rsidRPr="00593362">
        <w:rPr>
          <w:sz w:val="26"/>
          <w:szCs w:val="26"/>
        </w:rPr>
        <w:t>Bên cạnh các mục tiêu kinh tế, t</w:t>
      </w:r>
      <w:r w:rsidR="00F40AF6" w:rsidRPr="00593362">
        <w:rPr>
          <w:sz w:val="26"/>
          <w:szCs w:val="26"/>
        </w:rPr>
        <w:t>ái cơ cấu thương mại theo thị trường cũng nhằm phục vụ các mục tiêu chính trị</w:t>
      </w:r>
      <w:r w:rsidR="00EB272A" w:rsidRPr="00593362">
        <w:rPr>
          <w:sz w:val="26"/>
          <w:szCs w:val="26"/>
        </w:rPr>
        <w:t xml:space="preserve"> đối ngoại và</w:t>
      </w:r>
      <w:r w:rsidR="00F40AF6" w:rsidRPr="00593362">
        <w:rPr>
          <w:sz w:val="26"/>
          <w:szCs w:val="26"/>
        </w:rPr>
        <w:t xml:space="preserve"> </w:t>
      </w:r>
      <w:r w:rsidR="00EB272A" w:rsidRPr="00593362">
        <w:rPr>
          <w:sz w:val="26"/>
          <w:szCs w:val="26"/>
        </w:rPr>
        <w:t>an ninh</w:t>
      </w:r>
      <w:r w:rsidR="00F40AF6" w:rsidRPr="00593362">
        <w:rPr>
          <w:sz w:val="26"/>
          <w:szCs w:val="26"/>
        </w:rPr>
        <w:t xml:space="preserve"> của một quốc gia. Trong quan hệ quốc tế, khi muốn tập hợp lực lượng, tăng cường sự tranh thủ, liên kết về chính trị hoặc làm gia tăng căng thẳng, </w:t>
      </w:r>
      <w:r w:rsidRPr="00593362">
        <w:rPr>
          <w:sz w:val="26"/>
          <w:szCs w:val="26"/>
        </w:rPr>
        <w:t>tạo sức ép</w:t>
      </w:r>
      <w:r w:rsidR="00F40AF6" w:rsidRPr="00593362">
        <w:rPr>
          <w:sz w:val="26"/>
          <w:szCs w:val="26"/>
        </w:rPr>
        <w:t xml:space="preserve"> trong </w:t>
      </w:r>
      <w:r w:rsidRPr="00593362">
        <w:rPr>
          <w:sz w:val="26"/>
          <w:szCs w:val="26"/>
        </w:rPr>
        <w:t>các</w:t>
      </w:r>
      <w:r w:rsidR="00F40AF6" w:rsidRPr="00593362">
        <w:rPr>
          <w:sz w:val="26"/>
          <w:szCs w:val="26"/>
        </w:rPr>
        <w:t xml:space="preserve"> vấn đề khu vực và quốc tế, </w:t>
      </w:r>
      <w:r w:rsidR="00BF2216">
        <w:rPr>
          <w:sz w:val="26"/>
          <w:szCs w:val="26"/>
        </w:rPr>
        <w:t>c</w:t>
      </w:r>
      <w:r w:rsidR="00F40AF6" w:rsidRPr="00593362">
        <w:rPr>
          <w:sz w:val="26"/>
          <w:szCs w:val="26"/>
        </w:rPr>
        <w:t xml:space="preserve">ác quốc gia </w:t>
      </w:r>
      <w:r w:rsidR="00BF2216">
        <w:rPr>
          <w:sz w:val="26"/>
          <w:szCs w:val="26"/>
        </w:rPr>
        <w:t>có</w:t>
      </w:r>
      <w:r w:rsidR="00BF2216">
        <w:rPr>
          <w:sz w:val="26"/>
          <w:szCs w:val="26"/>
          <w:lang w:val="vi-VN"/>
        </w:rPr>
        <w:t xml:space="preserve"> thể </w:t>
      </w:r>
      <w:r w:rsidR="00F40AF6" w:rsidRPr="00593362">
        <w:rPr>
          <w:sz w:val="26"/>
          <w:szCs w:val="26"/>
        </w:rPr>
        <w:t xml:space="preserve">sử dụng chính sách </w:t>
      </w:r>
      <w:r w:rsidRPr="00593362">
        <w:rPr>
          <w:sz w:val="26"/>
          <w:szCs w:val="26"/>
        </w:rPr>
        <w:t xml:space="preserve">thương mại để làm thay đổi cấu trúc thương mại quốc tế của quốc gia mình với quốc gia đối tác, </w:t>
      </w:r>
      <w:r w:rsidR="00BF2216">
        <w:rPr>
          <w:sz w:val="26"/>
          <w:szCs w:val="26"/>
        </w:rPr>
        <w:t>theo</w:t>
      </w:r>
      <w:r w:rsidR="00BF2216">
        <w:rPr>
          <w:sz w:val="26"/>
          <w:szCs w:val="26"/>
          <w:lang w:val="vi-VN"/>
        </w:rPr>
        <w:t xml:space="preserve"> hướng </w:t>
      </w:r>
      <w:r w:rsidR="00EB272A" w:rsidRPr="00593362">
        <w:rPr>
          <w:sz w:val="26"/>
          <w:szCs w:val="26"/>
        </w:rPr>
        <w:t xml:space="preserve">tăng cường sự bổ trợ, gắn kết và phụ thuộc lẫn nhau về kinh tế với đối tác, hoặc </w:t>
      </w:r>
      <w:r w:rsidRPr="00593362">
        <w:rPr>
          <w:sz w:val="26"/>
          <w:szCs w:val="26"/>
        </w:rPr>
        <w:t>làm cho quốc gia đối tác bị thiệt hại về kinh tế, thương mại.</w:t>
      </w:r>
      <w:r w:rsidR="00EB272A" w:rsidRPr="00593362">
        <w:rPr>
          <w:sz w:val="26"/>
          <w:szCs w:val="26"/>
        </w:rPr>
        <w:t xml:space="preserve"> </w:t>
      </w:r>
      <w:r w:rsidR="00F40AF6" w:rsidRPr="00593362">
        <w:rPr>
          <w:sz w:val="26"/>
          <w:szCs w:val="26"/>
        </w:rPr>
        <w:t xml:space="preserve">Một quốc gia có thể áp </w:t>
      </w:r>
      <w:r w:rsidR="00EB272A" w:rsidRPr="00593362">
        <w:rPr>
          <w:sz w:val="26"/>
          <w:szCs w:val="26"/>
        </w:rPr>
        <w:t xml:space="preserve">đặt </w:t>
      </w:r>
      <w:r w:rsidR="00F40AF6" w:rsidRPr="00593362">
        <w:rPr>
          <w:sz w:val="26"/>
          <w:szCs w:val="26"/>
        </w:rPr>
        <w:t>các lệnh trừng phạt về kinh tế, tài chính, thương mại</w:t>
      </w:r>
      <w:r w:rsidR="00EB272A" w:rsidRPr="00593362">
        <w:rPr>
          <w:sz w:val="26"/>
          <w:szCs w:val="26"/>
        </w:rPr>
        <w:t xml:space="preserve"> </w:t>
      </w:r>
      <w:r w:rsidR="00F40AF6" w:rsidRPr="00593362">
        <w:rPr>
          <w:sz w:val="26"/>
          <w:szCs w:val="26"/>
        </w:rPr>
        <w:t xml:space="preserve">đối với quốc gia vi phạm luật pháp quốc tế, không </w:t>
      </w:r>
      <w:r w:rsidR="00EB272A" w:rsidRPr="00593362">
        <w:rPr>
          <w:sz w:val="26"/>
          <w:szCs w:val="26"/>
        </w:rPr>
        <w:t xml:space="preserve">tuân thủ </w:t>
      </w:r>
      <w:r w:rsidR="00F40AF6" w:rsidRPr="00593362">
        <w:rPr>
          <w:sz w:val="26"/>
          <w:szCs w:val="26"/>
        </w:rPr>
        <w:t xml:space="preserve">nghĩa vụ theo các cam kết quốc tế. Ngày nay, một số quốc gia trên thế giới thường gắn việc kiểm soát, quản lý nhập khẩu từ một số thị trường với các mục tiêu liên quan đến sở hữu trí tuệ, chuyển giao công nghệ, chống biến đổi khí hậu, thậm chí là mục tiêu ngăn cản sự trỗi dậy của các nền kinh tế đối thủ. </w:t>
      </w:r>
    </w:p>
    <w:p w14:paraId="1963567F" w14:textId="17F8ABC3" w:rsidR="00F40AF6" w:rsidRPr="00D23736" w:rsidRDefault="00EB272A" w:rsidP="00EB1B28">
      <w:pPr>
        <w:spacing w:after="120" w:line="312" w:lineRule="auto"/>
        <w:ind w:firstLine="720"/>
        <w:jc w:val="both"/>
        <w:rPr>
          <w:b/>
          <w:i/>
          <w:iCs/>
          <w:sz w:val="26"/>
          <w:szCs w:val="26"/>
        </w:rPr>
      </w:pPr>
      <w:r w:rsidRPr="00D23736">
        <w:rPr>
          <w:b/>
          <w:i/>
          <w:iCs/>
          <w:sz w:val="26"/>
          <w:szCs w:val="26"/>
        </w:rPr>
        <w:t xml:space="preserve">1.2.1.3. </w:t>
      </w:r>
      <w:bookmarkStart w:id="31" w:name="_Toc85559457"/>
      <w:r w:rsidRPr="00D23736">
        <w:rPr>
          <w:b/>
          <w:i/>
          <w:iCs/>
          <w:sz w:val="26"/>
          <w:szCs w:val="26"/>
        </w:rPr>
        <w:t xml:space="preserve">Tái cơ cấu </w:t>
      </w:r>
      <w:r w:rsidR="00593362" w:rsidRPr="00D23736">
        <w:rPr>
          <w:b/>
          <w:i/>
          <w:iCs/>
          <w:sz w:val="26"/>
          <w:szCs w:val="26"/>
          <w:lang w:val="en-US"/>
        </w:rPr>
        <w:t>xuất nhập khẩu</w:t>
      </w:r>
      <w:r w:rsidR="000B43F9" w:rsidRPr="00D23736">
        <w:rPr>
          <w:b/>
          <w:i/>
          <w:iCs/>
          <w:sz w:val="26"/>
          <w:szCs w:val="26"/>
          <w:lang w:val="en-US"/>
        </w:rPr>
        <w:t xml:space="preserve"> </w:t>
      </w:r>
      <w:r w:rsidR="00F40AF6" w:rsidRPr="00D23736">
        <w:rPr>
          <w:b/>
          <w:i/>
          <w:iCs/>
          <w:sz w:val="26"/>
          <w:szCs w:val="26"/>
        </w:rPr>
        <w:t>theo các tiêu thức khác</w:t>
      </w:r>
      <w:bookmarkEnd w:id="31"/>
    </w:p>
    <w:p w14:paraId="12FA1018" w14:textId="5FC48387" w:rsidR="00F40AF6" w:rsidRPr="00593362" w:rsidRDefault="00F40AF6" w:rsidP="007E7957">
      <w:pPr>
        <w:widowControl w:val="0"/>
        <w:spacing w:after="120" w:line="312" w:lineRule="auto"/>
        <w:ind w:firstLine="720"/>
        <w:jc w:val="both"/>
        <w:rPr>
          <w:b/>
          <w:sz w:val="26"/>
          <w:szCs w:val="26"/>
          <w:lang w:val="en-US"/>
        </w:rPr>
      </w:pPr>
      <w:r w:rsidRPr="00593362">
        <w:rPr>
          <w:b/>
          <w:sz w:val="26"/>
          <w:szCs w:val="26"/>
        </w:rPr>
        <w:t xml:space="preserve">Tái cơ cấu </w:t>
      </w:r>
      <w:r w:rsidR="00593362" w:rsidRPr="00593362">
        <w:rPr>
          <w:b/>
          <w:sz w:val="26"/>
          <w:szCs w:val="26"/>
          <w:lang w:val="en-US"/>
        </w:rPr>
        <w:t>xuất nhập khẩu</w:t>
      </w:r>
      <w:r w:rsidR="000B0F79" w:rsidRPr="00593362">
        <w:rPr>
          <w:b/>
          <w:sz w:val="26"/>
          <w:szCs w:val="26"/>
          <w:lang w:val="en-US"/>
        </w:rPr>
        <w:t xml:space="preserve"> </w:t>
      </w:r>
      <w:r w:rsidRPr="00593362">
        <w:rPr>
          <w:b/>
          <w:sz w:val="26"/>
          <w:szCs w:val="26"/>
        </w:rPr>
        <w:t>theo thành phần kinh tế</w:t>
      </w:r>
      <w:r w:rsidR="00EB272A" w:rsidRPr="00593362">
        <w:rPr>
          <w:b/>
          <w:sz w:val="26"/>
          <w:szCs w:val="26"/>
          <w:lang w:val="en-US"/>
        </w:rPr>
        <w:t xml:space="preserve"> tham gia xuất</w:t>
      </w:r>
      <w:r w:rsidR="00CA683D" w:rsidRPr="00593362">
        <w:rPr>
          <w:b/>
          <w:sz w:val="26"/>
          <w:szCs w:val="26"/>
          <w:lang w:val="en-US"/>
        </w:rPr>
        <w:t xml:space="preserve"> khẩu</w:t>
      </w:r>
      <w:r w:rsidR="00EB272A" w:rsidRPr="00593362">
        <w:rPr>
          <w:b/>
          <w:sz w:val="26"/>
          <w:szCs w:val="26"/>
          <w:lang w:val="en-US"/>
        </w:rPr>
        <w:t>, nhập khẩu</w:t>
      </w:r>
    </w:p>
    <w:p w14:paraId="1E4826E9" w14:textId="7288D8A0" w:rsidR="00F40AF6" w:rsidRPr="00593362" w:rsidRDefault="00F40AF6" w:rsidP="007E7957">
      <w:pPr>
        <w:spacing w:after="120" w:line="312" w:lineRule="auto"/>
        <w:ind w:firstLine="720"/>
        <w:jc w:val="both"/>
        <w:rPr>
          <w:sz w:val="26"/>
          <w:szCs w:val="26"/>
        </w:rPr>
      </w:pPr>
      <w:r w:rsidRPr="00593362">
        <w:rPr>
          <w:bCs/>
          <w:sz w:val="26"/>
          <w:szCs w:val="26"/>
          <w:bdr w:val="none" w:sz="0" w:space="0" w:color="auto" w:frame="1"/>
        </w:rPr>
        <w:t>Thành phần kinh tế</w:t>
      </w:r>
      <w:r w:rsidRPr="00593362">
        <w:rPr>
          <w:sz w:val="26"/>
          <w:szCs w:val="26"/>
        </w:rPr>
        <w:t> được hiểu là khu vực kinh tế</w:t>
      </w:r>
      <w:r w:rsidR="0073311A" w:rsidRPr="00593362">
        <w:rPr>
          <w:sz w:val="26"/>
          <w:szCs w:val="26"/>
          <w:lang w:val="en-US"/>
        </w:rPr>
        <w:t xml:space="preserve"> có</w:t>
      </w:r>
      <w:r w:rsidRPr="00593362">
        <w:rPr>
          <w:sz w:val="26"/>
          <w:szCs w:val="26"/>
        </w:rPr>
        <w:t xml:space="preserve"> kiểu quan hệ kinh tế dựa trên một hình thức sở hữu nhất định về tư liệu sản xuất [</w:t>
      </w:r>
      <w:r w:rsidR="00E9384A" w:rsidRPr="00593362">
        <w:rPr>
          <w:sz w:val="26"/>
          <w:szCs w:val="26"/>
          <w:lang w:val="en-US"/>
        </w:rPr>
        <w:t>18</w:t>
      </w:r>
      <w:r w:rsidRPr="00593362">
        <w:rPr>
          <w:sz w:val="26"/>
          <w:szCs w:val="26"/>
        </w:rPr>
        <w:t xml:space="preserve">]. Mục đích của việc nghiên cứu cơ cấu thương mại theo thành phần kinh tế nhằm đánh giá đúng và phát huy vai trò của từng thành phần kinh tế trong hoạt động </w:t>
      </w:r>
      <w:r w:rsidR="00593362" w:rsidRPr="00593362">
        <w:rPr>
          <w:sz w:val="26"/>
          <w:szCs w:val="26"/>
        </w:rPr>
        <w:t>xuất nhập khẩu</w:t>
      </w:r>
      <w:r w:rsidRPr="00593362">
        <w:rPr>
          <w:sz w:val="26"/>
          <w:szCs w:val="26"/>
        </w:rPr>
        <w:t xml:space="preserve">. Để phục vụ mục </w:t>
      </w:r>
      <w:r w:rsidR="00BF2216">
        <w:rPr>
          <w:sz w:val="26"/>
          <w:szCs w:val="26"/>
        </w:rPr>
        <w:t>tiêu</w:t>
      </w:r>
      <w:r w:rsidRPr="00593362">
        <w:rPr>
          <w:sz w:val="26"/>
          <w:szCs w:val="26"/>
        </w:rPr>
        <w:t xml:space="preserve"> nghiên cứu, </w:t>
      </w:r>
      <w:r w:rsidR="00AA3CEE" w:rsidRPr="00593362">
        <w:rPr>
          <w:sz w:val="26"/>
          <w:szCs w:val="26"/>
        </w:rPr>
        <w:t xml:space="preserve">trong phạm vi </w:t>
      </w:r>
      <w:r w:rsidRPr="00593362">
        <w:rPr>
          <w:sz w:val="26"/>
          <w:szCs w:val="26"/>
        </w:rPr>
        <w:t>luận án</w:t>
      </w:r>
      <w:r w:rsidR="00AA3CEE" w:rsidRPr="00593362">
        <w:rPr>
          <w:sz w:val="26"/>
          <w:szCs w:val="26"/>
        </w:rPr>
        <w:t>,</w:t>
      </w:r>
      <w:r w:rsidRPr="00593362">
        <w:rPr>
          <w:sz w:val="26"/>
          <w:szCs w:val="26"/>
        </w:rPr>
        <w:t xml:space="preserve"> nghiên cứu sự tham gia của các thành phần </w:t>
      </w:r>
      <w:r w:rsidR="0073311A" w:rsidRPr="00593362">
        <w:rPr>
          <w:sz w:val="26"/>
          <w:szCs w:val="26"/>
          <w:lang w:val="en-US"/>
        </w:rPr>
        <w:t xml:space="preserve">kinh tế </w:t>
      </w:r>
      <w:r w:rsidR="000B43F9" w:rsidRPr="00593362">
        <w:rPr>
          <w:sz w:val="26"/>
          <w:szCs w:val="26"/>
          <w:lang w:val="en-US"/>
        </w:rPr>
        <w:t xml:space="preserve">được </w:t>
      </w:r>
      <w:r w:rsidRPr="00593362">
        <w:rPr>
          <w:sz w:val="26"/>
          <w:szCs w:val="26"/>
        </w:rPr>
        <w:t xml:space="preserve">phân </w:t>
      </w:r>
      <w:r w:rsidR="000B43F9" w:rsidRPr="00593362">
        <w:rPr>
          <w:sz w:val="26"/>
          <w:szCs w:val="26"/>
          <w:lang w:val="en-US"/>
        </w:rPr>
        <w:t xml:space="preserve">chia </w:t>
      </w:r>
      <w:r w:rsidRPr="00593362">
        <w:rPr>
          <w:sz w:val="26"/>
          <w:szCs w:val="26"/>
        </w:rPr>
        <w:t xml:space="preserve">theo 2 khu vực: khu vực doanh nghiệp vốn trong nước và khu vực doanh nghiệp có vốn đầu tư nước ngoài (FDI). </w:t>
      </w:r>
    </w:p>
    <w:p w14:paraId="51098957" w14:textId="5C56C8F0" w:rsidR="00F40AF6" w:rsidRPr="00593362" w:rsidRDefault="00F40AF6" w:rsidP="007E7957">
      <w:pPr>
        <w:pStyle w:val="NormalWeb"/>
        <w:shd w:val="clear" w:color="auto" w:fill="FFFFFF"/>
        <w:spacing w:before="0" w:beforeAutospacing="0" w:after="120" w:afterAutospacing="0" w:line="312" w:lineRule="auto"/>
        <w:ind w:firstLine="720"/>
        <w:jc w:val="both"/>
        <w:textAlignment w:val="baseline"/>
        <w:rPr>
          <w:sz w:val="26"/>
          <w:szCs w:val="26"/>
        </w:rPr>
      </w:pPr>
      <w:r w:rsidRPr="00593362">
        <w:rPr>
          <w:rStyle w:val="Strong"/>
          <w:b w:val="0"/>
          <w:sz w:val="26"/>
          <w:szCs w:val="26"/>
        </w:rPr>
        <w:lastRenderedPageBreak/>
        <w:t>Ở Việt Nam thành phần kinh tế có vốn đầu tư nước ngoài được xác định từ văn kiện Đại hội Đảng toàn quốc lần thứ IX</w:t>
      </w:r>
      <w:r w:rsidR="0073311A" w:rsidRPr="00593362">
        <w:rPr>
          <w:rStyle w:val="Strong"/>
          <w:b w:val="0"/>
          <w:sz w:val="26"/>
          <w:szCs w:val="26"/>
        </w:rPr>
        <w:t>,</w:t>
      </w:r>
      <w:r w:rsidRPr="00593362">
        <w:rPr>
          <w:rStyle w:val="Strong"/>
          <w:b w:val="0"/>
          <w:sz w:val="26"/>
          <w:szCs w:val="26"/>
        </w:rPr>
        <w:t xml:space="preserve"> là thành phần kinh tế bao gồm: c</w:t>
      </w:r>
      <w:r w:rsidRPr="00593362">
        <w:rPr>
          <w:sz w:val="26"/>
          <w:szCs w:val="26"/>
        </w:rPr>
        <w:t xml:space="preserve">ác doanh nghiệp, công ty 100% vốn nước </w:t>
      </w:r>
      <w:r w:rsidR="00BF2216">
        <w:rPr>
          <w:sz w:val="26"/>
          <w:szCs w:val="26"/>
        </w:rPr>
        <w:t>ngoài</w:t>
      </w:r>
      <w:r w:rsidR="00BF2216">
        <w:rPr>
          <w:sz w:val="26"/>
          <w:szCs w:val="26"/>
          <w:lang w:val="vi-VN"/>
        </w:rPr>
        <w:t>,</w:t>
      </w:r>
      <w:r w:rsidRPr="00593362">
        <w:rPr>
          <w:sz w:val="26"/>
          <w:szCs w:val="26"/>
        </w:rPr>
        <w:t xml:space="preserve"> các doanh nghiệp, công ty liên </w:t>
      </w:r>
      <w:r w:rsidR="00BF2216">
        <w:rPr>
          <w:sz w:val="26"/>
          <w:szCs w:val="26"/>
        </w:rPr>
        <w:t>doanh</w:t>
      </w:r>
      <w:r w:rsidR="00BF2216">
        <w:rPr>
          <w:sz w:val="26"/>
          <w:szCs w:val="26"/>
          <w:lang w:val="vi-VN"/>
        </w:rPr>
        <w:t>,</w:t>
      </w:r>
      <w:r w:rsidRPr="00593362">
        <w:rPr>
          <w:sz w:val="26"/>
          <w:szCs w:val="26"/>
        </w:rPr>
        <w:t xml:space="preserve"> các doanh nghiệp có vốn đầu tư nước ngoài. Khu vực kinh tế có vốn trong nước có đặc điểm cơ cấu vốn là 100% vốn trong nước, bao gồm các doanh nghiệp nhà nước và doanh nghiệp ngoài nhà nước không có vốn nước ngoài [</w:t>
      </w:r>
      <w:r w:rsidR="0004268C">
        <w:rPr>
          <w:sz w:val="26"/>
          <w:szCs w:val="26"/>
        </w:rPr>
        <w:t>10</w:t>
      </w:r>
      <w:r w:rsidR="00FE1BF4">
        <w:rPr>
          <w:sz w:val="26"/>
          <w:szCs w:val="26"/>
        </w:rPr>
        <w:t>4</w:t>
      </w:r>
      <w:r w:rsidRPr="00593362">
        <w:rPr>
          <w:sz w:val="26"/>
          <w:szCs w:val="26"/>
        </w:rPr>
        <w:t>].</w:t>
      </w:r>
    </w:p>
    <w:p w14:paraId="75E6C07E" w14:textId="0572ACB7" w:rsidR="00F40AF6" w:rsidRPr="00593362" w:rsidRDefault="00F40AF6" w:rsidP="007E7957">
      <w:pPr>
        <w:widowControl w:val="0"/>
        <w:spacing w:after="120" w:line="312" w:lineRule="auto"/>
        <w:ind w:firstLine="720"/>
        <w:jc w:val="both"/>
        <w:rPr>
          <w:sz w:val="26"/>
          <w:szCs w:val="26"/>
        </w:rPr>
      </w:pPr>
      <w:r w:rsidRPr="00593362">
        <w:rPr>
          <w:sz w:val="26"/>
          <w:szCs w:val="26"/>
        </w:rPr>
        <w:t xml:space="preserve">Tái cơ cấu </w:t>
      </w:r>
      <w:r w:rsidR="00593362" w:rsidRPr="00593362">
        <w:rPr>
          <w:sz w:val="26"/>
          <w:szCs w:val="26"/>
          <w:lang w:val="en-US"/>
        </w:rPr>
        <w:t>xuất nhập khẩu</w:t>
      </w:r>
      <w:r w:rsidR="00D8367D" w:rsidRPr="00593362">
        <w:rPr>
          <w:sz w:val="26"/>
          <w:szCs w:val="26"/>
          <w:lang w:val="en-US"/>
        </w:rPr>
        <w:t xml:space="preserve"> </w:t>
      </w:r>
      <w:r w:rsidRPr="00593362">
        <w:rPr>
          <w:sz w:val="26"/>
          <w:szCs w:val="26"/>
        </w:rPr>
        <w:t xml:space="preserve">theo thành phần kinh tế là việc Nhà nước và các chủ thể liên quan sử dụng các công cụ chính sách, biện pháp, hành động và nguồn lực cần thiết để định hướng, tác động vào hoạt động sản xuất, kinh doanh xuất nhập khẩu của các thành phần kinh tế, nhằm mục đích chuyển dịch cơ cấu thành phần kinh tế tham gia hoạt động xuất nhập khẩu theo hướng hợp lý, đảm bảo tối ưu hóa giá trị, hiệu quả xuất nhập khẩu, đa dạng hóa thành phần chủ thể tham gia hoạt động xuất nhập khẩu, nâng dần vai trò của </w:t>
      </w:r>
      <w:r w:rsidR="0073311A" w:rsidRPr="00593362">
        <w:rPr>
          <w:sz w:val="26"/>
          <w:szCs w:val="26"/>
          <w:lang w:val="en-US"/>
        </w:rPr>
        <w:t xml:space="preserve">khu vực doanh nghiệp vốn trong nước, </w:t>
      </w:r>
      <w:r w:rsidRPr="00593362">
        <w:rPr>
          <w:sz w:val="26"/>
          <w:szCs w:val="26"/>
        </w:rPr>
        <w:t>doanh nghiệp vừa và nhỏ</w:t>
      </w:r>
      <w:r w:rsidR="0073311A" w:rsidRPr="00593362">
        <w:rPr>
          <w:sz w:val="26"/>
          <w:szCs w:val="26"/>
          <w:lang w:val="en-US"/>
        </w:rPr>
        <w:t xml:space="preserve"> nhằm</w:t>
      </w:r>
      <w:r w:rsidRPr="00593362">
        <w:rPr>
          <w:sz w:val="26"/>
          <w:szCs w:val="26"/>
        </w:rPr>
        <w:t xml:space="preserve"> gia tăng tính tự chủ của nền kinh tế.</w:t>
      </w:r>
    </w:p>
    <w:p w14:paraId="3073A593" w14:textId="304D0439" w:rsidR="00F40AF6" w:rsidRPr="00593362" w:rsidRDefault="00F40AF6" w:rsidP="007E7957">
      <w:pPr>
        <w:widowControl w:val="0"/>
        <w:spacing w:after="120" w:line="312" w:lineRule="auto"/>
        <w:ind w:firstLine="720"/>
        <w:jc w:val="both"/>
        <w:rPr>
          <w:b/>
          <w:sz w:val="26"/>
          <w:szCs w:val="26"/>
        </w:rPr>
      </w:pPr>
      <w:r w:rsidRPr="00593362">
        <w:rPr>
          <w:b/>
          <w:sz w:val="26"/>
          <w:szCs w:val="26"/>
        </w:rPr>
        <w:t xml:space="preserve">Tái cơ cấu </w:t>
      </w:r>
      <w:r w:rsidR="00593362" w:rsidRPr="00593362">
        <w:rPr>
          <w:b/>
          <w:sz w:val="26"/>
          <w:szCs w:val="26"/>
        </w:rPr>
        <w:t>xuất nhập khẩu</w:t>
      </w:r>
      <w:r w:rsidRPr="00593362">
        <w:rPr>
          <w:b/>
          <w:sz w:val="26"/>
          <w:szCs w:val="26"/>
        </w:rPr>
        <w:t xml:space="preserve"> theo phương thức kinh doanh </w:t>
      </w:r>
    </w:p>
    <w:p w14:paraId="5FA3BF5C" w14:textId="144817F3" w:rsidR="00F40AF6" w:rsidRPr="00593362" w:rsidRDefault="00F40AF6" w:rsidP="007E7957">
      <w:pPr>
        <w:spacing w:after="120" w:line="312" w:lineRule="auto"/>
        <w:ind w:firstLine="720"/>
        <w:jc w:val="both"/>
        <w:textAlignment w:val="baseline"/>
        <w:rPr>
          <w:sz w:val="26"/>
          <w:szCs w:val="26"/>
        </w:rPr>
      </w:pPr>
      <w:r w:rsidRPr="00593362">
        <w:rPr>
          <w:sz w:val="26"/>
          <w:szCs w:val="26"/>
        </w:rPr>
        <w:t>Các doanh nghiệp trong ngành ngoại thương sử dụng nhiều phương thức để tiến hành hoạt động xuất nhập khẩu. Trên thị trường, với mỗi thương nhân khi giao dịch với nhau lại theo những cách thức riêng và kỹ thuật riêng của họ. Tuy nhiên, một số phương thức chủ yếu mà các doanh nghiệp thực hiện bao gồm: x</w:t>
      </w:r>
      <w:r w:rsidRPr="00593362">
        <w:rPr>
          <w:bCs/>
          <w:sz w:val="26"/>
          <w:szCs w:val="26"/>
        </w:rPr>
        <w:t xml:space="preserve">uất nhập khẩu trực </w:t>
      </w:r>
      <w:r w:rsidR="00BF2216">
        <w:rPr>
          <w:bCs/>
          <w:sz w:val="26"/>
          <w:szCs w:val="26"/>
        </w:rPr>
        <w:t>tiếp,</w:t>
      </w:r>
      <w:r w:rsidRPr="00593362">
        <w:rPr>
          <w:bCs/>
          <w:sz w:val="26"/>
          <w:szCs w:val="26"/>
        </w:rPr>
        <w:t xml:space="preserve"> x</w:t>
      </w:r>
      <w:r w:rsidRPr="00593362">
        <w:rPr>
          <w:sz w:val="26"/>
          <w:szCs w:val="26"/>
        </w:rPr>
        <w:t xml:space="preserve">uất nhập khẩu qua trung </w:t>
      </w:r>
      <w:r w:rsidR="00BF2216">
        <w:rPr>
          <w:sz w:val="26"/>
          <w:szCs w:val="26"/>
        </w:rPr>
        <w:t>gian,</w:t>
      </w:r>
      <w:r w:rsidRPr="00593362">
        <w:rPr>
          <w:sz w:val="26"/>
          <w:szCs w:val="26"/>
        </w:rPr>
        <w:t xml:space="preserve"> x</w:t>
      </w:r>
      <w:r w:rsidRPr="00593362">
        <w:rPr>
          <w:bCs/>
          <w:sz w:val="26"/>
          <w:szCs w:val="26"/>
        </w:rPr>
        <w:t xml:space="preserve">uất nhập khẩu ủy </w:t>
      </w:r>
      <w:r w:rsidR="00BF2216">
        <w:rPr>
          <w:bCs/>
          <w:sz w:val="26"/>
          <w:szCs w:val="26"/>
        </w:rPr>
        <w:t>thác,</w:t>
      </w:r>
      <w:r w:rsidRPr="00593362">
        <w:rPr>
          <w:bCs/>
          <w:sz w:val="26"/>
          <w:szCs w:val="26"/>
        </w:rPr>
        <w:t xml:space="preserve"> tái xuất khẩu.</w:t>
      </w:r>
    </w:p>
    <w:p w14:paraId="27F106CA" w14:textId="13C43DA1" w:rsidR="00F40AF6" w:rsidRPr="00593362" w:rsidRDefault="00F40AF6" w:rsidP="007E7957">
      <w:pPr>
        <w:widowControl w:val="0"/>
        <w:spacing w:after="120" w:line="312" w:lineRule="auto"/>
        <w:ind w:firstLine="720"/>
        <w:jc w:val="both"/>
        <w:rPr>
          <w:sz w:val="26"/>
          <w:szCs w:val="26"/>
        </w:rPr>
      </w:pPr>
      <w:r w:rsidRPr="00593362">
        <w:rPr>
          <w:sz w:val="26"/>
          <w:szCs w:val="26"/>
        </w:rPr>
        <w:t xml:space="preserve">Tái cơ cấu </w:t>
      </w:r>
      <w:r w:rsidR="00BF2216">
        <w:rPr>
          <w:sz w:val="26"/>
          <w:szCs w:val="26"/>
        </w:rPr>
        <w:t xml:space="preserve">xuất nhập khẩu </w:t>
      </w:r>
      <w:r w:rsidRPr="00593362">
        <w:rPr>
          <w:sz w:val="26"/>
          <w:szCs w:val="26"/>
        </w:rPr>
        <w:t xml:space="preserve">theo phương thức kinh doanh là việc các chủ thể liên quan </w:t>
      </w:r>
      <w:r w:rsidR="000B0F79" w:rsidRPr="00593362">
        <w:rPr>
          <w:sz w:val="26"/>
          <w:szCs w:val="26"/>
          <w:lang w:val="en-US"/>
        </w:rPr>
        <w:t xml:space="preserve">tác động, làm </w:t>
      </w:r>
      <w:r w:rsidRPr="00593362">
        <w:rPr>
          <w:sz w:val="26"/>
          <w:szCs w:val="26"/>
        </w:rPr>
        <w:t xml:space="preserve">thay đổi </w:t>
      </w:r>
      <w:r w:rsidR="000B0F79" w:rsidRPr="00593362">
        <w:rPr>
          <w:sz w:val="26"/>
          <w:szCs w:val="26"/>
          <w:lang w:val="en-US"/>
        </w:rPr>
        <w:t>cấu trúc hoạt động xuất</w:t>
      </w:r>
      <w:r w:rsidR="00CA683D" w:rsidRPr="00593362">
        <w:rPr>
          <w:sz w:val="26"/>
          <w:szCs w:val="26"/>
          <w:lang w:val="en-US"/>
        </w:rPr>
        <w:t xml:space="preserve"> khẩu</w:t>
      </w:r>
      <w:r w:rsidR="000B0F79" w:rsidRPr="00593362">
        <w:rPr>
          <w:sz w:val="26"/>
          <w:szCs w:val="26"/>
          <w:lang w:val="en-US"/>
        </w:rPr>
        <w:t xml:space="preserve">, nhập khẩu theo </w:t>
      </w:r>
      <w:r w:rsidRPr="00593362">
        <w:rPr>
          <w:sz w:val="26"/>
          <w:szCs w:val="26"/>
        </w:rPr>
        <w:t>phương thức tiến hành hoạt động giao dịch xuất nhập khẩu</w:t>
      </w:r>
      <w:r w:rsidR="000B0F79" w:rsidRPr="00593362">
        <w:rPr>
          <w:sz w:val="26"/>
          <w:szCs w:val="26"/>
          <w:lang w:val="en-US"/>
        </w:rPr>
        <w:t>,</w:t>
      </w:r>
      <w:r w:rsidRPr="00593362">
        <w:rPr>
          <w:sz w:val="26"/>
          <w:szCs w:val="26"/>
        </w:rPr>
        <w:t xml:space="preserve"> nhằm gia tăng hoạt động xuất nhập khẩu trực tiếp hoặc hướng đến một cơ cấu phương thức giao dịch xuất nhập khẩu có sự kết hợp giữa các phương thức một cách hợp lý, tối ưu, giúp khai thác tối ưu các cơ hội kinh doanh xuất nhập khẩu.</w:t>
      </w:r>
    </w:p>
    <w:p w14:paraId="649E291B" w14:textId="07B2E8E6" w:rsidR="00F40AF6" w:rsidRPr="00593362" w:rsidRDefault="00F40AF6" w:rsidP="007E7957">
      <w:pPr>
        <w:spacing w:after="120" w:line="312" w:lineRule="auto"/>
        <w:ind w:firstLine="720"/>
        <w:jc w:val="both"/>
        <w:textAlignment w:val="baseline"/>
        <w:rPr>
          <w:sz w:val="26"/>
          <w:szCs w:val="26"/>
        </w:rPr>
      </w:pPr>
      <w:r w:rsidRPr="00593362">
        <w:rPr>
          <w:sz w:val="26"/>
          <w:szCs w:val="26"/>
        </w:rPr>
        <w:t xml:space="preserve">Bên cạnh </w:t>
      </w:r>
      <w:r w:rsidR="000B0F79" w:rsidRPr="00593362">
        <w:rPr>
          <w:sz w:val="26"/>
          <w:szCs w:val="26"/>
          <w:lang w:val="en-US"/>
        </w:rPr>
        <w:t xml:space="preserve">phân loại phương thức </w:t>
      </w:r>
      <w:r w:rsidR="00593362" w:rsidRPr="00593362">
        <w:rPr>
          <w:sz w:val="26"/>
          <w:szCs w:val="26"/>
          <w:lang w:val="en-US"/>
        </w:rPr>
        <w:t>xuất nhập khẩu</w:t>
      </w:r>
      <w:r w:rsidR="000B0F79" w:rsidRPr="00593362">
        <w:rPr>
          <w:sz w:val="26"/>
          <w:szCs w:val="26"/>
          <w:lang w:val="en-US"/>
        </w:rPr>
        <w:t xml:space="preserve"> theo </w:t>
      </w:r>
      <w:r w:rsidRPr="00593362">
        <w:rPr>
          <w:sz w:val="26"/>
          <w:szCs w:val="26"/>
        </w:rPr>
        <w:t>đặc điểm của hoạt động giao dịch là tr</w:t>
      </w:r>
      <w:r w:rsidR="000B0F79" w:rsidRPr="00593362">
        <w:rPr>
          <w:sz w:val="26"/>
          <w:szCs w:val="26"/>
        </w:rPr>
        <w:t xml:space="preserve">ực tiếp hay gián tiếp, </w:t>
      </w:r>
      <w:r w:rsidRPr="00593362">
        <w:rPr>
          <w:sz w:val="26"/>
          <w:szCs w:val="26"/>
        </w:rPr>
        <w:t>hoạt động xuất nhập khẩu còn được quan niệm t</w:t>
      </w:r>
      <w:r w:rsidR="000B0F79" w:rsidRPr="00593362">
        <w:rPr>
          <w:sz w:val="26"/>
          <w:szCs w:val="26"/>
          <w:lang w:val="en-US"/>
        </w:rPr>
        <w:t>rên</w:t>
      </w:r>
      <w:r w:rsidRPr="00593362">
        <w:rPr>
          <w:sz w:val="26"/>
          <w:szCs w:val="26"/>
        </w:rPr>
        <w:t xml:space="preserve"> hai phương diện chính ngạch và thương mại biên giới. Đối với các nước có chung đường biên giới, thương mại biên giới cũng là một hình</w:t>
      </w:r>
      <w:r w:rsidR="000B0F79" w:rsidRPr="00593362">
        <w:rPr>
          <w:sz w:val="26"/>
          <w:szCs w:val="26"/>
          <w:lang w:val="en-US"/>
        </w:rPr>
        <w:t xml:space="preserve"> thức</w:t>
      </w:r>
      <w:r w:rsidRPr="00593362">
        <w:rPr>
          <w:sz w:val="26"/>
          <w:szCs w:val="26"/>
        </w:rPr>
        <w:t xml:space="preserve"> buôn bán hết sức quan trọng</w:t>
      </w:r>
      <w:r w:rsidR="000B0F79" w:rsidRPr="00593362">
        <w:rPr>
          <w:sz w:val="26"/>
          <w:szCs w:val="26"/>
          <w:lang w:val="en-US"/>
        </w:rPr>
        <w:t xml:space="preserve">, </w:t>
      </w:r>
      <w:r w:rsidRPr="00593362">
        <w:rPr>
          <w:sz w:val="26"/>
          <w:szCs w:val="26"/>
        </w:rPr>
        <w:t xml:space="preserve">có nhiều đóng góp trong phát triển kinh tế xã hội, đặc biệt là của các địa phương giáp biên giới, gần biên giới. </w:t>
      </w:r>
      <w:r w:rsidR="00EA6E21" w:rsidRPr="00593362">
        <w:rPr>
          <w:sz w:val="26"/>
          <w:szCs w:val="26"/>
          <w:lang w:val="en-US"/>
        </w:rPr>
        <w:t xml:space="preserve">Căn cứ nhu cầu, mục tiêu </w:t>
      </w:r>
      <w:r w:rsidRPr="00593362">
        <w:rPr>
          <w:sz w:val="26"/>
          <w:szCs w:val="26"/>
        </w:rPr>
        <w:t xml:space="preserve">quản lý </w:t>
      </w:r>
      <w:r w:rsidR="00593362" w:rsidRPr="00593362">
        <w:rPr>
          <w:sz w:val="26"/>
          <w:szCs w:val="26"/>
          <w:lang w:val="en-US"/>
        </w:rPr>
        <w:t>xuất nhập khẩu</w:t>
      </w:r>
      <w:r w:rsidR="00EA6E21" w:rsidRPr="00593362">
        <w:rPr>
          <w:sz w:val="26"/>
          <w:szCs w:val="26"/>
          <w:lang w:val="en-US"/>
        </w:rPr>
        <w:t xml:space="preserve">, </w:t>
      </w:r>
      <w:r w:rsidRPr="00593362">
        <w:rPr>
          <w:sz w:val="26"/>
          <w:szCs w:val="26"/>
        </w:rPr>
        <w:t xml:space="preserve">một quốc gia sẽ cho phép, khuyến khích hoặc không khuyến khích hình thức thương mại biên giới. </w:t>
      </w:r>
    </w:p>
    <w:p w14:paraId="15003264" w14:textId="2F3BB4DD" w:rsidR="00F37E9D" w:rsidRPr="00593362" w:rsidRDefault="00F37E9D" w:rsidP="007E7957">
      <w:pPr>
        <w:spacing w:after="120" w:line="312" w:lineRule="auto"/>
        <w:ind w:firstLine="720"/>
        <w:jc w:val="both"/>
        <w:textAlignment w:val="baseline"/>
        <w:rPr>
          <w:sz w:val="26"/>
          <w:szCs w:val="26"/>
        </w:rPr>
      </w:pPr>
      <w:r w:rsidRPr="00593362">
        <w:rPr>
          <w:sz w:val="26"/>
          <w:szCs w:val="26"/>
        </w:rPr>
        <w:lastRenderedPageBreak/>
        <w:t xml:space="preserve">Trong xu thế phát triển bùng nổ của thương mại điện tử, cùng với hỗ trợ từ Cách mạng Công nghiệp 4.0 và chuyển đổi số, cũng như được thúc đẩy bởi tác động của </w:t>
      </w:r>
      <w:r w:rsidR="00BF2216">
        <w:rPr>
          <w:sz w:val="26"/>
          <w:szCs w:val="26"/>
        </w:rPr>
        <w:t>đ</w:t>
      </w:r>
      <w:r w:rsidRPr="00593362">
        <w:rPr>
          <w:sz w:val="26"/>
          <w:szCs w:val="26"/>
        </w:rPr>
        <w:t xml:space="preserve">ại dịch Covid -19, cơ cấu </w:t>
      </w:r>
      <w:r w:rsidR="00593362" w:rsidRPr="00593362">
        <w:rPr>
          <w:sz w:val="26"/>
          <w:szCs w:val="26"/>
        </w:rPr>
        <w:t>xuất nhập khẩu</w:t>
      </w:r>
      <w:r w:rsidRPr="00593362">
        <w:rPr>
          <w:sz w:val="26"/>
          <w:szCs w:val="26"/>
        </w:rPr>
        <w:t xml:space="preserve"> còn được nghiên cứu và xem xét </w:t>
      </w:r>
      <w:r w:rsidR="00D8175D" w:rsidRPr="00593362">
        <w:rPr>
          <w:sz w:val="26"/>
          <w:szCs w:val="26"/>
        </w:rPr>
        <w:t xml:space="preserve">đến sự chuyển dịch và tăng trưởng của thương mại điện tử (online) trong </w:t>
      </w:r>
      <w:r w:rsidR="00593362" w:rsidRPr="00593362">
        <w:rPr>
          <w:sz w:val="26"/>
          <w:szCs w:val="26"/>
        </w:rPr>
        <w:t>xuất nhập khẩu</w:t>
      </w:r>
      <w:r w:rsidR="00D8175D" w:rsidRPr="00593362">
        <w:rPr>
          <w:sz w:val="26"/>
          <w:szCs w:val="26"/>
        </w:rPr>
        <w:t xml:space="preserve"> so với </w:t>
      </w:r>
      <w:r w:rsidR="009D3B78" w:rsidRPr="00593362">
        <w:rPr>
          <w:sz w:val="26"/>
          <w:szCs w:val="26"/>
        </w:rPr>
        <w:t>xuất nhập khẩu</w:t>
      </w:r>
      <w:r w:rsidR="00D8175D" w:rsidRPr="00593362">
        <w:rPr>
          <w:sz w:val="26"/>
          <w:szCs w:val="26"/>
        </w:rPr>
        <w:t xml:space="preserve"> truyền thống (phi thương mại điện tử).</w:t>
      </w:r>
    </w:p>
    <w:p w14:paraId="229BD3B7" w14:textId="5ECF7D30" w:rsidR="002D3665" w:rsidRPr="005261A1" w:rsidRDefault="00C20905" w:rsidP="00EB1B28">
      <w:pPr>
        <w:pStyle w:val="Heading3"/>
        <w:spacing w:before="0" w:after="120" w:line="312" w:lineRule="auto"/>
        <w:ind w:firstLine="720"/>
        <w:rPr>
          <w:rFonts w:ascii="inherit" w:hAnsi="inherit" w:cs="Arial" w:hint="eastAsia"/>
          <w:i/>
          <w:lang w:val="vi-VN"/>
        </w:rPr>
      </w:pPr>
      <w:bookmarkStart w:id="32" w:name="_Toc85559459"/>
      <w:bookmarkStart w:id="33" w:name="_Toc126766556"/>
      <w:r w:rsidRPr="005261A1">
        <w:rPr>
          <w:rFonts w:ascii="Times New Roman" w:hAnsi="Times New Roman"/>
          <w:b/>
          <w:bCs/>
          <w:i/>
          <w:sz w:val="26"/>
          <w:szCs w:val="26"/>
        </w:rPr>
        <w:t xml:space="preserve">1.2.2. </w:t>
      </w:r>
      <w:r w:rsidR="00F40AF6" w:rsidRPr="005261A1">
        <w:rPr>
          <w:rFonts w:ascii="Times New Roman" w:hAnsi="Times New Roman"/>
          <w:b/>
          <w:bCs/>
          <w:i/>
          <w:sz w:val="26"/>
          <w:szCs w:val="26"/>
        </w:rPr>
        <w:t>Vai trò của tái cơ cấu</w:t>
      </w:r>
      <w:r w:rsidR="00D8367D" w:rsidRPr="005261A1">
        <w:rPr>
          <w:rFonts w:ascii="Times New Roman" w:hAnsi="Times New Roman"/>
          <w:b/>
          <w:bCs/>
          <w:i/>
          <w:sz w:val="26"/>
          <w:szCs w:val="26"/>
        </w:rPr>
        <w:t xml:space="preserve"> </w:t>
      </w:r>
      <w:r w:rsidR="00593362" w:rsidRPr="005261A1">
        <w:rPr>
          <w:rFonts w:ascii="Times New Roman" w:hAnsi="Times New Roman"/>
          <w:b/>
          <w:bCs/>
          <w:i/>
          <w:sz w:val="26"/>
          <w:szCs w:val="26"/>
        </w:rPr>
        <w:t>xuất nhập khẩu</w:t>
      </w:r>
      <w:bookmarkEnd w:id="32"/>
      <w:bookmarkEnd w:id="33"/>
      <w:r w:rsidR="009D5C36" w:rsidRPr="005261A1">
        <w:rPr>
          <w:rFonts w:ascii="Times New Roman" w:hAnsi="Times New Roman"/>
          <w:b/>
          <w:bCs/>
          <w:i/>
          <w:sz w:val="26"/>
          <w:szCs w:val="26"/>
          <w:lang w:val="vi-VN"/>
        </w:rPr>
        <w:t xml:space="preserve"> </w:t>
      </w:r>
    </w:p>
    <w:p w14:paraId="4F15E454" w14:textId="6B42A6C6" w:rsidR="00F40AF6" w:rsidRPr="00D23736" w:rsidRDefault="00C20905" w:rsidP="00EB1B28">
      <w:pPr>
        <w:spacing w:after="120" w:line="312" w:lineRule="auto"/>
        <w:ind w:firstLine="720"/>
        <w:jc w:val="both"/>
        <w:rPr>
          <w:b/>
          <w:i/>
          <w:iCs/>
          <w:sz w:val="26"/>
          <w:szCs w:val="26"/>
        </w:rPr>
      </w:pPr>
      <w:bookmarkStart w:id="34" w:name="_Toc85559460"/>
      <w:r w:rsidRPr="00D23736">
        <w:rPr>
          <w:b/>
          <w:i/>
          <w:iCs/>
          <w:sz w:val="26"/>
          <w:szCs w:val="26"/>
        </w:rPr>
        <w:t>1.</w:t>
      </w:r>
      <w:r w:rsidR="00F40AF6" w:rsidRPr="00D23736">
        <w:rPr>
          <w:b/>
          <w:i/>
          <w:iCs/>
          <w:sz w:val="26"/>
          <w:szCs w:val="26"/>
        </w:rPr>
        <w:t xml:space="preserve">2.2.1. </w:t>
      </w:r>
      <w:r w:rsidR="00E34BE3" w:rsidRPr="00D23736">
        <w:rPr>
          <w:b/>
          <w:i/>
          <w:iCs/>
          <w:sz w:val="26"/>
          <w:szCs w:val="26"/>
        </w:rPr>
        <w:t xml:space="preserve">Vai trò của tái cơ cấu </w:t>
      </w:r>
      <w:r w:rsidR="00593362" w:rsidRPr="00D23736">
        <w:rPr>
          <w:b/>
          <w:i/>
          <w:iCs/>
          <w:sz w:val="26"/>
          <w:szCs w:val="26"/>
          <w:lang w:val="en-US"/>
        </w:rPr>
        <w:t>xuất nhập khẩu</w:t>
      </w:r>
      <w:r w:rsidR="00D8367D" w:rsidRPr="00D23736">
        <w:rPr>
          <w:b/>
          <w:i/>
          <w:iCs/>
          <w:sz w:val="26"/>
          <w:szCs w:val="26"/>
          <w:lang w:val="en-US"/>
        </w:rPr>
        <w:t xml:space="preserve"> </w:t>
      </w:r>
      <w:r w:rsidR="00E34BE3" w:rsidRPr="00D23736">
        <w:rPr>
          <w:b/>
          <w:i/>
          <w:iCs/>
          <w:sz w:val="26"/>
          <w:szCs w:val="26"/>
        </w:rPr>
        <w:t>đ</w:t>
      </w:r>
      <w:r w:rsidR="00F40AF6" w:rsidRPr="00D23736">
        <w:rPr>
          <w:b/>
          <w:i/>
          <w:iCs/>
          <w:sz w:val="26"/>
          <w:szCs w:val="26"/>
        </w:rPr>
        <w:t>ối với sự phát triển tổng thể về kinh tế - xã hội của một quốc gia</w:t>
      </w:r>
      <w:bookmarkEnd w:id="34"/>
    </w:p>
    <w:p w14:paraId="15E543FC" w14:textId="70AE6777" w:rsidR="001A00A5" w:rsidRPr="00593362" w:rsidRDefault="001A00A5" w:rsidP="001C10D4">
      <w:pPr>
        <w:shd w:val="clear" w:color="auto" w:fill="FFFFFF"/>
        <w:spacing w:after="120" w:line="312" w:lineRule="auto"/>
        <w:ind w:firstLine="720"/>
        <w:jc w:val="both"/>
        <w:textAlignment w:val="baseline"/>
        <w:rPr>
          <w:sz w:val="26"/>
          <w:szCs w:val="26"/>
        </w:rPr>
      </w:pPr>
      <w:r w:rsidRPr="00593362">
        <w:rPr>
          <w:sz w:val="26"/>
          <w:szCs w:val="26"/>
        </w:rPr>
        <w:t xml:space="preserve">Ngày nay, đa số các </w:t>
      </w:r>
      <w:r w:rsidRPr="00593362">
        <w:rPr>
          <w:sz w:val="26"/>
          <w:szCs w:val="26"/>
          <w:lang w:val="en-US"/>
        </w:rPr>
        <w:t>quốc gia</w:t>
      </w:r>
      <w:r w:rsidRPr="00593362">
        <w:rPr>
          <w:sz w:val="26"/>
          <w:szCs w:val="26"/>
        </w:rPr>
        <w:t xml:space="preserve"> đều lấy nhu cầu thị trường (cả thị trường trong nước và thị trường thế giới) </w:t>
      </w:r>
      <w:r w:rsidR="008B2266" w:rsidRPr="00593362">
        <w:rPr>
          <w:sz w:val="26"/>
          <w:szCs w:val="26"/>
        </w:rPr>
        <w:t xml:space="preserve">là mục tiêu </w:t>
      </w:r>
      <w:r w:rsidRPr="00593362">
        <w:rPr>
          <w:sz w:val="26"/>
          <w:szCs w:val="26"/>
        </w:rPr>
        <w:t xml:space="preserve">để tổ chức sản xuất. </w:t>
      </w:r>
      <w:r w:rsidRPr="00593362">
        <w:rPr>
          <w:sz w:val="26"/>
          <w:szCs w:val="26"/>
          <w:lang w:val="en-US"/>
        </w:rPr>
        <w:t xml:space="preserve">Tái cơ cấu </w:t>
      </w:r>
      <w:r w:rsidR="00593362" w:rsidRPr="00593362">
        <w:rPr>
          <w:sz w:val="26"/>
          <w:szCs w:val="26"/>
          <w:lang w:val="en-US"/>
        </w:rPr>
        <w:t>xuất nhập khẩu</w:t>
      </w:r>
      <w:r w:rsidR="00D8367D" w:rsidRPr="00593362">
        <w:rPr>
          <w:sz w:val="26"/>
          <w:szCs w:val="26"/>
          <w:lang w:val="en-US"/>
        </w:rPr>
        <w:t xml:space="preserve"> </w:t>
      </w:r>
      <w:r w:rsidR="001C10D4" w:rsidRPr="00593362">
        <w:rPr>
          <w:sz w:val="26"/>
          <w:szCs w:val="26"/>
          <w:lang w:val="en-US"/>
        </w:rPr>
        <w:t xml:space="preserve">dẫn tới </w:t>
      </w:r>
      <w:r w:rsidRPr="00593362">
        <w:rPr>
          <w:sz w:val="26"/>
          <w:szCs w:val="26"/>
          <w:lang w:val="en-US"/>
        </w:rPr>
        <w:t xml:space="preserve">quá trình xác lập lại cấu trúc của hoạt động </w:t>
      </w:r>
      <w:r w:rsidR="00D8367D" w:rsidRPr="00593362">
        <w:rPr>
          <w:sz w:val="26"/>
          <w:szCs w:val="26"/>
          <w:lang w:val="en-US"/>
        </w:rPr>
        <w:t>xuất</w:t>
      </w:r>
      <w:r w:rsidR="00CA683D" w:rsidRPr="00593362">
        <w:rPr>
          <w:sz w:val="26"/>
          <w:szCs w:val="26"/>
          <w:lang w:val="en-US"/>
        </w:rPr>
        <w:t xml:space="preserve"> khẩu</w:t>
      </w:r>
      <w:r w:rsidR="00D8367D" w:rsidRPr="00593362">
        <w:rPr>
          <w:sz w:val="26"/>
          <w:szCs w:val="26"/>
          <w:lang w:val="en-US"/>
        </w:rPr>
        <w:t>, nhập khẩu</w:t>
      </w:r>
      <w:r w:rsidRPr="00593362">
        <w:rPr>
          <w:sz w:val="26"/>
          <w:szCs w:val="26"/>
          <w:lang w:val="en-US"/>
        </w:rPr>
        <w:t>, căn cứ vào nhu cầu thị trường</w:t>
      </w:r>
      <w:r w:rsidR="001C10D4" w:rsidRPr="00593362">
        <w:rPr>
          <w:sz w:val="26"/>
          <w:szCs w:val="26"/>
          <w:lang w:val="en-US"/>
        </w:rPr>
        <w:t>, nhằm m</w:t>
      </w:r>
      <w:r w:rsidR="00026E5E" w:rsidRPr="00593362">
        <w:rPr>
          <w:sz w:val="26"/>
          <w:szCs w:val="26"/>
          <w:lang w:val="en-US"/>
        </w:rPr>
        <w:t>ục tiêu mở rộng và nâng cao hiệu quả của hoạt động thương mại quốc tế</w:t>
      </w:r>
      <w:r w:rsidR="001C10D4" w:rsidRPr="00593362">
        <w:rPr>
          <w:sz w:val="26"/>
          <w:szCs w:val="26"/>
          <w:lang w:val="en-US"/>
        </w:rPr>
        <w:t>.</w:t>
      </w:r>
      <w:r w:rsidR="00026E5E" w:rsidRPr="00593362">
        <w:rPr>
          <w:sz w:val="26"/>
          <w:szCs w:val="26"/>
          <w:lang w:val="en-US"/>
        </w:rPr>
        <w:t xml:space="preserve"> Để làm được điều đó, quá trình sản xuất trong</w:t>
      </w:r>
      <w:r w:rsidR="001C10D4" w:rsidRPr="00593362">
        <w:rPr>
          <w:sz w:val="26"/>
          <w:szCs w:val="26"/>
          <w:lang w:val="en-US"/>
        </w:rPr>
        <w:t xml:space="preserve"> nước sẽ phải được tổ chức, sắp xếp lại, đảm bảo theo tín hiệu thị trường. </w:t>
      </w:r>
      <w:r w:rsidRPr="00593362">
        <w:rPr>
          <w:sz w:val="26"/>
          <w:szCs w:val="26"/>
        </w:rPr>
        <w:t>Điều đó có tác động tích cực tới sự chuyển dịch cơ cấu kinh tế, thúc đẩy sản xuất kinh doanh phát triển. Tái cơ cấu xuất khẩu theo hướng gia tăng h</w:t>
      </w:r>
      <w:r w:rsidR="00112AE5">
        <w:rPr>
          <w:sz w:val="26"/>
          <w:szCs w:val="26"/>
          <w:lang w:val="en-US"/>
        </w:rPr>
        <w:t>àm</w:t>
      </w:r>
      <w:r w:rsidRPr="00593362">
        <w:rPr>
          <w:sz w:val="26"/>
          <w:szCs w:val="26"/>
        </w:rPr>
        <w:t xml:space="preserve"> lượng nội địa hóa của sản phẩm xuất khẩu tạo </w:t>
      </w:r>
      <w:r w:rsidR="001C10D4" w:rsidRPr="00593362">
        <w:rPr>
          <w:sz w:val="26"/>
          <w:szCs w:val="26"/>
          <w:lang w:val="en-US"/>
        </w:rPr>
        <w:t>động lực để các</w:t>
      </w:r>
      <w:r w:rsidRPr="00593362">
        <w:rPr>
          <w:sz w:val="26"/>
          <w:szCs w:val="26"/>
        </w:rPr>
        <w:t xml:space="preserve"> ngành </w:t>
      </w:r>
      <w:r w:rsidR="001C10D4" w:rsidRPr="00593362">
        <w:rPr>
          <w:sz w:val="26"/>
          <w:szCs w:val="26"/>
          <w:lang w:val="en-US"/>
        </w:rPr>
        <w:t xml:space="preserve">chế biến, chế tạo đầu tư cải tiến kỹ thuật, đổi mới công nghệ, mở rộng sản xuất, nâng cao năng lực cạnh tranh. </w:t>
      </w:r>
      <w:r w:rsidRPr="00593362">
        <w:rPr>
          <w:sz w:val="26"/>
          <w:szCs w:val="26"/>
        </w:rPr>
        <w:t>Khi hiệu quả xuất khẩu được nâng lên, lợi nhuận thu về nhiều hơn giúp mang lại nguồn vốn lớn hơn cho nhập khẩu và tích lũy phát triển sản xuất, phục vụ công nghiệp hóa, hiện đại hóa đất nước. Tái cơ cấu xuất khẩu giúp gia tăng xuất khẩu, tạo cơ hội cho việc thu hẹp nhập siêu và cân bằng cán cân thanh toán, giúp ổn định kinh tế vĩ mô.</w:t>
      </w:r>
    </w:p>
    <w:p w14:paraId="176DC961" w14:textId="77777777" w:rsidR="001A56A6" w:rsidRPr="00593362" w:rsidRDefault="001A00A5" w:rsidP="007E7957">
      <w:pPr>
        <w:shd w:val="clear" w:color="auto" w:fill="FFFFFF"/>
        <w:spacing w:after="120" w:line="312" w:lineRule="auto"/>
        <w:ind w:firstLine="720"/>
        <w:jc w:val="both"/>
        <w:textAlignment w:val="baseline"/>
        <w:rPr>
          <w:sz w:val="26"/>
          <w:szCs w:val="26"/>
          <w:lang w:val="en-US"/>
        </w:rPr>
      </w:pPr>
      <w:r w:rsidRPr="00593362">
        <w:rPr>
          <w:sz w:val="26"/>
          <w:szCs w:val="26"/>
        </w:rPr>
        <w:t>Tái cơ cấu nhập khẩu tạo điều kiện để mỗi quốc gia tối ưu hóa nhập khẩu theo hướng tăng cường cơ sở vật chất kỹ thuật, công nghệ tiên tiến, hiện đại cho sản xuất và nhập khẩu các loại hàng hóa tiêu dùng mà trong nước chưa sản xuất được hoặc sản xuất không hiệu quả, giúp bổ sung kịp thời những mặt mất cân đối của nền kinh tế, đảm bảo một sự phát triển cân đối và ổn định. Tái cơ cấu nhập khẩu có thể giúp nâng cao hiệu quả nhập khẩu, tăng năng suất, tiết kiệm nguồn lực, giảm thiểu ảnh hưởng trái chiều của những biến động trên thị trường. Tái cơ cấu nhập khẩu góp phần thúc đẩy xuất khẩu do có nguyên liệu và máy móc để sản xuất hàng xuất khẩu.</w:t>
      </w:r>
      <w:r w:rsidR="001A56A6" w:rsidRPr="00593362">
        <w:rPr>
          <w:sz w:val="26"/>
          <w:szCs w:val="26"/>
          <w:lang w:val="en-US"/>
        </w:rPr>
        <w:t xml:space="preserve"> </w:t>
      </w:r>
    </w:p>
    <w:p w14:paraId="69D355DE" w14:textId="005F8283" w:rsidR="00F40AF6" w:rsidRPr="00593362" w:rsidRDefault="00F40AF6" w:rsidP="007E7957">
      <w:pPr>
        <w:shd w:val="clear" w:color="auto" w:fill="FFFFFF"/>
        <w:spacing w:after="120" w:line="312" w:lineRule="auto"/>
        <w:ind w:firstLine="720"/>
        <w:jc w:val="both"/>
        <w:textAlignment w:val="baseline"/>
        <w:rPr>
          <w:sz w:val="26"/>
          <w:szCs w:val="26"/>
        </w:rPr>
      </w:pPr>
      <w:r w:rsidRPr="00593362">
        <w:rPr>
          <w:sz w:val="26"/>
          <w:szCs w:val="26"/>
        </w:rPr>
        <w:t xml:space="preserve">Tái cơ cấu </w:t>
      </w:r>
      <w:r w:rsidR="00593362" w:rsidRPr="00593362">
        <w:rPr>
          <w:sz w:val="26"/>
          <w:szCs w:val="26"/>
        </w:rPr>
        <w:t>xuất nhập khẩu</w:t>
      </w:r>
      <w:r w:rsidRPr="00593362">
        <w:rPr>
          <w:sz w:val="26"/>
          <w:szCs w:val="26"/>
        </w:rPr>
        <w:t xml:space="preserve"> có vai trò quan trọng trong việc thúc đẩy phát triển </w:t>
      </w:r>
      <w:r w:rsidR="00EB4585">
        <w:rPr>
          <w:sz w:val="26"/>
          <w:szCs w:val="26"/>
        </w:rPr>
        <w:t>KTXH</w:t>
      </w:r>
      <w:r w:rsidRPr="00593362">
        <w:rPr>
          <w:sz w:val="26"/>
          <w:szCs w:val="26"/>
        </w:rPr>
        <w:t xml:space="preserve">. Tái cơ cấu </w:t>
      </w:r>
      <w:r w:rsidR="00593362" w:rsidRPr="00593362">
        <w:rPr>
          <w:sz w:val="26"/>
          <w:szCs w:val="26"/>
        </w:rPr>
        <w:t>xuất nhập khẩu</w:t>
      </w:r>
      <w:r w:rsidRPr="00593362">
        <w:rPr>
          <w:sz w:val="26"/>
          <w:szCs w:val="26"/>
        </w:rPr>
        <w:t xml:space="preserve"> giúp một quốc gia khai thác tốt hơn những cơ hội và lợi ích mà thương mại quốc tế mang lại. Đó là cơ hội mở rộng khả năng tiêu dùng trong nước, tiếp cận các nguồn lực khan hiếm, mở rộng năng lực sản xuất, mở rộng thị trường cho các sản phẩm hàng hóa, giúp nâng cao hiệu quả của tái sản xuất mở rộng, từ đó thúc </w:t>
      </w:r>
      <w:r w:rsidRPr="00593362">
        <w:rPr>
          <w:sz w:val="26"/>
          <w:szCs w:val="26"/>
        </w:rPr>
        <w:lastRenderedPageBreak/>
        <w:t xml:space="preserve">đẩy tăng trưởng kinh tế cho các nước. Tái cơ cấu </w:t>
      </w:r>
      <w:r w:rsidR="00593362" w:rsidRPr="00593362">
        <w:rPr>
          <w:sz w:val="26"/>
          <w:szCs w:val="26"/>
        </w:rPr>
        <w:t>xuất nhập khẩu</w:t>
      </w:r>
      <w:r w:rsidRPr="00593362">
        <w:rPr>
          <w:sz w:val="26"/>
          <w:szCs w:val="26"/>
        </w:rPr>
        <w:t xml:space="preserve"> thúc đẩy và mang lại lợi ích cho các ngành mà mỗi quốc gia có lợi thế so sánh, mang đến hiệu quả sản xuất theo quy mô có được từ sản xuất chuyên môn hóa, tăng hiệu quả sử dụng các nguồn lực, tạo ra nhiều công ăn việc làm, giảm tỷ lệ thất nghiệp, tăng thu nhập, ổn định và nâng cao mức sống của người dân theo các mục tiêu </w:t>
      </w:r>
      <w:r w:rsidR="00EB4585">
        <w:rPr>
          <w:sz w:val="26"/>
          <w:szCs w:val="26"/>
        </w:rPr>
        <w:t>KTXH</w:t>
      </w:r>
      <w:r w:rsidRPr="00593362">
        <w:rPr>
          <w:sz w:val="26"/>
          <w:szCs w:val="26"/>
        </w:rPr>
        <w:t xml:space="preserve"> mà quốc gia đó đã đặt ra. Thông qua tái cơ cấu </w:t>
      </w:r>
      <w:r w:rsidR="00593362" w:rsidRPr="00593362">
        <w:rPr>
          <w:sz w:val="26"/>
          <w:szCs w:val="26"/>
        </w:rPr>
        <w:t>xuất nhập khẩu</w:t>
      </w:r>
      <w:r w:rsidRPr="00593362">
        <w:rPr>
          <w:sz w:val="26"/>
          <w:szCs w:val="26"/>
        </w:rPr>
        <w:t xml:space="preserve">, các quốc gia kết nối tốt hơn giữa sản xuất và trao đổi trong nước với sản xuất và trao đổi quốc tế, giữa thị trường trong nước với thị trường thế giới và khu vực. Tái cơ cấu </w:t>
      </w:r>
      <w:r w:rsidR="00593362" w:rsidRPr="00593362">
        <w:rPr>
          <w:sz w:val="26"/>
          <w:szCs w:val="26"/>
        </w:rPr>
        <w:t>xuất nhập khẩu</w:t>
      </w:r>
      <w:r w:rsidR="00D8367D" w:rsidRPr="00593362">
        <w:rPr>
          <w:sz w:val="26"/>
          <w:szCs w:val="26"/>
          <w:lang w:val="en-US"/>
        </w:rPr>
        <w:t xml:space="preserve"> theo thị trường</w:t>
      </w:r>
      <w:r w:rsidRPr="00593362">
        <w:rPr>
          <w:sz w:val="26"/>
          <w:szCs w:val="26"/>
        </w:rPr>
        <w:t xml:space="preserve"> giúp mỗi quốc gia tối ưu hóa cơ cấu đối tác thương mại, tạo điều kiện để mỗi quốc gia tăng cường, làm sâu sắc hơn các mối quan hệ kinh tế với các quốc gia đối tác, giúp nâng cao địa vị và vai trò của mình trên trường quốc tế.</w:t>
      </w:r>
      <w:r w:rsidR="001A56A6" w:rsidRPr="00593362">
        <w:rPr>
          <w:sz w:val="26"/>
          <w:szCs w:val="26"/>
          <w:lang w:val="en-US"/>
        </w:rPr>
        <w:t xml:space="preserve"> </w:t>
      </w:r>
      <w:r w:rsidRPr="00593362">
        <w:rPr>
          <w:sz w:val="26"/>
          <w:szCs w:val="26"/>
        </w:rPr>
        <w:t xml:space="preserve">Tái cơ cấu xuất khẩu làm gia tăng nguồn thu ngoại tệ, cải thiện cán cân thanh toán, tăng thu ngân sách, mở rộng nguồn vốn dành cho nhập khẩu, kích thích đổi mới công nghệ, cải biến cơ cấu kinh tế. </w:t>
      </w:r>
    </w:p>
    <w:p w14:paraId="6B92185C" w14:textId="0BED13B0" w:rsidR="00F40AF6" w:rsidRPr="005261A1" w:rsidRDefault="001A56A6" w:rsidP="003C05FE">
      <w:pPr>
        <w:spacing w:after="120" w:line="312" w:lineRule="auto"/>
        <w:ind w:firstLine="720"/>
        <w:jc w:val="both"/>
        <w:rPr>
          <w:b/>
          <w:i/>
          <w:iCs/>
          <w:sz w:val="26"/>
          <w:szCs w:val="26"/>
        </w:rPr>
      </w:pPr>
      <w:bookmarkStart w:id="35" w:name="_Toc85559461"/>
      <w:r w:rsidRPr="005261A1">
        <w:rPr>
          <w:b/>
          <w:i/>
          <w:iCs/>
          <w:sz w:val="26"/>
          <w:szCs w:val="26"/>
        </w:rPr>
        <w:t>1.</w:t>
      </w:r>
      <w:r w:rsidR="00F40AF6" w:rsidRPr="005261A1">
        <w:rPr>
          <w:b/>
          <w:i/>
          <w:iCs/>
          <w:sz w:val="26"/>
          <w:szCs w:val="26"/>
        </w:rPr>
        <w:t xml:space="preserve">2.2.2. </w:t>
      </w:r>
      <w:r w:rsidR="008B2266" w:rsidRPr="005261A1">
        <w:rPr>
          <w:b/>
          <w:i/>
          <w:iCs/>
          <w:sz w:val="26"/>
          <w:szCs w:val="26"/>
        </w:rPr>
        <w:t xml:space="preserve">Vai trò của tái cơ cấu </w:t>
      </w:r>
      <w:r w:rsidR="00593362" w:rsidRPr="005261A1">
        <w:rPr>
          <w:b/>
          <w:i/>
          <w:iCs/>
          <w:sz w:val="26"/>
          <w:szCs w:val="26"/>
          <w:lang w:val="en-US"/>
        </w:rPr>
        <w:t>xuất nhập khẩu</w:t>
      </w:r>
      <w:r w:rsidR="00D8367D" w:rsidRPr="005261A1">
        <w:rPr>
          <w:b/>
          <w:i/>
          <w:iCs/>
          <w:sz w:val="26"/>
          <w:szCs w:val="26"/>
          <w:lang w:val="en-US"/>
        </w:rPr>
        <w:t xml:space="preserve"> </w:t>
      </w:r>
      <w:r w:rsidR="008B2266" w:rsidRPr="005261A1">
        <w:rPr>
          <w:b/>
          <w:i/>
          <w:iCs/>
          <w:sz w:val="26"/>
          <w:szCs w:val="26"/>
        </w:rPr>
        <w:t>đối</w:t>
      </w:r>
      <w:r w:rsidR="00F40AF6" w:rsidRPr="005261A1">
        <w:rPr>
          <w:b/>
          <w:i/>
          <w:iCs/>
          <w:sz w:val="26"/>
          <w:szCs w:val="26"/>
        </w:rPr>
        <w:t xml:space="preserve"> với sự phát triển ngành thương mại của một quốc gia</w:t>
      </w:r>
      <w:bookmarkEnd w:id="35"/>
    </w:p>
    <w:p w14:paraId="5EBD8525" w14:textId="0D239DD9" w:rsidR="009400EF" w:rsidRPr="00593362" w:rsidRDefault="00F40AF6" w:rsidP="009400EF">
      <w:pPr>
        <w:widowControl w:val="0"/>
        <w:spacing w:after="120" w:line="312" w:lineRule="auto"/>
        <w:ind w:firstLine="720"/>
        <w:jc w:val="both"/>
        <w:rPr>
          <w:sz w:val="26"/>
          <w:szCs w:val="26"/>
        </w:rPr>
      </w:pPr>
      <w:r w:rsidRPr="00593362">
        <w:rPr>
          <w:sz w:val="26"/>
          <w:szCs w:val="26"/>
        </w:rPr>
        <w:t xml:space="preserve">Ngành thương mại của một quốc gia chỉ có thể phát triển khi các hoạt động </w:t>
      </w:r>
      <w:r w:rsidR="00593362" w:rsidRPr="00593362">
        <w:rPr>
          <w:sz w:val="26"/>
          <w:szCs w:val="26"/>
        </w:rPr>
        <w:t>xuất nhập khẩu</w:t>
      </w:r>
      <w:r w:rsidRPr="00593362">
        <w:rPr>
          <w:sz w:val="26"/>
          <w:szCs w:val="26"/>
        </w:rPr>
        <w:t xml:space="preserve"> gia tăng cả về quy mô, chất lượng, hiệu quả thông qua đó khai thác tốt nhu cầu thị trường thế giới, khắc phục được những bất lợi của thị trường, đảm bảo hiệu quả và lợi ích thu về từ các hoạt động giao thương ở mức tối đa. Năng lực, trình độ sản xuất và nhu cầu về hàng hóa của mỗi quốc gia liên tục biến đổi. Do đó, tái cơ cấu </w:t>
      </w:r>
      <w:r w:rsidR="00593362" w:rsidRPr="00593362">
        <w:rPr>
          <w:sz w:val="26"/>
          <w:szCs w:val="26"/>
        </w:rPr>
        <w:t>xuất nhập khẩu</w:t>
      </w:r>
      <w:r w:rsidRPr="00593362">
        <w:rPr>
          <w:sz w:val="26"/>
          <w:szCs w:val="26"/>
        </w:rPr>
        <w:t xml:space="preserve"> được xác định là một nhiệm vụ thường xuyên, liên tục, được các quốc gia chủ động tính toán, triển khai để đảm bảo ngành ngoại thương luôn đi đúng hướng, vừa khai thác tốt nhu cầu luôn biến động của thị trường thế giới, đồng thời đảm bảo phát huy tốt năng lực của quốc gia mình. </w:t>
      </w:r>
      <w:r w:rsidR="00BD362E">
        <w:rPr>
          <w:sz w:val="26"/>
          <w:szCs w:val="26"/>
        </w:rPr>
        <w:t>T</w:t>
      </w:r>
      <w:r w:rsidRPr="00593362">
        <w:rPr>
          <w:sz w:val="26"/>
          <w:szCs w:val="26"/>
        </w:rPr>
        <w:t xml:space="preserve">ái cơ cấu </w:t>
      </w:r>
      <w:r w:rsidR="00593362" w:rsidRPr="00593362">
        <w:rPr>
          <w:sz w:val="26"/>
          <w:szCs w:val="26"/>
        </w:rPr>
        <w:t>xuất nhập khẩu</w:t>
      </w:r>
      <w:r w:rsidRPr="00593362">
        <w:rPr>
          <w:sz w:val="26"/>
          <w:szCs w:val="26"/>
        </w:rPr>
        <w:t xml:space="preserve"> giúp mở rộng hoạt động xuất nhập khẩu, tạo điều kiện để đất nước tham gia sâu hơn và hiệu quả hơn trong quá trình phân công lao động quốc tế. Nhờ đó, ngành thương mại tiếp tục phát triển một cách bền </w:t>
      </w:r>
      <w:r w:rsidR="00BD362E">
        <w:rPr>
          <w:sz w:val="26"/>
          <w:szCs w:val="26"/>
        </w:rPr>
        <w:t xml:space="preserve">vững, </w:t>
      </w:r>
      <w:r w:rsidRPr="00593362">
        <w:rPr>
          <w:sz w:val="26"/>
          <w:szCs w:val="26"/>
        </w:rPr>
        <w:t xml:space="preserve">phục vụ hiệu quả các mục tiêu phát triển </w:t>
      </w:r>
      <w:r w:rsidR="00EB4585">
        <w:rPr>
          <w:sz w:val="26"/>
          <w:szCs w:val="26"/>
        </w:rPr>
        <w:t>KTXH</w:t>
      </w:r>
      <w:r w:rsidRPr="00593362">
        <w:rPr>
          <w:sz w:val="26"/>
          <w:szCs w:val="26"/>
        </w:rPr>
        <w:t xml:space="preserve">, công nghiệp </w:t>
      </w:r>
      <w:r w:rsidR="00BD362E">
        <w:rPr>
          <w:sz w:val="26"/>
          <w:szCs w:val="26"/>
        </w:rPr>
        <w:t>hóa, hiện đại hóa</w:t>
      </w:r>
      <w:r w:rsidRPr="00593362">
        <w:rPr>
          <w:sz w:val="26"/>
          <w:szCs w:val="26"/>
        </w:rPr>
        <w:t xml:space="preserve"> đất nước. </w:t>
      </w:r>
      <w:r w:rsidR="00BD362E">
        <w:rPr>
          <w:sz w:val="26"/>
          <w:szCs w:val="26"/>
        </w:rPr>
        <w:t>V</w:t>
      </w:r>
      <w:r w:rsidRPr="00593362">
        <w:rPr>
          <w:sz w:val="26"/>
          <w:szCs w:val="26"/>
        </w:rPr>
        <w:t xml:space="preserve">ai trò của ngành thương mại trong công cuộc phát triển </w:t>
      </w:r>
      <w:r w:rsidR="00EB4585">
        <w:rPr>
          <w:sz w:val="26"/>
          <w:szCs w:val="26"/>
        </w:rPr>
        <w:t>KTXH</w:t>
      </w:r>
      <w:r w:rsidRPr="00593362">
        <w:rPr>
          <w:sz w:val="26"/>
          <w:szCs w:val="26"/>
        </w:rPr>
        <w:t xml:space="preserve"> của mỗi quốc gia</w:t>
      </w:r>
      <w:r w:rsidR="00BD362E">
        <w:rPr>
          <w:sz w:val="26"/>
          <w:szCs w:val="26"/>
        </w:rPr>
        <w:t xml:space="preserve"> được khẳng định và nâng cao</w:t>
      </w:r>
      <w:r w:rsidRPr="00593362">
        <w:rPr>
          <w:sz w:val="26"/>
          <w:szCs w:val="26"/>
        </w:rPr>
        <w:t>. Trên phạm vi quốc tế, sự lớn mạnh của ngành ngoại thương của một q</w:t>
      </w:r>
      <w:r w:rsidR="009400EF" w:rsidRPr="00593362">
        <w:rPr>
          <w:sz w:val="26"/>
          <w:szCs w:val="26"/>
        </w:rPr>
        <w:t xml:space="preserve">uốc gia cũng được xem là </w:t>
      </w:r>
      <w:r w:rsidRPr="00593362">
        <w:rPr>
          <w:sz w:val="26"/>
          <w:szCs w:val="26"/>
        </w:rPr>
        <w:t>biểu hiện của nội lực, vị thế và uy tín của quốc gia đó.</w:t>
      </w:r>
      <w:bookmarkStart w:id="36" w:name="_Toc85559462"/>
    </w:p>
    <w:p w14:paraId="27A9C2DF" w14:textId="362212E1" w:rsidR="00F40AF6" w:rsidRPr="005261A1" w:rsidRDefault="009400EF" w:rsidP="003C05FE">
      <w:pPr>
        <w:spacing w:after="120" w:line="312" w:lineRule="auto"/>
        <w:ind w:firstLine="720"/>
        <w:jc w:val="both"/>
        <w:rPr>
          <w:b/>
          <w:i/>
          <w:iCs/>
          <w:sz w:val="26"/>
          <w:szCs w:val="26"/>
        </w:rPr>
      </w:pPr>
      <w:r w:rsidRPr="005261A1">
        <w:rPr>
          <w:b/>
          <w:i/>
          <w:iCs/>
          <w:sz w:val="26"/>
          <w:szCs w:val="26"/>
        </w:rPr>
        <w:t>1.</w:t>
      </w:r>
      <w:r w:rsidR="00F40AF6" w:rsidRPr="005261A1">
        <w:rPr>
          <w:b/>
          <w:i/>
          <w:iCs/>
          <w:sz w:val="26"/>
          <w:szCs w:val="26"/>
        </w:rPr>
        <w:t xml:space="preserve">2.2.3. </w:t>
      </w:r>
      <w:r w:rsidR="008B2266" w:rsidRPr="005261A1">
        <w:rPr>
          <w:b/>
          <w:i/>
          <w:iCs/>
          <w:sz w:val="26"/>
          <w:szCs w:val="26"/>
        </w:rPr>
        <w:t xml:space="preserve">Vai trò của tái cơ cấu </w:t>
      </w:r>
      <w:r w:rsidR="00593362" w:rsidRPr="005261A1">
        <w:rPr>
          <w:b/>
          <w:i/>
          <w:iCs/>
          <w:sz w:val="26"/>
          <w:szCs w:val="26"/>
        </w:rPr>
        <w:t>xuất nhập khẩu</w:t>
      </w:r>
      <w:r w:rsidR="008B2266" w:rsidRPr="005261A1">
        <w:rPr>
          <w:b/>
          <w:i/>
          <w:iCs/>
          <w:sz w:val="26"/>
          <w:szCs w:val="26"/>
        </w:rPr>
        <w:t xml:space="preserve"> đối</w:t>
      </w:r>
      <w:r w:rsidR="00F40AF6" w:rsidRPr="005261A1">
        <w:rPr>
          <w:b/>
          <w:i/>
          <w:iCs/>
          <w:sz w:val="26"/>
          <w:szCs w:val="26"/>
        </w:rPr>
        <w:t xml:space="preserve"> với sự phát triển các ngành công nghiệp chế biến, chế tạo của một quốc gia</w:t>
      </w:r>
      <w:bookmarkEnd w:id="36"/>
    </w:p>
    <w:p w14:paraId="36A5A41A" w14:textId="64674D12" w:rsidR="003E641C" w:rsidRPr="00593362" w:rsidRDefault="00FF7EA1" w:rsidP="009400EF">
      <w:pPr>
        <w:widowControl w:val="0"/>
        <w:spacing w:after="120" w:line="312" w:lineRule="auto"/>
        <w:ind w:firstLine="720"/>
        <w:jc w:val="both"/>
        <w:rPr>
          <w:sz w:val="26"/>
          <w:szCs w:val="26"/>
        </w:rPr>
      </w:pPr>
      <w:r w:rsidRPr="00593362">
        <w:rPr>
          <w:sz w:val="26"/>
          <w:szCs w:val="26"/>
        </w:rPr>
        <w:t xml:space="preserve">Tái cơ cấu </w:t>
      </w:r>
      <w:r w:rsidR="00593362" w:rsidRPr="00593362">
        <w:rPr>
          <w:sz w:val="26"/>
          <w:szCs w:val="26"/>
        </w:rPr>
        <w:t>xuất nhập khẩu</w:t>
      </w:r>
      <w:r w:rsidRPr="00593362">
        <w:rPr>
          <w:sz w:val="26"/>
          <w:szCs w:val="26"/>
        </w:rPr>
        <w:t xml:space="preserve"> giúp một quốc gia đạt được hiệu quả và lợi ích cao hơn trong hoạt động ngoại thương. </w:t>
      </w:r>
      <w:r w:rsidR="009400EF" w:rsidRPr="00593362">
        <w:rPr>
          <w:sz w:val="26"/>
          <w:szCs w:val="26"/>
        </w:rPr>
        <w:t xml:space="preserve">Tái cơ cấu </w:t>
      </w:r>
      <w:r w:rsidRPr="00593362">
        <w:rPr>
          <w:sz w:val="26"/>
          <w:szCs w:val="26"/>
          <w:lang w:val="en-US"/>
        </w:rPr>
        <w:t xml:space="preserve">xuất khẩu </w:t>
      </w:r>
      <w:r w:rsidR="00BD362E">
        <w:rPr>
          <w:sz w:val="26"/>
          <w:szCs w:val="26"/>
          <w:lang w:val="en-US"/>
        </w:rPr>
        <w:t>là</w:t>
      </w:r>
      <w:r w:rsidR="00BD362E">
        <w:rPr>
          <w:sz w:val="26"/>
          <w:szCs w:val="26"/>
        </w:rPr>
        <w:t xml:space="preserve"> </w:t>
      </w:r>
      <w:r w:rsidR="009400EF" w:rsidRPr="00593362">
        <w:rPr>
          <w:sz w:val="26"/>
          <w:szCs w:val="26"/>
        </w:rPr>
        <w:t xml:space="preserve">điều kiện để khai thác triệt </w:t>
      </w:r>
      <w:r w:rsidR="009400EF" w:rsidRPr="00593362">
        <w:rPr>
          <w:sz w:val="26"/>
          <w:szCs w:val="26"/>
        </w:rPr>
        <w:lastRenderedPageBreak/>
        <w:t xml:space="preserve">để lợi thế so sánh của nền kinh tế, phát triển các ngành chế biến, chế tạo đến quy mô tối ưu, tạo điều kiện để các ngành công nghiệp chế biến, chế tạo của một quốc gia cải thiện vị trí, tham gia sâu và hiệu quả hơn trong các chuỗi giá trị, mạng lưới sản xuất khu vực và quốc tế. </w:t>
      </w:r>
      <w:r w:rsidR="00EA7766" w:rsidRPr="00593362">
        <w:rPr>
          <w:sz w:val="26"/>
          <w:szCs w:val="26"/>
        </w:rPr>
        <w:t xml:space="preserve">Hà Thị Ngọc Oanh &amp; Nguyễn Đăng Quế (2018) </w:t>
      </w:r>
      <w:r w:rsidR="00EA7766" w:rsidRPr="00593362">
        <w:rPr>
          <w:sz w:val="26"/>
          <w:szCs w:val="26"/>
          <w:lang w:val="en-US"/>
        </w:rPr>
        <w:t xml:space="preserve">quan niệm, </w:t>
      </w:r>
      <w:r w:rsidR="00EA7766" w:rsidRPr="00593362">
        <w:rPr>
          <w:sz w:val="26"/>
          <w:szCs w:val="26"/>
        </w:rPr>
        <w:t>là một khâu của quá trình tái sản xuất xã hội, ngoại thương có chức năng tăng thêm vốn cho quá trình mở rộng vốn đầu tư trong nước</w:t>
      </w:r>
      <w:r w:rsidR="00EA7766" w:rsidRPr="00593362">
        <w:rPr>
          <w:sz w:val="26"/>
          <w:szCs w:val="26"/>
          <w:lang w:val="en-US"/>
        </w:rPr>
        <w:t xml:space="preserve">. </w:t>
      </w:r>
      <w:r w:rsidR="00EA7766" w:rsidRPr="00593362">
        <w:rPr>
          <w:sz w:val="26"/>
          <w:szCs w:val="26"/>
        </w:rPr>
        <w:t xml:space="preserve">Việc xuất khẩu các sản phẩm có giá trị gia tăng cao cũng giúp thu về nguồn vốn lớn hơn phục vụ tái sản xuất mở rộng, nâng cao năng suất, chất lượng, hiệu quả sản xuất, đảm bảo </w:t>
      </w:r>
      <w:r w:rsidR="00EA7766" w:rsidRPr="00593362">
        <w:rPr>
          <w:sz w:val="26"/>
          <w:szCs w:val="26"/>
          <w:lang w:val="en-US"/>
        </w:rPr>
        <w:t>sự phát triển đi lên của c</w:t>
      </w:r>
      <w:r w:rsidR="00EA7766" w:rsidRPr="00593362">
        <w:rPr>
          <w:sz w:val="26"/>
          <w:szCs w:val="26"/>
        </w:rPr>
        <w:t>ác ngành công nghiệp chế biến, chế tạo.</w:t>
      </w:r>
      <w:r w:rsidR="00EA7766" w:rsidRPr="00593362">
        <w:rPr>
          <w:sz w:val="26"/>
          <w:szCs w:val="26"/>
          <w:lang w:val="en-US"/>
        </w:rPr>
        <w:t xml:space="preserve"> Trong khi đó, t</w:t>
      </w:r>
      <w:r w:rsidR="003E641C" w:rsidRPr="00593362">
        <w:rPr>
          <w:sz w:val="26"/>
          <w:szCs w:val="26"/>
        </w:rPr>
        <w:t xml:space="preserve">ái cơ cấu nhập khẩu </w:t>
      </w:r>
      <w:r w:rsidR="00EA7766" w:rsidRPr="00593362">
        <w:rPr>
          <w:sz w:val="26"/>
          <w:szCs w:val="26"/>
          <w:lang w:val="en-US"/>
        </w:rPr>
        <w:t xml:space="preserve">cũng </w:t>
      </w:r>
      <w:r w:rsidR="003E641C" w:rsidRPr="00593362">
        <w:rPr>
          <w:sz w:val="26"/>
          <w:szCs w:val="26"/>
        </w:rPr>
        <w:t>tạo điều kiện để một quốc gia trang bị, cung cấp cho ngành chế biến, chế tạo các dây chuyền sản xuất, máy mó</w:t>
      </w:r>
      <w:r w:rsidRPr="00593362">
        <w:rPr>
          <w:sz w:val="26"/>
          <w:szCs w:val="26"/>
        </w:rPr>
        <w:t xml:space="preserve">c, thiết bị, công nghệ hiện </w:t>
      </w:r>
      <w:r w:rsidR="00BD362E">
        <w:rPr>
          <w:sz w:val="26"/>
          <w:szCs w:val="26"/>
        </w:rPr>
        <w:t xml:space="preserve">đại, </w:t>
      </w:r>
      <w:r w:rsidR="003E641C" w:rsidRPr="00593362">
        <w:rPr>
          <w:sz w:val="26"/>
          <w:szCs w:val="26"/>
        </w:rPr>
        <w:t>tìm nguồn</w:t>
      </w:r>
      <w:r w:rsidRPr="00593362">
        <w:rPr>
          <w:sz w:val="26"/>
          <w:szCs w:val="26"/>
          <w:lang w:val="en-US"/>
        </w:rPr>
        <w:t xml:space="preserve"> cung</w:t>
      </w:r>
      <w:r w:rsidR="003E641C" w:rsidRPr="00593362">
        <w:rPr>
          <w:sz w:val="26"/>
          <w:szCs w:val="26"/>
        </w:rPr>
        <w:t xml:space="preserve"> nguyên vật liệu đầu vào ổn định với chi phí hợp lý</w:t>
      </w:r>
      <w:r w:rsidR="00CA7B88" w:rsidRPr="00593362">
        <w:rPr>
          <w:sz w:val="26"/>
          <w:szCs w:val="26"/>
          <w:lang w:val="en-US"/>
        </w:rPr>
        <w:t>.</w:t>
      </w:r>
    </w:p>
    <w:p w14:paraId="0B95510A" w14:textId="6BD4BD3E" w:rsidR="00F40AF6" w:rsidRPr="005261A1" w:rsidRDefault="00CA7B88" w:rsidP="003C05FE">
      <w:pPr>
        <w:spacing w:after="120" w:line="312" w:lineRule="auto"/>
        <w:ind w:firstLine="720"/>
        <w:jc w:val="both"/>
        <w:rPr>
          <w:b/>
          <w:i/>
          <w:iCs/>
          <w:sz w:val="26"/>
          <w:szCs w:val="26"/>
        </w:rPr>
      </w:pPr>
      <w:bookmarkStart w:id="37" w:name="_Toc85559463"/>
      <w:r w:rsidRPr="005261A1">
        <w:rPr>
          <w:b/>
          <w:i/>
          <w:iCs/>
          <w:sz w:val="26"/>
          <w:szCs w:val="26"/>
        </w:rPr>
        <w:t>1.</w:t>
      </w:r>
      <w:r w:rsidR="00F40AF6" w:rsidRPr="005261A1">
        <w:rPr>
          <w:b/>
          <w:i/>
          <w:iCs/>
          <w:sz w:val="26"/>
          <w:szCs w:val="26"/>
        </w:rPr>
        <w:t xml:space="preserve">2.2.4. </w:t>
      </w:r>
      <w:r w:rsidR="008B2266" w:rsidRPr="005261A1">
        <w:rPr>
          <w:b/>
          <w:i/>
          <w:iCs/>
          <w:sz w:val="26"/>
          <w:szCs w:val="26"/>
        </w:rPr>
        <w:t xml:space="preserve">Vai trò của tái cơ cấu </w:t>
      </w:r>
      <w:r w:rsidR="00593362" w:rsidRPr="005261A1">
        <w:rPr>
          <w:b/>
          <w:i/>
          <w:iCs/>
          <w:sz w:val="26"/>
          <w:szCs w:val="26"/>
        </w:rPr>
        <w:t>xuất nhập khẩu</w:t>
      </w:r>
      <w:r w:rsidR="008B2266" w:rsidRPr="005261A1">
        <w:rPr>
          <w:b/>
          <w:i/>
          <w:iCs/>
          <w:sz w:val="26"/>
          <w:szCs w:val="26"/>
        </w:rPr>
        <w:t xml:space="preserve"> đối</w:t>
      </w:r>
      <w:r w:rsidR="00F40AF6" w:rsidRPr="005261A1">
        <w:rPr>
          <w:b/>
          <w:i/>
          <w:iCs/>
          <w:sz w:val="26"/>
          <w:szCs w:val="26"/>
        </w:rPr>
        <w:t xml:space="preserve"> với sự phát triển của cộng đồng doanh nghiệp</w:t>
      </w:r>
      <w:bookmarkEnd w:id="37"/>
    </w:p>
    <w:p w14:paraId="7A52AD11" w14:textId="435225BD" w:rsidR="00F40AF6" w:rsidRPr="00593362" w:rsidRDefault="00F40AF6" w:rsidP="009400EF">
      <w:pPr>
        <w:widowControl w:val="0"/>
        <w:spacing w:after="120" w:line="312" w:lineRule="auto"/>
        <w:ind w:firstLine="720"/>
        <w:jc w:val="both"/>
        <w:rPr>
          <w:sz w:val="26"/>
          <w:szCs w:val="26"/>
        </w:rPr>
      </w:pPr>
      <w:r w:rsidRPr="00593362">
        <w:rPr>
          <w:sz w:val="26"/>
          <w:szCs w:val="26"/>
        </w:rPr>
        <w:t xml:space="preserve">Mục tiêu của tái cơ cấu </w:t>
      </w:r>
      <w:r w:rsidR="00593362" w:rsidRPr="00593362">
        <w:rPr>
          <w:sz w:val="26"/>
          <w:szCs w:val="26"/>
        </w:rPr>
        <w:t>xuất nhập khẩu</w:t>
      </w:r>
      <w:r w:rsidRPr="00593362">
        <w:rPr>
          <w:sz w:val="26"/>
          <w:szCs w:val="26"/>
        </w:rPr>
        <w:t xml:space="preserve"> là để mở rộng </w:t>
      </w:r>
      <w:r w:rsidR="00CA7B88" w:rsidRPr="00593362">
        <w:rPr>
          <w:sz w:val="26"/>
          <w:szCs w:val="26"/>
          <w:lang w:val="en-US"/>
        </w:rPr>
        <w:t xml:space="preserve">quy mô </w:t>
      </w:r>
      <w:r w:rsidRPr="00593362">
        <w:rPr>
          <w:sz w:val="26"/>
          <w:szCs w:val="26"/>
        </w:rPr>
        <w:t>và nâng cao hiệu quả hoạt động xuất nhập khẩu với thị trường nước ngoài</w:t>
      </w:r>
      <w:r w:rsidR="00CA7B88" w:rsidRPr="00593362">
        <w:rPr>
          <w:sz w:val="26"/>
          <w:szCs w:val="26"/>
          <w:lang w:val="en-US"/>
        </w:rPr>
        <w:t xml:space="preserve">. Việc hướng tới những mục tiêu này </w:t>
      </w:r>
      <w:r w:rsidRPr="00593362">
        <w:rPr>
          <w:sz w:val="26"/>
          <w:szCs w:val="26"/>
        </w:rPr>
        <w:t xml:space="preserve">tạo động lực </w:t>
      </w:r>
      <w:r w:rsidR="00350E4A" w:rsidRPr="00593362">
        <w:rPr>
          <w:sz w:val="26"/>
          <w:szCs w:val="26"/>
          <w:lang w:val="en-US"/>
        </w:rPr>
        <w:t>cho</w:t>
      </w:r>
      <w:r w:rsidRPr="00593362">
        <w:rPr>
          <w:sz w:val="26"/>
          <w:szCs w:val="26"/>
        </w:rPr>
        <w:t xml:space="preserve"> cộng đồng doanh nghiệp</w:t>
      </w:r>
      <w:r w:rsidR="00350E4A" w:rsidRPr="00593362">
        <w:rPr>
          <w:sz w:val="26"/>
          <w:szCs w:val="26"/>
          <w:lang w:val="en-US"/>
        </w:rPr>
        <w:t xml:space="preserve"> trong việc nâng cao năng lực sản xuất, năng lực cạnh tranh, hiệu quả kinh doanh. </w:t>
      </w:r>
      <w:r w:rsidRPr="00593362">
        <w:rPr>
          <w:sz w:val="26"/>
          <w:szCs w:val="26"/>
        </w:rPr>
        <w:t>Để có thể đứng vững và phát triển</w:t>
      </w:r>
      <w:r w:rsidR="00350E4A" w:rsidRPr="00593362">
        <w:rPr>
          <w:sz w:val="26"/>
          <w:szCs w:val="26"/>
          <w:lang w:val="en-US"/>
        </w:rPr>
        <w:t xml:space="preserve"> trong môi trường cạnh tranh quốc tế</w:t>
      </w:r>
      <w:r w:rsidRPr="00593362">
        <w:rPr>
          <w:sz w:val="26"/>
          <w:szCs w:val="26"/>
        </w:rPr>
        <w:t xml:space="preserve">, các doanh nghiệp buộc phải </w:t>
      </w:r>
      <w:r w:rsidR="00BD362E">
        <w:rPr>
          <w:sz w:val="26"/>
          <w:szCs w:val="26"/>
        </w:rPr>
        <w:t xml:space="preserve">tự tạo ra </w:t>
      </w:r>
      <w:r w:rsidRPr="00593362">
        <w:rPr>
          <w:sz w:val="26"/>
          <w:szCs w:val="26"/>
        </w:rPr>
        <w:t xml:space="preserve">lợi thế so sánh </w:t>
      </w:r>
      <w:r w:rsidR="00BD362E">
        <w:rPr>
          <w:sz w:val="26"/>
          <w:szCs w:val="26"/>
        </w:rPr>
        <w:t xml:space="preserve">cho mình </w:t>
      </w:r>
      <w:r w:rsidRPr="00593362">
        <w:rPr>
          <w:sz w:val="26"/>
          <w:szCs w:val="26"/>
        </w:rPr>
        <w:t xml:space="preserve">khi tham gia phân công lao động quốc tế, bằng cách sử dụng hợp lý và có hiệu quả các nguồn lực (các yếu tố đầu vào), hoặc lựa chọn nguyên liệu, công nghệ, thiết bị nhập khẩu thích hợp với yêu cầu sản xuất sản phẩm. </w:t>
      </w:r>
      <w:r w:rsidRPr="00593362">
        <w:rPr>
          <w:sz w:val="26"/>
          <w:szCs w:val="26"/>
          <w:shd w:val="clear" w:color="auto" w:fill="FFFFFF"/>
        </w:rPr>
        <w:t>Bên cạnh sự cố gắng tự thân, các doanh nghiệp cũng được hưởng lợi từ sự hỗ trợ</w:t>
      </w:r>
      <w:r w:rsidR="00350E4A" w:rsidRPr="00593362">
        <w:rPr>
          <w:sz w:val="26"/>
          <w:szCs w:val="26"/>
          <w:shd w:val="clear" w:color="auto" w:fill="FFFFFF"/>
          <w:lang w:val="en-US"/>
        </w:rPr>
        <w:t xml:space="preserve"> của Nhà nước k</w:t>
      </w:r>
      <w:r w:rsidRPr="00593362">
        <w:rPr>
          <w:sz w:val="26"/>
          <w:szCs w:val="26"/>
          <w:shd w:val="clear" w:color="auto" w:fill="FFFFFF"/>
        </w:rPr>
        <w:t>hi thực hiện chính sách</w:t>
      </w:r>
      <w:r w:rsidR="00350E4A" w:rsidRPr="00593362">
        <w:rPr>
          <w:sz w:val="26"/>
          <w:szCs w:val="26"/>
          <w:shd w:val="clear" w:color="auto" w:fill="FFFFFF"/>
          <w:lang w:val="en-US"/>
        </w:rPr>
        <w:t xml:space="preserve"> </w:t>
      </w:r>
      <w:r w:rsidRPr="00593362">
        <w:rPr>
          <w:sz w:val="26"/>
          <w:szCs w:val="26"/>
        </w:rPr>
        <w:t>tái cơ cấu các ngành, lĩnh vực sản xuất</w:t>
      </w:r>
      <w:r w:rsidR="00350E4A" w:rsidRPr="00593362">
        <w:rPr>
          <w:sz w:val="26"/>
          <w:szCs w:val="26"/>
          <w:lang w:val="en-US"/>
        </w:rPr>
        <w:t xml:space="preserve"> để thực hiện mục tiêu tái cơ cấu </w:t>
      </w:r>
      <w:r w:rsidR="00593362" w:rsidRPr="00593362">
        <w:rPr>
          <w:sz w:val="26"/>
          <w:szCs w:val="26"/>
          <w:lang w:val="en-US"/>
        </w:rPr>
        <w:t>xuất nhập khẩu</w:t>
      </w:r>
      <w:r w:rsidRPr="00593362">
        <w:rPr>
          <w:sz w:val="26"/>
          <w:szCs w:val="26"/>
        </w:rPr>
        <w:t xml:space="preserve">. Theo đó, Nhà nước </w:t>
      </w:r>
      <w:r w:rsidR="00350E4A" w:rsidRPr="00593362">
        <w:rPr>
          <w:sz w:val="26"/>
          <w:szCs w:val="26"/>
          <w:lang w:val="en-US"/>
        </w:rPr>
        <w:t xml:space="preserve">triển khai những </w:t>
      </w:r>
      <w:r w:rsidRPr="00593362">
        <w:rPr>
          <w:sz w:val="26"/>
          <w:szCs w:val="26"/>
        </w:rPr>
        <w:t>chính sách, biện pháp hỗ trợ, tạo thuận lợi cho doanh nghiệp đầu tư nghiên cứu đổi mới công nghệ, thiết kế, thử nghiệm sản phẩm mới, nâng cao chất lượng sản phẩm… Nhà nước đầu tư xây dựng cơ sở hạ tầng, phát triển các khu công nghiệp, cụm công nghiệp, làng nghề, vùng chuyên canh sản xuất, chế biến nông, lâm, thủy hải sản, khuyến khích tăng cường liên kết, hợp tác đầu tư giữa các doanh nghiệp và các nhà khoa học để tạo không gian phát triển cho doanh nghiệp. Không chỉ ở khâu sản xuất, chính phủ của nhiều quốc gia còn dành sự hỗ trợ cho cộng đồng doanh nghiệp trong xây dựng thương hiệu sản phẩm, gia tăng các cơ hội tiếp cận thị trường trong và nước ngoài</w:t>
      </w:r>
      <w:r w:rsidR="002A3231" w:rsidRPr="00593362">
        <w:rPr>
          <w:sz w:val="26"/>
          <w:szCs w:val="26"/>
          <w:lang w:val="en-US"/>
        </w:rPr>
        <w:t>.</w:t>
      </w:r>
      <w:r w:rsidRPr="00593362">
        <w:rPr>
          <w:sz w:val="26"/>
          <w:szCs w:val="26"/>
        </w:rPr>
        <w:t xml:space="preserve"> Các doanh nghiệp thành công trong hoạt động sản xuất, kinh doanh xuất nhập khẩu với các thị trường </w:t>
      </w:r>
      <w:r w:rsidR="002A3231" w:rsidRPr="00593362">
        <w:rPr>
          <w:sz w:val="26"/>
          <w:szCs w:val="26"/>
          <w:lang w:val="en-US"/>
        </w:rPr>
        <w:t>n</w:t>
      </w:r>
      <w:r w:rsidRPr="00593362">
        <w:rPr>
          <w:sz w:val="26"/>
          <w:szCs w:val="26"/>
        </w:rPr>
        <w:t>goài</w:t>
      </w:r>
      <w:r w:rsidR="002A3231" w:rsidRPr="00593362">
        <w:rPr>
          <w:sz w:val="26"/>
          <w:szCs w:val="26"/>
          <w:lang w:val="en-US"/>
        </w:rPr>
        <w:t xml:space="preserve"> nước</w:t>
      </w:r>
      <w:r w:rsidRPr="00593362">
        <w:rPr>
          <w:sz w:val="26"/>
          <w:szCs w:val="26"/>
        </w:rPr>
        <w:t xml:space="preserve"> </w:t>
      </w:r>
      <w:r w:rsidR="002A3231" w:rsidRPr="00593362">
        <w:rPr>
          <w:sz w:val="26"/>
          <w:szCs w:val="26"/>
          <w:lang w:val="en-US"/>
        </w:rPr>
        <w:t xml:space="preserve">có điều kiện để </w:t>
      </w:r>
      <w:r w:rsidRPr="00593362">
        <w:rPr>
          <w:sz w:val="26"/>
          <w:szCs w:val="26"/>
        </w:rPr>
        <w:t xml:space="preserve">phát triển, trở thành những doanh nghiệp mạnh, không chỉ đứng vững tại thị trường nội địa </w:t>
      </w:r>
      <w:r w:rsidR="00BD362E">
        <w:rPr>
          <w:sz w:val="26"/>
          <w:szCs w:val="26"/>
        </w:rPr>
        <w:t>mà</w:t>
      </w:r>
      <w:r w:rsidRPr="00593362">
        <w:rPr>
          <w:sz w:val="26"/>
          <w:szCs w:val="26"/>
        </w:rPr>
        <w:t xml:space="preserve"> còn vươn ra chiếm lĩnh thị trường thế giới. Ở chiều nhập khẩu, nhà nước sử dụng các chính sách, biện pháp </w:t>
      </w:r>
      <w:r w:rsidRPr="00593362">
        <w:rPr>
          <w:sz w:val="26"/>
          <w:szCs w:val="26"/>
        </w:rPr>
        <w:lastRenderedPageBreak/>
        <w:t xml:space="preserve">về thuế và phi thuế để định hướng nhập khẩu, hạn chế nhập khẩu các mặt hàng mà các ngành sản xuất trong nước có thể sản xuất hiệu quả, có tiềm năng phát triển, các mặt hàng thâm dụng lao động để bảo vệ các doanh nghiệp, các ngành sản xuất trong nước còn non trẻ, có thêm thời gian và không gian tại thị trường nội địa để phát triển lớn mạnh. </w:t>
      </w:r>
      <w:r w:rsidR="00BD362E">
        <w:rPr>
          <w:sz w:val="26"/>
          <w:szCs w:val="26"/>
        </w:rPr>
        <w:t>T</w:t>
      </w:r>
      <w:r w:rsidR="002A3231" w:rsidRPr="00593362">
        <w:rPr>
          <w:sz w:val="26"/>
          <w:szCs w:val="26"/>
          <w:lang w:val="en-US"/>
        </w:rPr>
        <w:t xml:space="preserve">ái cơ cấu thương mại </w:t>
      </w:r>
      <w:r w:rsidRPr="00593362">
        <w:rPr>
          <w:sz w:val="26"/>
          <w:szCs w:val="26"/>
        </w:rPr>
        <w:t>góp phần phát triển</w:t>
      </w:r>
      <w:r w:rsidR="002A3231" w:rsidRPr="00593362">
        <w:rPr>
          <w:sz w:val="26"/>
          <w:szCs w:val="26"/>
          <w:lang w:val="en-US"/>
        </w:rPr>
        <w:t xml:space="preserve"> đội ngũ doanh nhân lớn mạnh hơn.</w:t>
      </w:r>
      <w:r w:rsidRPr="00593362">
        <w:rPr>
          <w:sz w:val="26"/>
          <w:szCs w:val="26"/>
        </w:rPr>
        <w:t xml:space="preserve"> </w:t>
      </w:r>
    </w:p>
    <w:p w14:paraId="50C66D78" w14:textId="188C93E2" w:rsidR="00F40AF6" w:rsidRPr="005261A1" w:rsidRDefault="003812F3" w:rsidP="00EB1B28">
      <w:pPr>
        <w:pStyle w:val="Heading3"/>
        <w:spacing w:before="0" w:after="120" w:line="312" w:lineRule="auto"/>
        <w:ind w:firstLine="720"/>
        <w:rPr>
          <w:rFonts w:ascii="Times New Roman" w:hAnsi="Times New Roman"/>
          <w:b/>
          <w:bCs/>
          <w:i/>
          <w:sz w:val="26"/>
          <w:szCs w:val="26"/>
        </w:rPr>
      </w:pPr>
      <w:bookmarkStart w:id="38" w:name="_Toc126766557"/>
      <w:bookmarkStart w:id="39" w:name="_Toc85559464"/>
      <w:r w:rsidRPr="005261A1">
        <w:rPr>
          <w:rFonts w:ascii="Times New Roman" w:hAnsi="Times New Roman"/>
          <w:b/>
          <w:bCs/>
          <w:i/>
          <w:sz w:val="26"/>
          <w:szCs w:val="26"/>
        </w:rPr>
        <w:t>1.</w:t>
      </w:r>
      <w:r w:rsidR="00F40AF6" w:rsidRPr="005261A1">
        <w:rPr>
          <w:rFonts w:ascii="Times New Roman" w:hAnsi="Times New Roman"/>
          <w:b/>
          <w:bCs/>
          <w:i/>
          <w:sz w:val="26"/>
          <w:szCs w:val="26"/>
        </w:rPr>
        <w:t xml:space="preserve">2.3. Nhân tố ảnh hưởng đến tái cơ cấu </w:t>
      </w:r>
      <w:r w:rsidR="00593362" w:rsidRPr="005261A1">
        <w:rPr>
          <w:rFonts w:ascii="Times New Roman" w:hAnsi="Times New Roman"/>
          <w:b/>
          <w:bCs/>
          <w:i/>
          <w:sz w:val="26"/>
          <w:szCs w:val="26"/>
        </w:rPr>
        <w:t>xuất nhập khẩu</w:t>
      </w:r>
      <w:bookmarkEnd w:id="38"/>
    </w:p>
    <w:p w14:paraId="67627E04" w14:textId="66504769" w:rsidR="00F40AF6" w:rsidRPr="005261A1" w:rsidRDefault="003812F3" w:rsidP="00EB1B28">
      <w:pPr>
        <w:spacing w:after="120" w:line="312" w:lineRule="auto"/>
        <w:ind w:firstLine="720"/>
        <w:jc w:val="both"/>
        <w:rPr>
          <w:b/>
          <w:i/>
          <w:iCs/>
          <w:sz w:val="26"/>
          <w:szCs w:val="26"/>
        </w:rPr>
      </w:pPr>
      <w:bookmarkStart w:id="40" w:name="_Toc85559465"/>
      <w:bookmarkEnd w:id="39"/>
      <w:r w:rsidRPr="005261A1">
        <w:rPr>
          <w:b/>
          <w:i/>
          <w:iCs/>
          <w:sz w:val="26"/>
          <w:szCs w:val="26"/>
        </w:rPr>
        <w:t>1.</w:t>
      </w:r>
      <w:r w:rsidR="00F40AF6" w:rsidRPr="005261A1">
        <w:rPr>
          <w:b/>
          <w:i/>
          <w:iCs/>
          <w:sz w:val="26"/>
          <w:szCs w:val="26"/>
        </w:rPr>
        <w:t>2.3.1. Nhân tố bên trong quốc gia</w:t>
      </w:r>
      <w:bookmarkEnd w:id="40"/>
    </w:p>
    <w:p w14:paraId="48894F19" w14:textId="091DDD84" w:rsidR="00F40AF6" w:rsidRPr="00593362" w:rsidRDefault="005261A1" w:rsidP="003565C6">
      <w:pPr>
        <w:spacing w:after="120" w:line="312" w:lineRule="auto"/>
        <w:ind w:firstLine="720"/>
        <w:jc w:val="both"/>
        <w:rPr>
          <w:b/>
          <w:bCs/>
          <w:sz w:val="26"/>
          <w:szCs w:val="26"/>
        </w:rPr>
      </w:pPr>
      <w:bookmarkStart w:id="41" w:name="_Toc85559466"/>
      <w:r>
        <w:rPr>
          <w:b/>
          <w:bCs/>
          <w:sz w:val="26"/>
          <w:szCs w:val="26"/>
          <w:lang w:val="en-US"/>
        </w:rPr>
        <w:t>a</w:t>
      </w:r>
      <w:r w:rsidR="003812F3" w:rsidRPr="00593362">
        <w:rPr>
          <w:b/>
          <w:bCs/>
          <w:sz w:val="26"/>
          <w:szCs w:val="26"/>
        </w:rPr>
        <w:t xml:space="preserve">) </w:t>
      </w:r>
      <w:r w:rsidR="00F40AF6" w:rsidRPr="00593362">
        <w:rPr>
          <w:b/>
          <w:bCs/>
          <w:sz w:val="26"/>
          <w:szCs w:val="26"/>
        </w:rPr>
        <w:t>Điều kiện kinh tế-xã hội</w:t>
      </w:r>
      <w:bookmarkEnd w:id="41"/>
    </w:p>
    <w:p w14:paraId="56AC3E48" w14:textId="6FCC4FD6" w:rsidR="00F40AF6" w:rsidRPr="00593362" w:rsidRDefault="00943903" w:rsidP="00943903">
      <w:pPr>
        <w:spacing w:after="120" w:line="312" w:lineRule="auto"/>
        <w:ind w:firstLine="720"/>
        <w:jc w:val="both"/>
        <w:rPr>
          <w:sz w:val="26"/>
          <w:szCs w:val="26"/>
        </w:rPr>
      </w:pPr>
      <w:r w:rsidRPr="00593362">
        <w:rPr>
          <w:sz w:val="26"/>
          <w:szCs w:val="26"/>
          <w:lang w:val="en-US"/>
        </w:rPr>
        <w:t>Nền k</w:t>
      </w:r>
      <w:r w:rsidR="00F40AF6" w:rsidRPr="00593362">
        <w:rPr>
          <w:sz w:val="26"/>
          <w:szCs w:val="26"/>
        </w:rPr>
        <w:t xml:space="preserve">inh tế </w:t>
      </w:r>
      <w:r w:rsidRPr="00593362">
        <w:rPr>
          <w:sz w:val="26"/>
          <w:szCs w:val="26"/>
          <w:lang w:val="en-US"/>
        </w:rPr>
        <w:t xml:space="preserve">quốc dân phát triển tạo điều kiện cho mỗi quốc gia có đủ nguồn lực để nhập khẩu </w:t>
      </w:r>
      <w:r w:rsidR="00F40AF6" w:rsidRPr="00593362">
        <w:rPr>
          <w:sz w:val="26"/>
          <w:szCs w:val="26"/>
        </w:rPr>
        <w:t xml:space="preserve">hoặc tự cải tiến, phát minh thiết bị, công nghệ mới, làm </w:t>
      </w:r>
      <w:r w:rsidRPr="00593362">
        <w:rPr>
          <w:sz w:val="26"/>
          <w:szCs w:val="26"/>
          <w:lang w:val="en-US"/>
        </w:rPr>
        <w:t xml:space="preserve">thay </w:t>
      </w:r>
      <w:r w:rsidR="00F40AF6" w:rsidRPr="00593362">
        <w:rPr>
          <w:sz w:val="26"/>
          <w:szCs w:val="26"/>
        </w:rPr>
        <w:t xml:space="preserve">đổi căn bản quy mô, cơ cấu, cách thức sản xuất, làm gia tăng năng suất, chất lượng và hiệu quả sản xuất kinh doanh của tất cả các ngành, lĩnh vực của nền kinh tế. Sự phát triển của </w:t>
      </w:r>
      <w:r w:rsidRPr="00593362">
        <w:rPr>
          <w:sz w:val="26"/>
          <w:szCs w:val="26"/>
          <w:lang w:val="en-US"/>
        </w:rPr>
        <w:t xml:space="preserve">các lĩnh vực, ngành sản xuất </w:t>
      </w:r>
      <w:r w:rsidR="00F40AF6" w:rsidRPr="00593362">
        <w:rPr>
          <w:sz w:val="26"/>
          <w:szCs w:val="26"/>
        </w:rPr>
        <w:t xml:space="preserve">đã </w:t>
      </w:r>
      <w:r w:rsidRPr="00593362">
        <w:rPr>
          <w:sz w:val="26"/>
          <w:szCs w:val="26"/>
          <w:lang w:val="en-US"/>
        </w:rPr>
        <w:t>dẫn tới sự h</w:t>
      </w:r>
      <w:r w:rsidR="00F40AF6" w:rsidRPr="00593362">
        <w:rPr>
          <w:sz w:val="26"/>
          <w:szCs w:val="26"/>
        </w:rPr>
        <w:t>ình thành cơ cấu kinh tế mới với vị tr</w:t>
      </w:r>
      <w:r w:rsidRPr="00593362">
        <w:rPr>
          <w:sz w:val="26"/>
          <w:szCs w:val="26"/>
        </w:rPr>
        <w:t xml:space="preserve">í, tỷ trọng các ngành, lĩnh vực </w:t>
      </w:r>
      <w:r w:rsidR="00F40AF6" w:rsidRPr="00593362">
        <w:rPr>
          <w:sz w:val="26"/>
          <w:szCs w:val="26"/>
        </w:rPr>
        <w:t xml:space="preserve">phù hợp hơn với yêu cầu phát triển và nhu cầu xã hội. Sự </w:t>
      </w:r>
      <w:r w:rsidR="0050352B" w:rsidRPr="00593362">
        <w:rPr>
          <w:sz w:val="26"/>
          <w:szCs w:val="26"/>
          <w:lang w:val="en-US"/>
        </w:rPr>
        <w:t xml:space="preserve">thay đổi trong mối tương quan giữa các lĩnh vực, ngành sản xuất là cơ sở để xác lập lại cấu trúc hoạt động thương mại quốc tế theo hướng phát huy lợi thế so sánh, lợi thế cạnh tranh của từng lĩnh vực, ngành sản xuất. </w:t>
      </w:r>
      <w:r w:rsidR="00E77C47" w:rsidRPr="00593362">
        <w:rPr>
          <w:sz w:val="26"/>
          <w:szCs w:val="26"/>
          <w:lang w:val="en-US"/>
        </w:rPr>
        <w:t xml:space="preserve">Sự </w:t>
      </w:r>
      <w:r w:rsidR="00F40AF6" w:rsidRPr="00593362">
        <w:rPr>
          <w:sz w:val="26"/>
          <w:szCs w:val="26"/>
        </w:rPr>
        <w:t>phát triển của các ngành, lĩnh vực sản xuất tạo ra nhu cầu xuất</w:t>
      </w:r>
      <w:r w:rsidR="00CA683D" w:rsidRPr="00593362">
        <w:rPr>
          <w:sz w:val="26"/>
          <w:szCs w:val="26"/>
          <w:lang w:val="en-US"/>
        </w:rPr>
        <w:t xml:space="preserve"> khẩu</w:t>
      </w:r>
      <w:r w:rsidR="00F40AF6" w:rsidRPr="00593362">
        <w:rPr>
          <w:sz w:val="26"/>
          <w:szCs w:val="26"/>
        </w:rPr>
        <w:t>, nhập khẩu</w:t>
      </w:r>
      <w:r w:rsidR="00E77C47" w:rsidRPr="00593362">
        <w:rPr>
          <w:sz w:val="26"/>
          <w:szCs w:val="26"/>
          <w:lang w:val="en-US"/>
        </w:rPr>
        <w:t xml:space="preserve"> mới, </w:t>
      </w:r>
      <w:r w:rsidR="00F40AF6" w:rsidRPr="00593362">
        <w:rPr>
          <w:sz w:val="26"/>
          <w:szCs w:val="26"/>
        </w:rPr>
        <w:t>góp phần vào sự hình thành cơ cấu thương mại</w:t>
      </w:r>
      <w:r w:rsidR="00E77C47" w:rsidRPr="00593362">
        <w:rPr>
          <w:sz w:val="26"/>
          <w:szCs w:val="26"/>
          <w:lang w:val="en-US"/>
        </w:rPr>
        <w:t xml:space="preserve"> mới</w:t>
      </w:r>
      <w:r w:rsidR="00F40AF6" w:rsidRPr="00593362">
        <w:rPr>
          <w:sz w:val="26"/>
          <w:szCs w:val="26"/>
        </w:rPr>
        <w:t xml:space="preserve">. </w:t>
      </w:r>
      <w:r w:rsidR="00FB152F" w:rsidRPr="00593362">
        <w:rPr>
          <w:sz w:val="26"/>
          <w:szCs w:val="26"/>
          <w:lang w:val="en-US"/>
        </w:rPr>
        <w:t>Do đó, chính sách và mục tiêu của t</w:t>
      </w:r>
      <w:r w:rsidR="00F40AF6" w:rsidRPr="00593362">
        <w:rPr>
          <w:sz w:val="26"/>
          <w:szCs w:val="26"/>
        </w:rPr>
        <w:t xml:space="preserve">ái cơ cấu thương mại cần dựa </w:t>
      </w:r>
      <w:r w:rsidR="00FB152F" w:rsidRPr="00593362">
        <w:rPr>
          <w:sz w:val="26"/>
          <w:szCs w:val="26"/>
          <w:lang w:val="en-US"/>
        </w:rPr>
        <w:t>vào</w:t>
      </w:r>
      <w:r w:rsidR="00F40AF6" w:rsidRPr="00593362">
        <w:rPr>
          <w:sz w:val="26"/>
          <w:szCs w:val="26"/>
        </w:rPr>
        <w:t xml:space="preserve"> những thành quả phát triển </w:t>
      </w:r>
      <w:r w:rsidR="00EB4585">
        <w:rPr>
          <w:sz w:val="26"/>
          <w:szCs w:val="26"/>
        </w:rPr>
        <w:t>KTXH</w:t>
      </w:r>
      <w:r w:rsidR="00FB152F" w:rsidRPr="00593362">
        <w:rPr>
          <w:sz w:val="26"/>
          <w:szCs w:val="26"/>
          <w:lang w:val="en-US"/>
        </w:rPr>
        <w:t>, cần tương thích với sự phát triển của các ngành, lĩnh vực sản xuất và cơ cấu các ngành, lĩnh vực sản xuất</w:t>
      </w:r>
      <w:r w:rsidR="00F40AF6" w:rsidRPr="00593362">
        <w:rPr>
          <w:sz w:val="26"/>
          <w:szCs w:val="26"/>
        </w:rPr>
        <w:t xml:space="preserve">. </w:t>
      </w:r>
    </w:p>
    <w:p w14:paraId="28DE45F2" w14:textId="66B54A8B" w:rsidR="00F40AF6" w:rsidRPr="00593362" w:rsidRDefault="00F40AF6" w:rsidP="009400EF">
      <w:pPr>
        <w:spacing w:after="120" w:line="312" w:lineRule="auto"/>
        <w:ind w:firstLine="720"/>
        <w:jc w:val="both"/>
        <w:rPr>
          <w:sz w:val="26"/>
          <w:szCs w:val="26"/>
        </w:rPr>
      </w:pPr>
      <w:r w:rsidRPr="00593362">
        <w:rPr>
          <w:sz w:val="26"/>
          <w:szCs w:val="26"/>
        </w:rPr>
        <w:t xml:space="preserve">Theo Trần Lan Hương (2019), khi quy mô GDP hay nói cách khác là tổng giá trị hàng hóa và dịch vụ sản xuất trong lãnh thổ của một quốc gia tăng lên sẽ đồng nghĩa với lượng cung hàng </w:t>
      </w:r>
      <w:r w:rsidR="00FC7BB4" w:rsidRPr="00593362">
        <w:rPr>
          <w:sz w:val="26"/>
          <w:szCs w:val="26"/>
          <w:lang w:val="en-US"/>
        </w:rPr>
        <w:t xml:space="preserve">hóa </w:t>
      </w:r>
      <w:r w:rsidRPr="00593362">
        <w:rPr>
          <w:sz w:val="26"/>
          <w:szCs w:val="26"/>
        </w:rPr>
        <w:t xml:space="preserve">của quốc gia đó tăng lên và quốc gia đó có cơ hội xuất khẩu nhiều hơn. Tuy nhiên, mức độ ảnh hưởng của yếu tố giá trị sản xuất đối với xuất khẩu trong các nền kinh tế là khác nhau. Đối với những nền kinh tế lấy xuất khẩu làm động lực thì cơ cấu xuất khẩu và quy mô của GDP có mối liên hệ chặt chẽ bởi các ngành sản xuất chính trong nền kinh tế phục vụ cho mục đích xuất </w:t>
      </w:r>
      <w:r w:rsidR="00BF7229">
        <w:rPr>
          <w:sz w:val="26"/>
          <w:szCs w:val="26"/>
        </w:rPr>
        <w:t>khẩu,</w:t>
      </w:r>
      <w:r w:rsidRPr="00593362">
        <w:rPr>
          <w:sz w:val="26"/>
          <w:szCs w:val="26"/>
        </w:rPr>
        <w:t xml:space="preserve"> nên khi giá trị sản xuất gia tăng sẽ đồng nghĩa với cung cho xuất khẩu tăng mạnh từ đó thúc đẩy xuất khẩu. Đối với những nền kinh tế không hướng theo mục tiêu xuất khẩu thì khi giá trị sản xuất tăng lên chưa hẳn đã </w:t>
      </w:r>
      <w:r w:rsidR="00BF7229">
        <w:rPr>
          <w:sz w:val="26"/>
          <w:szCs w:val="26"/>
        </w:rPr>
        <w:t>dẫn đến sự gia tăng tương ứng của giá tr</w:t>
      </w:r>
      <w:r w:rsidRPr="00593362">
        <w:rPr>
          <w:sz w:val="26"/>
          <w:szCs w:val="26"/>
        </w:rPr>
        <w:t xml:space="preserve">ị xuất khẩu hàng hóa.  </w:t>
      </w:r>
    </w:p>
    <w:p w14:paraId="722E1D11" w14:textId="7C5E69B4" w:rsidR="00F40AF6" w:rsidRPr="00593362" w:rsidRDefault="00F40AF6" w:rsidP="009400EF">
      <w:pPr>
        <w:spacing w:after="120" w:line="312" w:lineRule="auto"/>
        <w:ind w:firstLine="720"/>
        <w:jc w:val="both"/>
        <w:rPr>
          <w:sz w:val="26"/>
          <w:szCs w:val="26"/>
        </w:rPr>
      </w:pPr>
      <w:r w:rsidRPr="00593362">
        <w:rPr>
          <w:sz w:val="26"/>
          <w:szCs w:val="26"/>
        </w:rPr>
        <w:t xml:space="preserve">Các nước </w:t>
      </w:r>
      <w:r w:rsidR="00BF7229">
        <w:rPr>
          <w:sz w:val="26"/>
          <w:szCs w:val="26"/>
        </w:rPr>
        <w:t xml:space="preserve">có </w:t>
      </w:r>
      <w:r w:rsidRPr="00593362">
        <w:rPr>
          <w:sz w:val="26"/>
          <w:szCs w:val="26"/>
        </w:rPr>
        <w:t xml:space="preserve">trình độ phát triển kinh tế cao như Hoa </w:t>
      </w:r>
      <w:r w:rsidR="00BF7229">
        <w:rPr>
          <w:sz w:val="26"/>
          <w:szCs w:val="26"/>
        </w:rPr>
        <w:t xml:space="preserve">Kỳ, </w:t>
      </w:r>
      <w:r w:rsidRPr="00593362">
        <w:rPr>
          <w:sz w:val="26"/>
          <w:szCs w:val="26"/>
        </w:rPr>
        <w:t xml:space="preserve">Nhật Bản cũng là những nước có các doanh nghiệp, tập đoàn đa quốc gia có sức cạnh tranh và ảnh hưởng lớn trên thị trường quốc tế đối với nhiều sản phẩm, nhất là các sản phẩm công nghệ cao. Kết </w:t>
      </w:r>
      <w:r w:rsidRPr="00593362">
        <w:rPr>
          <w:sz w:val="26"/>
          <w:szCs w:val="26"/>
        </w:rPr>
        <w:lastRenderedPageBreak/>
        <w:t xml:space="preserve">quả là, cơ cấu xuất khẩu của các quốc gia này chủ yếu bao gồm nhóm sản phẩm chế tạo đòi </w:t>
      </w:r>
      <w:r w:rsidR="00BF7229">
        <w:rPr>
          <w:sz w:val="26"/>
          <w:szCs w:val="26"/>
        </w:rPr>
        <w:t xml:space="preserve">hỏi </w:t>
      </w:r>
      <w:r w:rsidRPr="00593362">
        <w:rPr>
          <w:sz w:val="26"/>
          <w:szCs w:val="26"/>
        </w:rPr>
        <w:t xml:space="preserve">kỹ thuật và kỹ năng lao động ở mức độ phức tạp. Đối với các quốc gia </w:t>
      </w:r>
      <w:r w:rsidR="00BF7229">
        <w:rPr>
          <w:sz w:val="26"/>
          <w:szCs w:val="26"/>
        </w:rPr>
        <w:t xml:space="preserve">có </w:t>
      </w:r>
      <w:r w:rsidRPr="00593362">
        <w:rPr>
          <w:sz w:val="26"/>
          <w:szCs w:val="26"/>
        </w:rPr>
        <w:t xml:space="preserve">trình độ phát triển còn thấp, khả năng cạnh tranh của doanh nghiệp còn rất hạn </w:t>
      </w:r>
      <w:r w:rsidR="00BF7229">
        <w:rPr>
          <w:sz w:val="26"/>
          <w:szCs w:val="26"/>
        </w:rPr>
        <w:t xml:space="preserve">chế, </w:t>
      </w:r>
      <w:r w:rsidRPr="00593362">
        <w:rPr>
          <w:sz w:val="26"/>
          <w:szCs w:val="26"/>
        </w:rPr>
        <w:t>các doanh nghiệp nội địa của các nước này thường chỉ tập trung vào các khâu sản xuất hàng hóa đơn giản, dựa nhiều vào nguồn lực tự nhiên, lao động giá rẻ. Hệ quả là cơ cấu xuất khẩu cũng chủ yếu bao gồm</w:t>
      </w:r>
      <w:r w:rsidR="00BF7229">
        <w:rPr>
          <w:sz w:val="26"/>
          <w:szCs w:val="26"/>
        </w:rPr>
        <w:t xml:space="preserve"> những loại </w:t>
      </w:r>
      <w:r w:rsidRPr="00593362">
        <w:rPr>
          <w:sz w:val="26"/>
          <w:szCs w:val="26"/>
        </w:rPr>
        <w:t>hàng hóa thâm dụng tài nguyên, lao động giản đơn và công nghệ thấp.</w:t>
      </w:r>
    </w:p>
    <w:p w14:paraId="6E1E124E" w14:textId="37033A18" w:rsidR="00F40AF6" w:rsidRPr="00593362" w:rsidRDefault="00F40AF6" w:rsidP="009400EF">
      <w:pPr>
        <w:spacing w:after="120" w:line="312" w:lineRule="auto"/>
        <w:ind w:firstLine="720"/>
        <w:jc w:val="both"/>
        <w:rPr>
          <w:sz w:val="26"/>
          <w:szCs w:val="26"/>
        </w:rPr>
      </w:pPr>
      <w:r w:rsidRPr="00593362">
        <w:rPr>
          <w:sz w:val="26"/>
          <w:szCs w:val="26"/>
        </w:rPr>
        <w:t xml:space="preserve">Điều kiện </w:t>
      </w:r>
      <w:r w:rsidR="00EB4585">
        <w:rPr>
          <w:sz w:val="26"/>
          <w:szCs w:val="26"/>
        </w:rPr>
        <w:t>KTXH</w:t>
      </w:r>
      <w:r w:rsidRPr="00593362">
        <w:rPr>
          <w:sz w:val="26"/>
          <w:szCs w:val="26"/>
        </w:rPr>
        <w:t xml:space="preserve"> của mỗi quốc gia cũng thể hiện ở tình hình, đặc điểm của quốc gia về dân số, nhân khẩu học, mức thu nhập, thị hiếu và văn hóa tiêu dùng của các tầng lớp dân cư. Các quốc gia có dân số đông thường có nhu cầu tiêu thụ cao đối với lương thực và các mặt hàng thiết yếu khác. Điều này tác động đến quan hệ thương mại giữa các quốc gia. Bên cạnh đó, đặc điểm nhân khẩu học, xu hướng thay đổi trong nhân khẩu học, chẳng hạn như tỷ lệ dân số trẻ, dân số già trên tổng dân số của mỗi quốc gia gia tăng hoặc suy giảm sẽ tác động đến hành vi, thói quen tiêu dùng của mỗi quốc gia. Ví dụ, các nước có tỷ lệ dân số là người cao tuổi lớn, lại đang có xu hướng già hóa nhanh chóng như Nhật </w:t>
      </w:r>
      <w:r w:rsidR="004B2A62">
        <w:rPr>
          <w:sz w:val="26"/>
          <w:szCs w:val="26"/>
        </w:rPr>
        <w:t xml:space="preserve">Bản, </w:t>
      </w:r>
      <w:r w:rsidRPr="00593362">
        <w:rPr>
          <w:sz w:val="26"/>
          <w:szCs w:val="26"/>
        </w:rPr>
        <w:t xml:space="preserve">Hàn Quốc sẽ có xu hướng tiêu dùng nhiều hơn các sản phẩm thân thiện với môi trường, thân thiện với sức khỏe như sản phẩm nông nghiệp hữu cơ, hoặc máy móc, sản phẩm hỗ trợ sức khỏe thâm dụng hàm lượng công nghệ cao. Ngược lại, đối với các quốc gia có tỷ lệ dân số trẻ cao, nhu cầu về các sản phẩm điện tử giải trí là rất lớn, qua đó làm tăng nhu cầu nhập khẩu từ bên ngoài đối với các nhóm sản phẩm này. Người dân các quốc gia thu nhập cao thường có thói quen tiêu dùng nhóm hàng hóa có hàm lượng công nghệ, độ phức tạp lớn, đồng thời đa dạng về mẫu mã, chủng loại. Sức mua đối với nhóm hàng này của các nền kinh tế phát triển cũng lớn hơn nhiều so với những nước có thu nhập thấp, nơi mà nhu cầu, sức mua chủ yếu tập trung vào nhóm hàng hóa thiết yếu như lương thực và thực phẩm. </w:t>
      </w:r>
    </w:p>
    <w:p w14:paraId="12B1215E" w14:textId="09668CBE" w:rsidR="00F40AF6" w:rsidRPr="00593362" w:rsidRDefault="005261A1" w:rsidP="003565C6">
      <w:pPr>
        <w:spacing w:after="120" w:line="312" w:lineRule="auto"/>
        <w:ind w:firstLine="720"/>
        <w:jc w:val="both"/>
        <w:rPr>
          <w:b/>
          <w:bCs/>
          <w:sz w:val="26"/>
          <w:szCs w:val="26"/>
        </w:rPr>
      </w:pPr>
      <w:bookmarkStart w:id="42" w:name="_Toc85559467"/>
      <w:r>
        <w:rPr>
          <w:b/>
          <w:bCs/>
          <w:sz w:val="26"/>
          <w:szCs w:val="26"/>
          <w:lang w:val="en-US"/>
        </w:rPr>
        <w:t>b</w:t>
      </w:r>
      <w:r w:rsidR="00FC7BB4" w:rsidRPr="00593362">
        <w:rPr>
          <w:b/>
          <w:bCs/>
          <w:sz w:val="26"/>
          <w:szCs w:val="26"/>
        </w:rPr>
        <w:t xml:space="preserve">) </w:t>
      </w:r>
      <w:r w:rsidR="00F40AF6" w:rsidRPr="00593362">
        <w:rPr>
          <w:b/>
          <w:bCs/>
          <w:sz w:val="26"/>
          <w:szCs w:val="26"/>
        </w:rPr>
        <w:t>Lợi thế so sánh và cơ cấu ngành kinh tế</w:t>
      </w:r>
      <w:bookmarkEnd w:id="42"/>
    </w:p>
    <w:p w14:paraId="3059BD56" w14:textId="77777777" w:rsidR="00F40AF6" w:rsidRPr="00593362" w:rsidRDefault="00F40AF6" w:rsidP="009400EF">
      <w:pPr>
        <w:keepNext/>
        <w:widowControl w:val="0"/>
        <w:spacing w:after="120" w:line="312" w:lineRule="auto"/>
        <w:ind w:firstLine="720"/>
        <w:jc w:val="both"/>
        <w:rPr>
          <w:bCs/>
          <w:i/>
          <w:sz w:val="26"/>
          <w:szCs w:val="26"/>
          <w:shd w:val="clear" w:color="auto" w:fill="FFFFFF"/>
        </w:rPr>
      </w:pPr>
      <w:r w:rsidRPr="00593362">
        <w:rPr>
          <w:bCs/>
          <w:i/>
          <w:sz w:val="26"/>
          <w:szCs w:val="26"/>
          <w:shd w:val="clear" w:color="auto" w:fill="FFFFFF"/>
        </w:rPr>
        <w:t>Lợi thế so sánh</w:t>
      </w:r>
    </w:p>
    <w:p w14:paraId="7DC149D4" w14:textId="17DCCF23" w:rsidR="00F40AF6" w:rsidRPr="00593362" w:rsidRDefault="00F40AF6" w:rsidP="009400EF">
      <w:pPr>
        <w:keepNext/>
        <w:widowControl w:val="0"/>
        <w:spacing w:after="120" w:line="312" w:lineRule="auto"/>
        <w:ind w:firstLine="720"/>
        <w:jc w:val="both"/>
        <w:rPr>
          <w:sz w:val="26"/>
          <w:szCs w:val="26"/>
          <w:shd w:val="clear" w:color="auto" w:fill="FFFFFF"/>
        </w:rPr>
      </w:pPr>
      <w:r w:rsidRPr="00593362">
        <w:rPr>
          <w:sz w:val="26"/>
          <w:szCs w:val="26"/>
          <w:shd w:val="clear" w:color="auto" w:fill="FFFFFF"/>
        </w:rPr>
        <w:t xml:space="preserve">Lợi thế so sánh không phải là bất biến mà mang tính động, tức là có thể thay đổi theo thời gian, theo trình độ phát triển của mỗi quốc gia. Các nước có nền công nghiệp non trẻ, lạc hậu ban đầu thường có lợi thế sản xuất các mặt hàng thâm dụng tài nguyên và lao động giản đơn. Qua thời gian, quá trình </w:t>
      </w:r>
      <w:r w:rsidR="00E05D0F">
        <w:rPr>
          <w:sz w:val="26"/>
          <w:szCs w:val="26"/>
          <w:shd w:val="clear" w:color="auto" w:fill="FFFFFF"/>
        </w:rPr>
        <w:t>CNH</w:t>
      </w:r>
      <w:r w:rsidRPr="00593362">
        <w:rPr>
          <w:sz w:val="26"/>
          <w:szCs w:val="26"/>
          <w:shd w:val="clear" w:color="auto" w:fill="FFFFFF"/>
        </w:rPr>
        <w:t xml:space="preserve"> thành công cho phép các quốc gia này sản xuất ra các sản phẩm có hàm lượng công nghệ, vốn-tri thức cao hơn với chi phí ngày càng giảm. Kết quả là lợi thế so sánh xuất khẩu của quốc gia dần dịch chuyển từ nhóm sản phẩm thô, hàm lượng giá trị gia tăng thấp sang nhóm sản phẩm công nghiệp </w:t>
      </w:r>
      <w:r w:rsidRPr="00593362">
        <w:rPr>
          <w:sz w:val="26"/>
          <w:szCs w:val="26"/>
          <w:shd w:val="clear" w:color="auto" w:fill="FFFFFF"/>
        </w:rPr>
        <w:lastRenderedPageBreak/>
        <w:t>công nghệ phức tạp hơn, hàm lượng giá trị gia tăng thêm lớn hơn.</w:t>
      </w:r>
    </w:p>
    <w:p w14:paraId="7B3A560E" w14:textId="1CD6F8DA" w:rsidR="00F40AF6" w:rsidRPr="00593362" w:rsidRDefault="00F40AF6" w:rsidP="009400EF">
      <w:pPr>
        <w:keepNext/>
        <w:widowControl w:val="0"/>
        <w:spacing w:after="120" w:line="312" w:lineRule="auto"/>
        <w:ind w:firstLine="720"/>
        <w:jc w:val="both"/>
        <w:rPr>
          <w:sz w:val="26"/>
          <w:szCs w:val="26"/>
          <w:shd w:val="clear" w:color="auto" w:fill="FFFFFF"/>
        </w:rPr>
      </w:pPr>
      <w:r w:rsidRPr="00593362">
        <w:rPr>
          <w:sz w:val="26"/>
          <w:szCs w:val="26"/>
          <w:shd w:val="clear" w:color="auto" w:fill="FFFFFF"/>
        </w:rPr>
        <w:t xml:space="preserve">Như vậy, về cơ bản mỗi quốc gia sẽ quyết định tập trung nguồn lực để thúc đẩy sản xuất, xuất khẩu những mặt hàng mà quốc gia đó có lợi thế so sánh và nhập khẩu những mặt hàng mà mình không có lợi thế so sánh. Tuy nhiên, trong một số trường hợp, vì các mục tiêu phát triển như thu nhập, việc làm, </w:t>
      </w:r>
      <w:r w:rsidR="00FC7BB4" w:rsidRPr="00593362">
        <w:rPr>
          <w:sz w:val="26"/>
          <w:szCs w:val="26"/>
          <w:shd w:val="clear" w:color="auto" w:fill="FFFFFF"/>
          <w:lang w:val="en-US"/>
        </w:rPr>
        <w:t xml:space="preserve">bảo vệ </w:t>
      </w:r>
      <w:r w:rsidRPr="00593362">
        <w:rPr>
          <w:sz w:val="26"/>
          <w:szCs w:val="26"/>
          <w:shd w:val="clear" w:color="auto" w:fill="FFFFFF"/>
        </w:rPr>
        <w:t xml:space="preserve">môi trường hoặc vì lý do chính trị, một quốc gia vẫn có thể hạn chế nhập khẩu những mặt hàng mà mình không có lợi thế so sánh vào những thời điểm nhất định. Khi xây dựng định </w:t>
      </w:r>
      <w:r w:rsidR="00842DFB">
        <w:rPr>
          <w:sz w:val="26"/>
          <w:szCs w:val="26"/>
          <w:shd w:val="clear" w:color="auto" w:fill="FFFFFF"/>
        </w:rPr>
        <w:t>hướng, c</w:t>
      </w:r>
      <w:r w:rsidRPr="00593362">
        <w:rPr>
          <w:sz w:val="26"/>
          <w:szCs w:val="26"/>
          <w:shd w:val="clear" w:color="auto" w:fill="FFFFFF"/>
        </w:rPr>
        <w:t xml:space="preserve">hính sách tái cơ cấu thương mại, mỗi quốc gia cần căn cứ vào lợi thế so sánh của mình để xác định những </w:t>
      </w:r>
      <w:r w:rsidR="006F6A0D" w:rsidRPr="00593362">
        <w:rPr>
          <w:sz w:val="26"/>
          <w:szCs w:val="26"/>
          <w:shd w:val="clear" w:color="auto" w:fill="FFFFFF"/>
          <w:lang w:val="en-US"/>
        </w:rPr>
        <w:t>m</w:t>
      </w:r>
      <w:r w:rsidRPr="00593362">
        <w:rPr>
          <w:sz w:val="26"/>
          <w:szCs w:val="26"/>
          <w:shd w:val="clear" w:color="auto" w:fill="FFFFFF"/>
        </w:rPr>
        <w:t>ặt hàng cần thúc đẩy xuất khẩu, những mặt hàng nên nhập khẩu từ bên ngoài.</w:t>
      </w:r>
    </w:p>
    <w:p w14:paraId="080443A9" w14:textId="77777777" w:rsidR="00F40AF6" w:rsidRPr="00593362" w:rsidRDefault="00F40AF6" w:rsidP="009400EF">
      <w:pPr>
        <w:keepNext/>
        <w:widowControl w:val="0"/>
        <w:spacing w:after="120" w:line="312" w:lineRule="auto"/>
        <w:ind w:firstLine="720"/>
        <w:jc w:val="both"/>
        <w:rPr>
          <w:i/>
          <w:sz w:val="26"/>
          <w:szCs w:val="26"/>
        </w:rPr>
      </w:pPr>
      <w:r w:rsidRPr="00593362">
        <w:rPr>
          <w:i/>
          <w:sz w:val="26"/>
          <w:szCs w:val="26"/>
        </w:rPr>
        <w:t>Cơ cấu ngành kinh tế</w:t>
      </w:r>
    </w:p>
    <w:p w14:paraId="26A46584" w14:textId="77777777" w:rsidR="00F40AF6" w:rsidRPr="00593362" w:rsidRDefault="00F40AF6" w:rsidP="009400EF">
      <w:pPr>
        <w:keepNext/>
        <w:widowControl w:val="0"/>
        <w:spacing w:after="120" w:line="312" w:lineRule="auto"/>
        <w:ind w:firstLine="720"/>
        <w:jc w:val="both"/>
        <w:rPr>
          <w:sz w:val="26"/>
          <w:szCs w:val="26"/>
        </w:rPr>
      </w:pPr>
      <w:r w:rsidRPr="00593362">
        <w:rPr>
          <w:sz w:val="26"/>
          <w:szCs w:val="26"/>
        </w:rPr>
        <w:t xml:space="preserve">Cơ cấu ngành kinh tế là cơ cấu của nền kinh tế xét về phương diện kinh tế - kỹ thuật. Đó là tổng thể các quan hệ, sự lệ thuộc lẫn nhau giữa các ngành, lĩnh vực kinh tế. </w:t>
      </w:r>
      <w:r w:rsidRPr="00593362">
        <w:rPr>
          <w:sz w:val="26"/>
          <w:szCs w:val="26"/>
          <w:shd w:val="clear" w:color="auto" w:fill="FFFFFF"/>
        </w:rPr>
        <w:t xml:space="preserve">Cơ cấu ngành kinh tế có ảnh hưởng trực tiếp đến hoạt động tái cơ cấu thương mại. Mọi sự điều chỉnh về cơ cấu thương mại đều phải có sự tương thích và căn cứ vào những thay đổi trong cơ cấu ngành kinh tế và thực lực của từng ngành. Sự thay đổi trong cơ cấu ngành kinh tế bắt nguồn từ hoạt động sản xuất của nền sản xuất xã hội. </w:t>
      </w:r>
      <w:r w:rsidRPr="00593362">
        <w:rPr>
          <w:sz w:val="26"/>
          <w:szCs w:val="26"/>
        </w:rPr>
        <w:t>Khi nền sản xuất xã hội còn ở tình trạng lạc hậu thì cơ cấu kinh tế của nó bị phụ thuộc rất nhiều vào các điều kiện tự nhiên và ngược lại.</w:t>
      </w:r>
    </w:p>
    <w:p w14:paraId="0BD7387F" w14:textId="0596E3BC" w:rsidR="00F40AF6" w:rsidRPr="00593362" w:rsidRDefault="00F40AF6" w:rsidP="009400EF">
      <w:pPr>
        <w:spacing w:after="120" w:line="312" w:lineRule="auto"/>
        <w:ind w:firstLine="720"/>
        <w:jc w:val="both"/>
        <w:rPr>
          <w:sz w:val="26"/>
          <w:szCs w:val="26"/>
        </w:rPr>
      </w:pPr>
      <w:r w:rsidRPr="00593362">
        <w:rPr>
          <w:sz w:val="26"/>
          <w:szCs w:val="26"/>
        </w:rPr>
        <w:t xml:space="preserve">Cơ cấu các ngành kinh tế tại một thời điểm nhất định phản ánh chính sách phát triển ngành của </w:t>
      </w:r>
      <w:r w:rsidR="006F6A0D" w:rsidRPr="00593362">
        <w:rPr>
          <w:sz w:val="26"/>
          <w:szCs w:val="26"/>
          <w:lang w:val="en-US"/>
        </w:rPr>
        <w:t>n</w:t>
      </w:r>
      <w:r w:rsidRPr="00593362">
        <w:rPr>
          <w:sz w:val="26"/>
          <w:szCs w:val="26"/>
        </w:rPr>
        <w:t xml:space="preserve">hà nước, cũng như tương quan giữa các ngành kinh tế tại thời điểm đó. Các quốc gia chủ trương phát triển kinh tế dựa vào chiều rộng, vào các nguồn tài nguyên khoáng sản, lực lượng lao động giá rẻ có xu hướng </w:t>
      </w:r>
      <w:r w:rsidR="006F6A0D" w:rsidRPr="00593362">
        <w:rPr>
          <w:sz w:val="26"/>
          <w:szCs w:val="26"/>
          <w:lang w:val="en-US"/>
        </w:rPr>
        <w:t xml:space="preserve">tập trung </w:t>
      </w:r>
      <w:r w:rsidRPr="00593362">
        <w:rPr>
          <w:sz w:val="26"/>
          <w:szCs w:val="26"/>
        </w:rPr>
        <w:t>xuất khẩu các sản phẩm thâm dụng yếu tố tài nguyên (như dầu mỏ, hàng hóa lương thực, thực phẩm), hay hàng hóa thâm dụng lao động kỹ năng thấp (ví dụ dệt may, giày dép)</w:t>
      </w:r>
      <w:r w:rsidR="00F4556D">
        <w:rPr>
          <w:sz w:val="26"/>
          <w:szCs w:val="26"/>
        </w:rPr>
        <w:t>, đ</w:t>
      </w:r>
      <w:r w:rsidRPr="00593362">
        <w:rPr>
          <w:sz w:val="26"/>
          <w:szCs w:val="26"/>
        </w:rPr>
        <w:t>ồng thời nhập khẩu các sản phẩm thâm dụng yếu tố công nghệ cao. Trong khi đó, các quốc gia theo đuổi chiến lược phát triển theo chiều sâu, dựa vào công nghệ và lao động kỹ năng có xu hướng sản xuất và xuất khẩu các sản phẩm công nghệ cao như máy móc, thiết bị điện tử viễn thông. Nhiều quốc gia phát triển hiện nay</w:t>
      </w:r>
      <w:r w:rsidR="006F6A0D" w:rsidRPr="00593362">
        <w:rPr>
          <w:sz w:val="26"/>
          <w:szCs w:val="26"/>
          <w:lang w:val="en-US"/>
        </w:rPr>
        <w:t xml:space="preserve"> còn</w:t>
      </w:r>
      <w:r w:rsidRPr="00593362">
        <w:rPr>
          <w:sz w:val="26"/>
          <w:szCs w:val="26"/>
        </w:rPr>
        <w:t xml:space="preserve"> theo đuổi chiến lược phát triển xanh, bao gồm sản xuất và tiêu dùng xanh. Chiến lược phát triển xanh sẽ ảnh hưởng đến cơ cấu xuất nhập khẩu hàng hóa của các nước này, theo hướng gia tăng trao đổi thương mại đối với nhóm các sản phẩm thân thiện môi trường, tiêu thụ ít năng lượng, phát thải khí </w:t>
      </w:r>
      <w:r w:rsidR="00F4556D">
        <w:rPr>
          <w:sz w:val="26"/>
          <w:szCs w:val="26"/>
        </w:rPr>
        <w:t xml:space="preserve">các-bon </w:t>
      </w:r>
      <w:r w:rsidRPr="00593362">
        <w:rPr>
          <w:sz w:val="26"/>
          <w:szCs w:val="26"/>
        </w:rPr>
        <w:t xml:space="preserve">thấp. </w:t>
      </w:r>
    </w:p>
    <w:p w14:paraId="5A9F14CF" w14:textId="39AD5276" w:rsidR="00F40AF6" w:rsidRPr="00593362" w:rsidRDefault="005261A1" w:rsidP="003565C6">
      <w:pPr>
        <w:spacing w:after="120" w:line="312" w:lineRule="auto"/>
        <w:ind w:firstLine="720"/>
        <w:jc w:val="both"/>
        <w:rPr>
          <w:b/>
          <w:bCs/>
          <w:sz w:val="26"/>
          <w:szCs w:val="26"/>
        </w:rPr>
      </w:pPr>
      <w:bookmarkStart w:id="43" w:name="_Toc85559468"/>
      <w:r>
        <w:rPr>
          <w:b/>
          <w:bCs/>
          <w:sz w:val="26"/>
          <w:szCs w:val="26"/>
          <w:lang w:val="en-US"/>
        </w:rPr>
        <w:t>c</w:t>
      </w:r>
      <w:r w:rsidR="006F6A0D" w:rsidRPr="00593362">
        <w:rPr>
          <w:b/>
          <w:bCs/>
          <w:sz w:val="26"/>
          <w:szCs w:val="26"/>
        </w:rPr>
        <w:t xml:space="preserve">) </w:t>
      </w:r>
      <w:r w:rsidR="00F40AF6" w:rsidRPr="00593362">
        <w:rPr>
          <w:b/>
          <w:bCs/>
          <w:sz w:val="26"/>
          <w:szCs w:val="26"/>
        </w:rPr>
        <w:t>Chính sách thương mại quốc tế và đầu tư nước ngoài</w:t>
      </w:r>
      <w:bookmarkEnd w:id="43"/>
    </w:p>
    <w:p w14:paraId="23EE3DA4" w14:textId="77777777" w:rsidR="00F40AF6" w:rsidRPr="00593362" w:rsidRDefault="00F40AF6" w:rsidP="009400EF">
      <w:pPr>
        <w:pStyle w:val="NormalWeb"/>
        <w:spacing w:before="0" w:beforeAutospacing="0" w:after="120" w:afterAutospacing="0" w:line="312" w:lineRule="auto"/>
        <w:ind w:firstLine="720"/>
        <w:jc w:val="both"/>
        <w:rPr>
          <w:i/>
          <w:sz w:val="26"/>
          <w:szCs w:val="26"/>
        </w:rPr>
      </w:pPr>
      <w:r w:rsidRPr="00593362">
        <w:rPr>
          <w:i/>
          <w:sz w:val="26"/>
          <w:szCs w:val="26"/>
        </w:rPr>
        <w:t>Chính sách thương mại quốc tế</w:t>
      </w:r>
    </w:p>
    <w:p w14:paraId="05BF7A66" w14:textId="3B5C485F" w:rsidR="00F40AF6" w:rsidRPr="00593362" w:rsidRDefault="00F40AF6" w:rsidP="006F6A0D">
      <w:pPr>
        <w:keepNext/>
        <w:widowControl w:val="0"/>
        <w:spacing w:after="120" w:line="312" w:lineRule="auto"/>
        <w:ind w:firstLine="720"/>
        <w:jc w:val="both"/>
        <w:rPr>
          <w:sz w:val="26"/>
          <w:szCs w:val="26"/>
        </w:rPr>
      </w:pPr>
      <w:r w:rsidRPr="00593362">
        <w:rPr>
          <w:sz w:val="26"/>
          <w:szCs w:val="26"/>
        </w:rPr>
        <w:lastRenderedPageBreak/>
        <w:t xml:space="preserve">Nguyễn Trọng Nghĩa (2018) trong Giáo trình Kinh tế quốc tế của Trường Đại học Tài chính – Quản trị kinh doanh định nghĩa chính sách thương mại quốc tế là hệ thống các quan điểm, luật lệ, hiệp định quốc tế và biện pháp được Chính phủ sử dụng để điều chỉnh hoạt động thương mại quốc tế nhằm thực hiện mục tiêu phát triển </w:t>
      </w:r>
      <w:r w:rsidR="00EB4585">
        <w:rPr>
          <w:sz w:val="26"/>
          <w:szCs w:val="26"/>
        </w:rPr>
        <w:t>KTXH</w:t>
      </w:r>
      <w:r w:rsidRPr="00593362">
        <w:rPr>
          <w:sz w:val="26"/>
          <w:szCs w:val="26"/>
        </w:rPr>
        <w:t xml:space="preserve">. </w:t>
      </w:r>
      <w:r w:rsidRPr="00593362">
        <w:rPr>
          <w:bCs/>
          <w:sz w:val="26"/>
          <w:szCs w:val="26"/>
          <w:bdr w:val="none" w:sz="0" w:space="0" w:color="auto" w:frame="1"/>
        </w:rPr>
        <w:t xml:space="preserve">Hiểu </w:t>
      </w:r>
      <w:r w:rsidR="006F6A0D" w:rsidRPr="00593362">
        <w:rPr>
          <w:bCs/>
          <w:sz w:val="26"/>
          <w:szCs w:val="26"/>
          <w:bdr w:val="none" w:sz="0" w:space="0" w:color="auto" w:frame="1"/>
          <w:lang w:val="en-US"/>
        </w:rPr>
        <w:t xml:space="preserve">theo nghĩa </w:t>
      </w:r>
      <w:r w:rsidRPr="00593362">
        <w:rPr>
          <w:bCs/>
          <w:sz w:val="26"/>
          <w:szCs w:val="26"/>
          <w:bdr w:val="none" w:sz="0" w:space="0" w:color="auto" w:frame="1"/>
        </w:rPr>
        <w:t xml:space="preserve">chung nhất, chính sách thương mại quốc tế là </w:t>
      </w:r>
      <w:r w:rsidRPr="00593362">
        <w:rPr>
          <w:sz w:val="26"/>
          <w:szCs w:val="26"/>
        </w:rPr>
        <w:t xml:space="preserve">hệ thống những quan điểm, mục tiêu, nguyên tắc, công cụ và biện pháp thích hợp mà Nhà nước sử dụng để điều chỉnh các hoạt động thương mại quốc tế của mỗi quốc gia trong một thời kì nhất định, nhằm đạt được các mục tiêu trong chiến lược phát triển </w:t>
      </w:r>
      <w:r w:rsidR="00EB4585">
        <w:rPr>
          <w:sz w:val="26"/>
          <w:szCs w:val="26"/>
        </w:rPr>
        <w:t>KTXH</w:t>
      </w:r>
      <w:r w:rsidRPr="00593362">
        <w:rPr>
          <w:sz w:val="26"/>
          <w:szCs w:val="26"/>
        </w:rPr>
        <w:t xml:space="preserve"> của quốc gia đó. </w:t>
      </w:r>
      <w:r w:rsidR="003249D8" w:rsidRPr="00593362">
        <w:rPr>
          <w:sz w:val="26"/>
          <w:szCs w:val="26"/>
        </w:rPr>
        <w:t>Chính sách thương mại quốc tế bao gồm nhiều bộ phận khác nhau và có liên quan hữu cơ với nhau: </w:t>
      </w:r>
      <w:r w:rsidR="003249D8" w:rsidRPr="00593362">
        <w:rPr>
          <w:bCs/>
          <w:sz w:val="26"/>
          <w:szCs w:val="26"/>
          <w:bdr w:val="none" w:sz="0" w:space="0" w:color="auto" w:frame="1"/>
        </w:rPr>
        <w:t>chính sách mặt hàng, chính sách thị trường và các chính sách hỗ trợ.</w:t>
      </w:r>
      <w:r w:rsidR="003249D8" w:rsidRPr="00593362">
        <w:rPr>
          <w:b/>
          <w:bCs/>
          <w:sz w:val="26"/>
          <w:szCs w:val="26"/>
          <w:bdr w:val="none" w:sz="0" w:space="0" w:color="auto" w:frame="1"/>
        </w:rPr>
        <w:t> </w:t>
      </w:r>
      <w:r w:rsidR="003249D8" w:rsidRPr="00593362">
        <w:rPr>
          <w:sz w:val="26"/>
          <w:szCs w:val="26"/>
        </w:rPr>
        <w:t>Các chính sách này có thể gây ra tác động thúc đẩy hoặc hạn chế hoạt động thương mại quốc tế, từ đó góp phần làm thay đổi cơ cấu thương mại quốc tế.</w:t>
      </w:r>
    </w:p>
    <w:p w14:paraId="1DC748EA" w14:textId="1E7BF0C8" w:rsidR="00F40AF6" w:rsidRPr="00593362" w:rsidRDefault="00F40AF6" w:rsidP="009400EF">
      <w:pPr>
        <w:spacing w:after="120" w:line="312" w:lineRule="auto"/>
        <w:ind w:firstLine="720"/>
        <w:jc w:val="both"/>
        <w:rPr>
          <w:sz w:val="26"/>
          <w:szCs w:val="26"/>
        </w:rPr>
      </w:pPr>
      <w:r w:rsidRPr="00593362">
        <w:rPr>
          <w:sz w:val="26"/>
          <w:szCs w:val="26"/>
        </w:rPr>
        <w:t xml:space="preserve">Hai loại chính sách thương mại quốc tế phổ biến </w:t>
      </w:r>
      <w:r w:rsidR="006F6A0D" w:rsidRPr="00593362">
        <w:rPr>
          <w:sz w:val="26"/>
          <w:szCs w:val="26"/>
          <w:lang w:val="en-US"/>
        </w:rPr>
        <w:t xml:space="preserve">hiện nay </w:t>
      </w:r>
      <w:r w:rsidRPr="00593362">
        <w:rPr>
          <w:sz w:val="26"/>
          <w:szCs w:val="26"/>
        </w:rPr>
        <w:t xml:space="preserve">xét theo mức độ bảo hộ, có ảnh hưởng nhiều đến hoạt động nhập khẩu của các quốc gia: chính sách thương mại tự do và chính sách thương mại bảo hộ. Khi thực hiện chính sách thương mại tự do, Nhà nước không sử dụng công cụ, biện pháp can thiệp trực tiếp vào hoạt động thương mại và thị trường để cho hàng hóa, dịch vụ, vốn, sức lao động, v.v.  được tự do lưu thông giữa trong và ngoài nước, tạo điều kiện cho thương mại quốc tế phát triển. Song, Nhà nước có thể sử dụng biện pháp vĩ mô để điều tiết thương mại quốc tế có lợi cho nền kinh tế. Thực chất của chính sách này là Nhà nước thực hiện những biện pháp “mở cửa thị trường nội địa”, loại bỏ những trở ngại gây ra đối với thương mại quốc tế. Khi thực hiện chính sách thương mại bảo hộ, Nhà nước sử dụng các công cụ, biện pháp bảo vệ thị trường nội địa, bảo vệ các ngành sản xuất trong nước trước sự cạnh tranh cao của hàng hóa nhập khẩu. Đồng thời, Nhà nước tạo điều kiện thuận lợi cho các nhà kinh doanh trong nước mở rộng kinh doanh ở thị trường nước ngoài. Với chính sách này, hàng hóa, dịch vụ không được tự do lưu thông giữa trong và ngoài nước. Hàng hóa nước ngoài bị cấm, bị cản trở nhập khẩu vào thị trường nội địa hoặc bị phân biệt đối xử với hàng nội địa. Những biện pháp thường được Nhà nước sử dụng là thuế quan, các rào cản phi thuế như hạn chế số lượng, yêu cầu giấy phép nhập khẩu, trợ cấp ngành sản xuất trong nước, các biện pháp kiểm dịch động thực vật, tiêu chuẩn kỹ thuật, kiểm tra cơ sở sản xuất… </w:t>
      </w:r>
    </w:p>
    <w:p w14:paraId="0144F2C8" w14:textId="77777777" w:rsidR="00F40AF6" w:rsidRPr="00593362" w:rsidRDefault="00F40AF6" w:rsidP="009400EF">
      <w:pPr>
        <w:pStyle w:val="NormalWeb"/>
        <w:widowControl w:val="0"/>
        <w:spacing w:before="0" w:beforeAutospacing="0" w:after="120" w:afterAutospacing="0" w:line="312" w:lineRule="auto"/>
        <w:ind w:firstLine="720"/>
        <w:jc w:val="both"/>
        <w:rPr>
          <w:sz w:val="26"/>
          <w:szCs w:val="26"/>
        </w:rPr>
      </w:pPr>
      <w:r w:rsidRPr="00593362">
        <w:rPr>
          <w:sz w:val="26"/>
          <w:szCs w:val="26"/>
        </w:rPr>
        <w:t xml:space="preserve">Do môi trường kinh tế thế giới chịu sự chi phối và tác động của nhiều mối quan hệ chính trị và các mục tiêu phi kinh tế khác nên chính sách thương mại quốc tế của mỗi quốc gia cũng </w:t>
      </w:r>
      <w:r w:rsidR="003249D8" w:rsidRPr="00593362">
        <w:rPr>
          <w:sz w:val="26"/>
          <w:szCs w:val="26"/>
        </w:rPr>
        <w:t>được sử dụng để phục vụ các</w:t>
      </w:r>
      <w:r w:rsidRPr="00593362">
        <w:rPr>
          <w:sz w:val="26"/>
          <w:szCs w:val="26"/>
        </w:rPr>
        <w:t xml:space="preserve"> mục tiêu khác nhau. Nhiệm vụ của chính sách thương mại quốc tế của mỗi quốc gia có thể thay đổi theo từng giai đoạn, nhưng đều có mục tiêu chung là điều chỉnh các hoạt động thương mại quốc tế theo chiều hướng có lợi cho sự phát triển kinh tế- xã hội của đất nước. </w:t>
      </w:r>
    </w:p>
    <w:p w14:paraId="4D2297DB" w14:textId="77777777" w:rsidR="00F40AF6" w:rsidRPr="0018020A" w:rsidRDefault="00F40AF6" w:rsidP="009400EF">
      <w:pPr>
        <w:pStyle w:val="NormalWeb"/>
        <w:widowControl w:val="0"/>
        <w:spacing w:before="0" w:beforeAutospacing="0" w:after="120" w:afterAutospacing="0" w:line="312" w:lineRule="auto"/>
        <w:ind w:firstLine="720"/>
        <w:jc w:val="both"/>
        <w:rPr>
          <w:i/>
          <w:sz w:val="26"/>
          <w:szCs w:val="26"/>
        </w:rPr>
      </w:pPr>
      <w:r w:rsidRPr="0018020A">
        <w:rPr>
          <w:i/>
          <w:sz w:val="26"/>
          <w:szCs w:val="26"/>
        </w:rPr>
        <w:lastRenderedPageBreak/>
        <w:t>Chính sách đầu tư nước ngoài</w:t>
      </w:r>
    </w:p>
    <w:p w14:paraId="4328850D" w14:textId="7726F380" w:rsidR="00F40AF6" w:rsidRPr="00593362" w:rsidRDefault="00DB1718" w:rsidP="009400EF">
      <w:pPr>
        <w:widowControl w:val="0"/>
        <w:spacing w:after="120" w:line="312" w:lineRule="auto"/>
        <w:ind w:firstLine="720"/>
        <w:jc w:val="both"/>
        <w:rPr>
          <w:sz w:val="26"/>
          <w:szCs w:val="26"/>
        </w:rPr>
      </w:pPr>
      <w:r w:rsidRPr="00593362">
        <w:rPr>
          <w:sz w:val="26"/>
          <w:szCs w:val="26"/>
          <w:lang w:val="en-US"/>
        </w:rPr>
        <w:t>M</w:t>
      </w:r>
      <w:r w:rsidR="00F40AF6" w:rsidRPr="00593362">
        <w:rPr>
          <w:sz w:val="26"/>
          <w:szCs w:val="26"/>
        </w:rPr>
        <w:t>uốn phát triển kinh tế cần có các nguồn lực nhất định: vốn, công nghệ, tài nguyên, nhân lực… Chính sách đầu tư chính là các công cụ để huy động, khai thác các nguồn lực trong nước và ngoài nước phục vụ cho phát triển và công nghiệp hóa. Các nguồn vốn đầu tư từ trong nước gồm các nguồn vốn đầu tư từ ngân sách nhà nước và nguồn vốn đầu tư từ khu vực tư nhân. Các nguồn vốn đầu tư từ nước ngoài gồm đầu tư trực tiếp nước ngoài (FDI), nguồn hỗ trợ phát triển chính thức (ODA), nguồn tín dụng quốc tế, nguồn kiều hối, nguồn vốn của các tổ chức phi chính phủ.</w:t>
      </w:r>
    </w:p>
    <w:p w14:paraId="04851686" w14:textId="61CB7708" w:rsidR="00F40AF6" w:rsidRPr="00593362" w:rsidRDefault="00DB1718" w:rsidP="009400EF">
      <w:pPr>
        <w:widowControl w:val="0"/>
        <w:spacing w:after="120" w:line="312" w:lineRule="auto"/>
        <w:ind w:firstLine="720"/>
        <w:jc w:val="both"/>
        <w:rPr>
          <w:sz w:val="26"/>
          <w:szCs w:val="26"/>
        </w:rPr>
      </w:pPr>
      <w:r w:rsidRPr="00593362">
        <w:rPr>
          <w:sz w:val="26"/>
          <w:szCs w:val="26"/>
          <w:lang w:val="en-US"/>
        </w:rPr>
        <w:t xml:space="preserve">Theo các tác giả </w:t>
      </w:r>
      <w:r w:rsidRPr="00593362">
        <w:rPr>
          <w:sz w:val="26"/>
          <w:szCs w:val="26"/>
        </w:rPr>
        <w:t>Nguyễn Thị Lệ Thúy &amp; Bùi Thị Hồng Việt (2012)</w:t>
      </w:r>
      <w:r w:rsidRPr="00593362">
        <w:rPr>
          <w:sz w:val="26"/>
          <w:szCs w:val="26"/>
          <w:lang w:val="en-US"/>
        </w:rPr>
        <w:t>, c</w:t>
      </w:r>
      <w:r w:rsidR="00F40AF6" w:rsidRPr="00593362">
        <w:rPr>
          <w:bCs/>
          <w:sz w:val="26"/>
          <w:szCs w:val="26"/>
          <w:bdr w:val="none" w:sz="0" w:space="0" w:color="auto" w:frame="1"/>
        </w:rPr>
        <w:t>hính sách đầu tư nước ngoài </w:t>
      </w:r>
      <w:r w:rsidR="00F40AF6" w:rsidRPr="00593362">
        <w:rPr>
          <w:sz w:val="26"/>
          <w:szCs w:val="26"/>
        </w:rPr>
        <w:t>bao gồm một hệ thống các quan điểm, nguyên tắc, công cụ và phương pháp mà Nhà nước áp dụng để quản lí các hoạt động đầu tư quốc tế của quốc gia (bao gồm đầu tư ra nước ngoài và thu hút đầu tư nước ngoài) nhằm đến những mục tiêu nhất định. Theo dòng chảy của vốn đầu tư, chính sách đầu tư nước ngoài được phân thành chính sách thu hút đầu tư nước ngoài và chính sách đầu tư ra nước ngoài. Theo tính chất, chính sách đầu tư nước ngoài có thể được chia thành chính sách đầu tư tự do và chính sách đầu tư hạn chế. Theo nội dung, chính sách đầu tư nước ngoài có thể được phân thành: chính sách mặt hàng (ngành và lĩnh vực đầu tư)</w:t>
      </w:r>
      <w:r w:rsidR="00593F01">
        <w:rPr>
          <w:sz w:val="26"/>
          <w:szCs w:val="26"/>
        </w:rPr>
        <w:t xml:space="preserve">, </w:t>
      </w:r>
      <w:r w:rsidR="00F40AF6" w:rsidRPr="00593362">
        <w:rPr>
          <w:sz w:val="26"/>
          <w:szCs w:val="26"/>
        </w:rPr>
        <w:t>chính sách thị trường (đối tác và địa bàn đầu tư)</w:t>
      </w:r>
      <w:r w:rsidR="00593F01">
        <w:rPr>
          <w:sz w:val="26"/>
          <w:szCs w:val="26"/>
        </w:rPr>
        <w:t xml:space="preserve">, </w:t>
      </w:r>
      <w:r w:rsidR="00F40AF6" w:rsidRPr="00593362">
        <w:rPr>
          <w:sz w:val="26"/>
          <w:szCs w:val="26"/>
        </w:rPr>
        <w:t xml:space="preserve">chính sách hỗ trợ đầu tư. </w:t>
      </w:r>
      <w:r w:rsidR="00F40AF6" w:rsidRPr="00593362">
        <w:rPr>
          <w:bCs/>
          <w:iCs/>
          <w:sz w:val="26"/>
          <w:szCs w:val="26"/>
        </w:rPr>
        <w:t>Chính sách đầu tư quốc tế có vai trò k</w:t>
      </w:r>
      <w:r w:rsidR="00F40AF6" w:rsidRPr="00593362">
        <w:rPr>
          <w:sz w:val="26"/>
          <w:szCs w:val="26"/>
        </w:rPr>
        <w:t>huyến khích hoặc hạn chế dòng vốn đầu tư vào trong nước hoặc dòng vốn đầu tư ra nước ngoài, bảo vệ thị trường trong nước trước sự phát triển mạnh mẽ của đầu tư nước ngoài, điều chỉnh mối quan hệ giữa các loại hình đầu tư, các hình thức đầu tư cụ thể, cũng như mối quan hệ giữa các ngành và các vùng lãnh thổ trong việc thu hút đầu tư nước ngoài</w:t>
      </w:r>
      <w:r w:rsidR="00B94439" w:rsidRPr="00593362">
        <w:rPr>
          <w:sz w:val="26"/>
          <w:szCs w:val="26"/>
          <w:lang w:val="en-US"/>
        </w:rPr>
        <w:t xml:space="preserve"> [</w:t>
      </w:r>
      <w:r w:rsidR="0004268C">
        <w:rPr>
          <w:sz w:val="26"/>
          <w:szCs w:val="26"/>
          <w:lang w:val="en-US"/>
        </w:rPr>
        <w:t>43</w:t>
      </w:r>
      <w:r w:rsidR="00B94439" w:rsidRPr="00593362">
        <w:rPr>
          <w:sz w:val="26"/>
          <w:szCs w:val="26"/>
          <w:lang w:val="en-US"/>
        </w:rPr>
        <w:t>]</w:t>
      </w:r>
      <w:r w:rsidRPr="00593362">
        <w:rPr>
          <w:sz w:val="26"/>
          <w:szCs w:val="26"/>
          <w:lang w:val="en-US"/>
        </w:rPr>
        <w:t>.</w:t>
      </w:r>
      <w:r w:rsidR="00F40AF6" w:rsidRPr="00593362">
        <w:rPr>
          <w:sz w:val="26"/>
          <w:szCs w:val="26"/>
        </w:rPr>
        <w:t xml:space="preserve"> </w:t>
      </w:r>
    </w:p>
    <w:p w14:paraId="00BDBB25" w14:textId="0168FD44" w:rsidR="00F40AF6" w:rsidRPr="00593362" w:rsidRDefault="003249D8" w:rsidP="009400EF">
      <w:pPr>
        <w:widowControl w:val="0"/>
        <w:spacing w:after="120" w:line="312" w:lineRule="auto"/>
        <w:ind w:firstLine="720"/>
        <w:jc w:val="both"/>
        <w:rPr>
          <w:sz w:val="26"/>
          <w:szCs w:val="26"/>
        </w:rPr>
      </w:pPr>
      <w:r w:rsidRPr="00593362">
        <w:rPr>
          <w:sz w:val="26"/>
          <w:szCs w:val="26"/>
          <w:lang w:val="en-US"/>
        </w:rPr>
        <w:t xml:space="preserve">Căn cứ </w:t>
      </w:r>
      <w:r w:rsidR="00F40AF6" w:rsidRPr="00593362">
        <w:rPr>
          <w:sz w:val="26"/>
          <w:szCs w:val="26"/>
        </w:rPr>
        <w:t>nhu cầu phát triển theo từng giai đoạn</w:t>
      </w:r>
      <w:r w:rsidRPr="00593362">
        <w:rPr>
          <w:sz w:val="26"/>
          <w:szCs w:val="26"/>
          <w:lang w:val="en-US"/>
        </w:rPr>
        <w:t xml:space="preserve">, </w:t>
      </w:r>
      <w:r w:rsidR="00F40AF6" w:rsidRPr="00593362">
        <w:rPr>
          <w:sz w:val="26"/>
          <w:szCs w:val="26"/>
        </w:rPr>
        <w:t xml:space="preserve">mỗi quốc gia có chính sách thu hút, khuyến khích đầu tư vào những lĩnh vực, ngành hàng nhất định. Thông thường, các lĩnh vực được nhiều </w:t>
      </w:r>
      <w:r w:rsidRPr="00593362">
        <w:rPr>
          <w:sz w:val="26"/>
          <w:szCs w:val="26"/>
          <w:lang w:val="en-US"/>
        </w:rPr>
        <w:t>quốc gia</w:t>
      </w:r>
      <w:r w:rsidR="00F40AF6" w:rsidRPr="00593362">
        <w:rPr>
          <w:sz w:val="26"/>
          <w:szCs w:val="26"/>
        </w:rPr>
        <w:t xml:space="preserve"> khuyến khích đầu tư gồm: sản phẩm công nghệ </w:t>
      </w:r>
      <w:r w:rsidR="00593F01">
        <w:rPr>
          <w:sz w:val="26"/>
          <w:szCs w:val="26"/>
        </w:rPr>
        <w:t xml:space="preserve">cao, </w:t>
      </w:r>
      <w:r w:rsidR="00F40AF6" w:rsidRPr="00593362">
        <w:rPr>
          <w:sz w:val="26"/>
          <w:szCs w:val="26"/>
        </w:rPr>
        <w:t xml:space="preserve">sản phẩm công nghệ sinh học, vật liệu mới, năng lượng sạch, sản phẩm tiết kiệm năng lượng, IT, viễn thông, sản xuất chế biến nông nghiệp, lâm nghiệp, thủy sản, dệt may, giày dép, dược phẩm, v.v. Hỗ trợ đầu tư của Nhà nước được triển khai qua các hình thức như hỗ trợ phát triển hệ thống kết cấu hạ tầng kỹ thuật trong và ngoài hàng rào dự </w:t>
      </w:r>
      <w:r w:rsidR="00593F01">
        <w:rPr>
          <w:sz w:val="26"/>
          <w:szCs w:val="26"/>
        </w:rPr>
        <w:t xml:space="preserve">án, </w:t>
      </w:r>
      <w:r w:rsidR="00F40AF6" w:rsidRPr="00593362">
        <w:rPr>
          <w:sz w:val="26"/>
          <w:szCs w:val="26"/>
        </w:rPr>
        <w:t>hỗ trợ đào tạo phát triển nguồn nhân lực, hỗ trợ tín dụng, hỗ trợ tiếp cận mặt bằng sản xuất kinh doanh, hỗ trợ về khoa học, kỹ thuật, chuyển gia</w:t>
      </w:r>
      <w:r w:rsidR="004453CE">
        <w:rPr>
          <w:sz w:val="26"/>
          <w:szCs w:val="26"/>
          <w:lang w:val="en-US"/>
        </w:rPr>
        <w:t>o</w:t>
      </w:r>
      <w:r w:rsidR="00F40AF6" w:rsidRPr="00593362">
        <w:rPr>
          <w:sz w:val="26"/>
          <w:szCs w:val="26"/>
        </w:rPr>
        <w:t xml:space="preserve"> công nghệ, hỗ trợ về phát triển thị trường, tìm thị trường đầu ra, đầu vào, hỗ trợ về thông tin, hỗ trợ về nghiên cứu và phát triển.</w:t>
      </w:r>
    </w:p>
    <w:p w14:paraId="09C13138" w14:textId="7BF66171" w:rsidR="00F40AF6" w:rsidRPr="00593362" w:rsidRDefault="00F40AF6" w:rsidP="009400EF">
      <w:pPr>
        <w:widowControl w:val="0"/>
        <w:spacing w:after="120" w:line="312" w:lineRule="auto"/>
        <w:ind w:firstLine="720"/>
        <w:jc w:val="both"/>
        <w:rPr>
          <w:sz w:val="26"/>
          <w:szCs w:val="26"/>
        </w:rPr>
      </w:pPr>
      <w:r w:rsidRPr="00593362">
        <w:rPr>
          <w:sz w:val="26"/>
          <w:szCs w:val="26"/>
        </w:rPr>
        <w:t xml:space="preserve">Chính sách đầu tư nước ngoài có ảnh hưởng lớn đến sự phát triển của nền sản xuất xã </w:t>
      </w:r>
      <w:r w:rsidR="00593F01">
        <w:rPr>
          <w:sz w:val="26"/>
          <w:szCs w:val="26"/>
        </w:rPr>
        <w:t xml:space="preserve">hội, </w:t>
      </w:r>
      <w:r w:rsidRPr="00593362">
        <w:rPr>
          <w:sz w:val="26"/>
          <w:szCs w:val="26"/>
        </w:rPr>
        <w:t xml:space="preserve">sự dịch chuyển của cơ cấu ngành kinh tế và do đó, ảnh hưởng đến sự dịch </w:t>
      </w:r>
      <w:r w:rsidRPr="00593362">
        <w:rPr>
          <w:sz w:val="26"/>
          <w:szCs w:val="26"/>
        </w:rPr>
        <w:lastRenderedPageBreak/>
        <w:t xml:space="preserve">chuyển của cơ cấu thương mại. Nhà nước sử dụng chính sách đầu tư để thúc đẩy phát triển những lĩnh vực, ngành hàng có tiềm năng, lợi thế, có giá trị gia tăng cao hoặc có ý nghĩa quan trọng về mặt xã hội </w:t>
      </w:r>
      <w:r w:rsidR="00593F01">
        <w:rPr>
          <w:sz w:val="26"/>
          <w:szCs w:val="26"/>
        </w:rPr>
        <w:t xml:space="preserve">như </w:t>
      </w:r>
      <w:r w:rsidRPr="00593362">
        <w:rPr>
          <w:sz w:val="26"/>
          <w:szCs w:val="26"/>
        </w:rPr>
        <w:t xml:space="preserve">sử dụng nhiều lao động, tạo công văn việc làm, ít ô nhiễm môi trường. Sự phát triển lớn mạnh của những ngành này tạo điều kiện để gia tăng xuất khẩu hàng hóa và giảm nhập khẩu sản phẩm cùng loại. Nhiều </w:t>
      </w:r>
      <w:r w:rsidR="00593F01">
        <w:rPr>
          <w:sz w:val="26"/>
          <w:szCs w:val="26"/>
        </w:rPr>
        <w:t xml:space="preserve">quốc gia </w:t>
      </w:r>
      <w:r w:rsidRPr="00593362">
        <w:rPr>
          <w:sz w:val="26"/>
          <w:szCs w:val="26"/>
        </w:rPr>
        <w:t>cố gắng thu hút dự án đầu tư của các tập đoàn đa quốc gia để đưa nước mình trở thành</w:t>
      </w:r>
      <w:r w:rsidR="00593F01">
        <w:rPr>
          <w:sz w:val="26"/>
          <w:szCs w:val="26"/>
        </w:rPr>
        <w:t xml:space="preserve"> một</w:t>
      </w:r>
      <w:r w:rsidRPr="00593362">
        <w:rPr>
          <w:sz w:val="26"/>
          <w:szCs w:val="26"/>
        </w:rPr>
        <w:t xml:space="preserve"> trung tâm </w:t>
      </w:r>
      <w:r w:rsidR="00593F01">
        <w:rPr>
          <w:sz w:val="26"/>
          <w:szCs w:val="26"/>
        </w:rPr>
        <w:t>chế tạo củ</w:t>
      </w:r>
      <w:r w:rsidRPr="00593362">
        <w:rPr>
          <w:sz w:val="26"/>
          <w:szCs w:val="26"/>
        </w:rPr>
        <w:t>a khu vực và thế giới đối với một số sản phẩm hàng hóa nhất định, đặc biệt là các mặt hàng có giá trị</w:t>
      </w:r>
      <w:r w:rsidR="00593F01">
        <w:rPr>
          <w:sz w:val="26"/>
          <w:szCs w:val="26"/>
        </w:rPr>
        <w:t xml:space="preserve"> gia tăng</w:t>
      </w:r>
      <w:r w:rsidRPr="00593362">
        <w:rPr>
          <w:sz w:val="26"/>
          <w:szCs w:val="26"/>
        </w:rPr>
        <w:t xml:space="preserve"> và hàm lượng công nghệ cao. </w:t>
      </w:r>
      <w:r w:rsidR="00593F01">
        <w:rPr>
          <w:sz w:val="26"/>
          <w:szCs w:val="26"/>
        </w:rPr>
        <w:t xml:space="preserve">Ví dụ, </w:t>
      </w:r>
      <w:r w:rsidRPr="00593362">
        <w:rPr>
          <w:sz w:val="26"/>
          <w:szCs w:val="26"/>
        </w:rPr>
        <w:t xml:space="preserve">Thái Lan đã rất thành công trong việc thu hút đầu tư của Toyota, góp phần đưa Thái Lan trở thành một trong những nước xuất khẩu ô tô lớn tại khu vực và trên thế giới. </w:t>
      </w:r>
    </w:p>
    <w:p w14:paraId="5389DC5A" w14:textId="777ACC6D" w:rsidR="00F40AF6" w:rsidRPr="00593362" w:rsidRDefault="005261A1" w:rsidP="003565C6">
      <w:pPr>
        <w:spacing w:after="120" w:line="312" w:lineRule="auto"/>
        <w:ind w:firstLine="720"/>
        <w:jc w:val="both"/>
        <w:rPr>
          <w:b/>
          <w:bCs/>
          <w:sz w:val="26"/>
          <w:szCs w:val="26"/>
        </w:rPr>
      </w:pPr>
      <w:r>
        <w:rPr>
          <w:b/>
          <w:bCs/>
          <w:sz w:val="26"/>
          <w:szCs w:val="26"/>
          <w:lang w:val="en-US"/>
        </w:rPr>
        <w:t>d</w:t>
      </w:r>
      <w:r w:rsidR="00104F01" w:rsidRPr="00593362">
        <w:rPr>
          <w:b/>
          <w:bCs/>
          <w:sz w:val="26"/>
          <w:szCs w:val="26"/>
        </w:rPr>
        <w:t xml:space="preserve">) </w:t>
      </w:r>
      <w:r w:rsidR="00F40AF6" w:rsidRPr="00593362">
        <w:rPr>
          <w:b/>
          <w:bCs/>
          <w:sz w:val="26"/>
          <w:szCs w:val="26"/>
        </w:rPr>
        <w:t>Định hướng, chiến lược, quy hoạch phát triển các ngành và lĩnh vực</w:t>
      </w:r>
    </w:p>
    <w:p w14:paraId="6AD75813" w14:textId="324593B0" w:rsidR="00F40AF6" w:rsidRPr="00593362" w:rsidRDefault="00593F01" w:rsidP="009400EF">
      <w:pPr>
        <w:widowControl w:val="0"/>
        <w:spacing w:after="120" w:line="312" w:lineRule="auto"/>
        <w:ind w:firstLine="720"/>
        <w:jc w:val="both"/>
        <w:rPr>
          <w:sz w:val="26"/>
          <w:szCs w:val="26"/>
        </w:rPr>
      </w:pPr>
      <w:r>
        <w:rPr>
          <w:sz w:val="26"/>
          <w:szCs w:val="26"/>
        </w:rPr>
        <w:t xml:space="preserve">Căn cứ </w:t>
      </w:r>
      <w:r w:rsidR="00F40AF6" w:rsidRPr="00593362">
        <w:rPr>
          <w:sz w:val="26"/>
          <w:szCs w:val="26"/>
        </w:rPr>
        <w:t xml:space="preserve">chiến lược tổng thể phát triển đất nước, </w:t>
      </w:r>
      <w:r>
        <w:rPr>
          <w:sz w:val="26"/>
          <w:szCs w:val="26"/>
        </w:rPr>
        <w:t>từng</w:t>
      </w:r>
      <w:r w:rsidR="00F40AF6" w:rsidRPr="00593362">
        <w:rPr>
          <w:sz w:val="26"/>
          <w:szCs w:val="26"/>
        </w:rPr>
        <w:t xml:space="preserve"> ngành, lĩnh vực </w:t>
      </w:r>
      <w:r>
        <w:rPr>
          <w:sz w:val="26"/>
          <w:szCs w:val="26"/>
        </w:rPr>
        <w:t xml:space="preserve">sẽ </w:t>
      </w:r>
      <w:r w:rsidR="00F40AF6" w:rsidRPr="00593362">
        <w:rPr>
          <w:sz w:val="26"/>
          <w:szCs w:val="26"/>
        </w:rPr>
        <w:t xml:space="preserve">xây dựng định </w:t>
      </w:r>
      <w:r>
        <w:rPr>
          <w:sz w:val="26"/>
          <w:szCs w:val="26"/>
        </w:rPr>
        <w:t xml:space="preserve">hướng, </w:t>
      </w:r>
      <w:r w:rsidR="00F40AF6" w:rsidRPr="00593362">
        <w:rPr>
          <w:sz w:val="26"/>
          <w:szCs w:val="26"/>
        </w:rPr>
        <w:t>chiến lược phát triển riêng của mình. Chiến lược phát triển ngành, lĩnh vực xác định hướng đi dài hạn, các mục tiêu phát triển của ngành, nhiệm vụ trọng tâm, cơ bản và phương thức thực hiện để đạt được mục tiêu. Khoảng thời gian của chiến lược thường là từ 10 năm đến 20 năm hoặc xa hơn. Chiến lược tốt chỉ ra hướng đi đúng đắn, giúp ngành, lĩnh vực đạt được nhiều thành công, nắm bắt được các cơ hội và vượt qua được những thách thức. Chiến lược cung cấp một tầm nhìn và khuôn khổ chung cho xây dựng và triển khai các văn bản hoạch định ở cấp thấp hơn như quy hoạch, kế hoạch ngắn hạn, trung hạn.</w:t>
      </w:r>
    </w:p>
    <w:p w14:paraId="625ABE4C" w14:textId="6BC3CC08" w:rsidR="00F40AF6" w:rsidRPr="00593362" w:rsidRDefault="00F40AF6" w:rsidP="009400EF">
      <w:pPr>
        <w:widowControl w:val="0"/>
        <w:spacing w:after="120" w:line="312" w:lineRule="auto"/>
        <w:ind w:firstLine="720"/>
        <w:jc w:val="both"/>
        <w:rPr>
          <w:sz w:val="26"/>
          <w:szCs w:val="26"/>
        </w:rPr>
      </w:pPr>
      <w:r w:rsidRPr="00593362">
        <w:rPr>
          <w:sz w:val="26"/>
          <w:szCs w:val="26"/>
        </w:rPr>
        <w:t xml:space="preserve">Theo </w:t>
      </w:r>
      <w:r w:rsidR="00DB1718" w:rsidRPr="00593362">
        <w:rPr>
          <w:sz w:val="26"/>
          <w:szCs w:val="26"/>
          <w:lang w:val="en-US"/>
        </w:rPr>
        <w:t xml:space="preserve">tác giả </w:t>
      </w:r>
      <w:r w:rsidRPr="00593362">
        <w:rPr>
          <w:sz w:val="26"/>
          <w:szCs w:val="26"/>
        </w:rPr>
        <w:t xml:space="preserve">Nguyễn Thị Thanh Trang (2018), quy hoạch tổng thể là sự thể hiện của chiến lược phát triển </w:t>
      </w:r>
      <w:r w:rsidR="00EB4585">
        <w:rPr>
          <w:sz w:val="26"/>
          <w:szCs w:val="26"/>
        </w:rPr>
        <w:t>KTXH</w:t>
      </w:r>
      <w:r w:rsidRPr="00593362">
        <w:rPr>
          <w:sz w:val="26"/>
          <w:szCs w:val="26"/>
        </w:rPr>
        <w:t xml:space="preserve"> trong thực tiễn phát triển của đất nước. Quy hoạch tổng thể cụ thể hóa chiến lược cả về mục tiêu và các giải pháp. Quy hoạch tổng thể có vai trò định hướng, dẫn dắt, hiệu chỉnh trong đó có cả điều chỉnh thị trường. Quy hoạch tổng thể là cầu nối giữa chiến lược và kế hoạch, quản lý thực hiện chiến lược, cung cấp căn cứ khoa học cho các cấp để chỉ đạo vĩ mô nền kinh tế thông qua các kế hoạch, chương trình, dự án đầu tư, đảm bảo cho nền kinh tế phát triển </w:t>
      </w:r>
      <w:r w:rsidR="00C54B94">
        <w:rPr>
          <w:sz w:val="26"/>
          <w:szCs w:val="26"/>
        </w:rPr>
        <w:t xml:space="preserve">nhanh, </w:t>
      </w:r>
      <w:r w:rsidRPr="00593362">
        <w:rPr>
          <w:sz w:val="26"/>
          <w:szCs w:val="26"/>
        </w:rPr>
        <w:t>bền vững.</w:t>
      </w:r>
    </w:p>
    <w:p w14:paraId="4E434AF1" w14:textId="56E6E4B6" w:rsidR="00F40AF6" w:rsidRPr="00593362" w:rsidRDefault="00F40AF6" w:rsidP="009400EF">
      <w:pPr>
        <w:widowControl w:val="0"/>
        <w:spacing w:after="120" w:line="312" w:lineRule="auto"/>
        <w:ind w:firstLine="720"/>
        <w:jc w:val="both"/>
        <w:rPr>
          <w:sz w:val="26"/>
          <w:szCs w:val="26"/>
        </w:rPr>
      </w:pPr>
      <w:r w:rsidRPr="00593362">
        <w:rPr>
          <w:sz w:val="26"/>
          <w:szCs w:val="26"/>
        </w:rPr>
        <w:t xml:space="preserve">Luật Quy hoạch </w:t>
      </w:r>
      <w:r w:rsidR="00387861" w:rsidRPr="00593362">
        <w:rPr>
          <w:sz w:val="26"/>
          <w:szCs w:val="26"/>
        </w:rPr>
        <w:t xml:space="preserve">năm </w:t>
      </w:r>
      <w:r w:rsidRPr="00593362">
        <w:rPr>
          <w:sz w:val="26"/>
          <w:szCs w:val="26"/>
        </w:rPr>
        <w:t>2017</w:t>
      </w:r>
      <w:r w:rsidR="00DB1718" w:rsidRPr="00593362">
        <w:rPr>
          <w:sz w:val="26"/>
          <w:szCs w:val="26"/>
          <w:lang w:val="en-US"/>
        </w:rPr>
        <w:t xml:space="preserve"> định nghĩa</w:t>
      </w:r>
      <w:r w:rsidR="00387861" w:rsidRPr="00593362">
        <w:rPr>
          <w:sz w:val="26"/>
          <w:szCs w:val="26"/>
        </w:rPr>
        <w:t>,</w:t>
      </w:r>
      <w:r w:rsidRPr="00593362">
        <w:rPr>
          <w:sz w:val="26"/>
          <w:szCs w:val="26"/>
        </w:rPr>
        <w:t xml:space="preserve"> quy hoạch ngành quốc gia là quy hoạch cấp quốc gia, cụ thể hóa quy hoạch tổng thể quốc gia theo ngành trên cơ sở kết nối các ngành, các vùng có liên quan đến kết cấu hạ tầng, sử dụng tài nguyên, bảo vệ môi trường và bảo tồn đa dạng sinh học. Quy hoạch phát triển các ngành là bộ phận hợp thành của quy hoạch tổng thể, chịu sự chỉ đạo và định hướng của quy hoạch tổng thể. Quy hoạch tổng thể xác định một cơ cấu hợp lý giữa các ngành kinh tế, xác định nhịp độ tăng trưởng của các ngành nhằm đạt được mục tiêu phát triển chung của toàn bộ nền kinh tế. Quy hoạch tổng thể mang tư tưởng chỉ đạo và định hướng chiến lược, có tính toàn diện cho </w:t>
      </w:r>
      <w:r w:rsidRPr="00593362">
        <w:rPr>
          <w:sz w:val="26"/>
          <w:szCs w:val="26"/>
        </w:rPr>
        <w:lastRenderedPageBreak/>
        <w:t xml:space="preserve">toàn bộ nền kinh tế, còn quy hoạch ngành mang tính cụ thể, cục bộ trong phạm vi hẹp với sự sắp xếp mang tính chiến thuật. </w:t>
      </w:r>
    </w:p>
    <w:p w14:paraId="069ED785" w14:textId="77777777" w:rsidR="00F40AF6" w:rsidRPr="00593362" w:rsidRDefault="00F40AF6" w:rsidP="009400EF">
      <w:pPr>
        <w:widowControl w:val="0"/>
        <w:spacing w:after="120" w:line="312" w:lineRule="auto"/>
        <w:ind w:firstLine="720"/>
        <w:jc w:val="both"/>
        <w:rPr>
          <w:sz w:val="26"/>
          <w:szCs w:val="26"/>
        </w:rPr>
      </w:pPr>
      <w:r w:rsidRPr="00593362">
        <w:rPr>
          <w:sz w:val="26"/>
          <w:szCs w:val="26"/>
        </w:rPr>
        <w:t>Quy hoạch phát triển sản phẩm chủ lực là một bộ phận của quy hoạch ngành sản xuất, là bước cụ thể hóa quy hoạch ngành để thực hiện mục tiêu phát triển chung của ngành, đồng thời làm căn cứ để Nhà nước quản lý vĩ mô các ngành sản xuất. Quy hoạch phát triển sản phẩm chủ lực phụ thuộc nhiều vào yếu tố thị trường. Trong quy hoạch nêu rõ quan điểm, định hướng, mục tiêu phát triển và các giải pháp thực hiện gắn với nhu cầu thị trường. Căn cứ vào các định hướng của quy hoạch khi đã được phê duyệt, các doanh nghiệp sẽ xem xét, quyết định đầu tư vào lĩnh vực sản xuất, kinh doanh nào, ở đâu và quy mô bao nhiêu… cho phù hợp và đạt được hiệu quả. Quy hoạch phát triển sản phẩm chủ lực cần thể hiện rõ vai trò của Nhà nước trong việc tạo hành lang pháp lý và môi trường cho sản xuất, kinh doanh, đồng thời phát huy tối đa các mặt tích cực và giảm thiểu các mặt tiêu cực của cơ chế thị trường để phát triển sản phẩm. Quy hoạch phát triển sản phẩm chủ lực, nhất là các sản phẩm thuộc ngành nông, lâm, thủy sản phải kết hợp chặt chẽ giữa phát triển vùng nguyên liệu với phát triển các cơ sở chế biến và thị trường tiêu thụ.</w:t>
      </w:r>
    </w:p>
    <w:p w14:paraId="16BEC63C" w14:textId="66664B33" w:rsidR="00F40AF6" w:rsidRPr="00593362" w:rsidRDefault="00F40AF6" w:rsidP="000078BA">
      <w:pPr>
        <w:widowControl w:val="0"/>
        <w:spacing w:after="120" w:line="312" w:lineRule="auto"/>
        <w:ind w:firstLine="720"/>
        <w:jc w:val="both"/>
        <w:rPr>
          <w:sz w:val="26"/>
          <w:szCs w:val="26"/>
        </w:rPr>
      </w:pPr>
      <w:r w:rsidRPr="00593362">
        <w:rPr>
          <w:sz w:val="26"/>
          <w:szCs w:val="26"/>
        </w:rPr>
        <w:t xml:space="preserve">Một quốc gia có định hướng, chiến lược, quy hoạch phát triển các ngành và lĩnh vực tốt sẽ giúp các ngành, lĩnh vực phát triển lớn mạnh, nắm bắt tốt các cơ hội và vượt qua được những thách thức. Có những ngành hàng, lĩnh vực sản xuất phục vụ chủ yếu nhu cầu trong nước, có những ngành hàng phục vụ cả nhu cầu trong nước và thị trường nước ngoài, và cũng có những ngành hàng chỉ tập trung vào xuất khẩu. Việc thực hiện chiến lược, quy hoạch phát triển ngành, lĩnh vực sẽ dẫn đến sự phát triển </w:t>
      </w:r>
      <w:r w:rsidR="004D2161" w:rsidRPr="00593362">
        <w:rPr>
          <w:sz w:val="26"/>
          <w:szCs w:val="26"/>
          <w:lang w:val="en-US"/>
        </w:rPr>
        <w:t xml:space="preserve">tương ứng </w:t>
      </w:r>
      <w:r w:rsidRPr="00593362">
        <w:rPr>
          <w:sz w:val="26"/>
          <w:szCs w:val="26"/>
        </w:rPr>
        <w:t>của các ngành, lĩnh vực, làm hình thành mới nhu cầu xuất nhập khẩu của nền kinh tế, là cơ sở để xác định và thực hiện các mục tiêu tái cơ cấu thương mại trong tương lai.</w:t>
      </w:r>
    </w:p>
    <w:p w14:paraId="40225E19" w14:textId="2B18A475" w:rsidR="004517FF" w:rsidRPr="00593362" w:rsidRDefault="004517FF" w:rsidP="004517FF">
      <w:pPr>
        <w:widowControl w:val="0"/>
        <w:spacing w:after="120" w:line="312" w:lineRule="auto"/>
        <w:ind w:firstLine="720"/>
        <w:jc w:val="both"/>
        <w:rPr>
          <w:sz w:val="26"/>
          <w:szCs w:val="26"/>
        </w:rPr>
      </w:pPr>
      <w:r w:rsidRPr="00593362">
        <w:rPr>
          <w:sz w:val="26"/>
          <w:szCs w:val="26"/>
        </w:rPr>
        <w:t xml:space="preserve">Trong chiến lược phát triển kinh tế của mình, có những lĩnh vực, ngành hàng được </w:t>
      </w:r>
      <w:r w:rsidRPr="00593362">
        <w:rPr>
          <w:sz w:val="26"/>
          <w:szCs w:val="26"/>
          <w:lang w:val="en-US"/>
        </w:rPr>
        <w:t>c</w:t>
      </w:r>
      <w:r w:rsidRPr="00593362">
        <w:rPr>
          <w:sz w:val="26"/>
          <w:szCs w:val="26"/>
        </w:rPr>
        <w:t>hính phủ dành sự quan tâm, ưu tiên đầu tư, tập trung hỗ trợ phát triển để phục vụ nhu cầu của thị trường nội địa, đồng thời để thực hiện mục tiêu tạo việc làm và thu nhập cho người dân. Khi lĩnh vực, ngành hàng này phát triển đến mức dư thừa năng lực</w:t>
      </w:r>
      <w:r w:rsidRPr="00593362">
        <w:rPr>
          <w:sz w:val="26"/>
          <w:szCs w:val="26"/>
          <w:lang w:val="en-US"/>
        </w:rPr>
        <w:t xml:space="preserve"> và</w:t>
      </w:r>
      <w:r w:rsidRPr="00593362">
        <w:rPr>
          <w:sz w:val="26"/>
          <w:szCs w:val="26"/>
        </w:rPr>
        <w:t xml:space="preserve"> công suất, </w:t>
      </w:r>
      <w:r w:rsidRPr="00593362">
        <w:rPr>
          <w:sz w:val="26"/>
          <w:szCs w:val="26"/>
          <w:lang w:val="en-US"/>
        </w:rPr>
        <w:t xml:space="preserve">thị trường </w:t>
      </w:r>
      <w:r w:rsidRPr="00593362">
        <w:rPr>
          <w:sz w:val="26"/>
          <w:szCs w:val="26"/>
        </w:rPr>
        <w:t xml:space="preserve">trong nước không tiêu thụ hết sẽ phát sinh nhu cầu xuất khẩu. Bên cạnh đó, cũng có những lĩnh vực, ngành hàng được phát triển chủ yếu để phục vụ nhu cầu xuất khẩu. </w:t>
      </w:r>
    </w:p>
    <w:p w14:paraId="0180B350" w14:textId="5232EBCD" w:rsidR="004517FF" w:rsidRPr="00593362" w:rsidRDefault="004517FF" w:rsidP="004517FF">
      <w:pPr>
        <w:widowControl w:val="0"/>
        <w:spacing w:after="120" w:line="312" w:lineRule="auto"/>
        <w:ind w:firstLine="720"/>
        <w:jc w:val="both"/>
        <w:rPr>
          <w:sz w:val="26"/>
          <w:szCs w:val="26"/>
        </w:rPr>
      </w:pPr>
      <w:r w:rsidRPr="00593362">
        <w:rPr>
          <w:sz w:val="26"/>
          <w:szCs w:val="26"/>
        </w:rPr>
        <w:t xml:space="preserve">Căn cứ vào năng lực sản xuất, lợi thế so sánh và các yếu tố thị trường, Chính phủ mỗi nước </w:t>
      </w:r>
      <w:r w:rsidRPr="00593362">
        <w:rPr>
          <w:sz w:val="26"/>
          <w:szCs w:val="26"/>
          <w:lang w:val="en-US"/>
        </w:rPr>
        <w:t xml:space="preserve">sẽ </w:t>
      </w:r>
      <w:r w:rsidRPr="00593362">
        <w:rPr>
          <w:sz w:val="26"/>
          <w:szCs w:val="26"/>
        </w:rPr>
        <w:t xml:space="preserve">xác định các ngành hàng, các sản phẩm chủ lực trong xây dựng quy hoạch, kế hoạch hoặc chính sách phát triển các ngành sản xuất. Mỗi quốc gia sẽ </w:t>
      </w:r>
      <w:r w:rsidRPr="00593362">
        <w:rPr>
          <w:sz w:val="26"/>
          <w:szCs w:val="26"/>
          <w:shd w:val="clear" w:color="auto" w:fill="FFFFFF"/>
        </w:rPr>
        <w:t xml:space="preserve">quyết định tập trung chính sách và nguồn lực để thúc đẩy sản xuất, xuất khẩu những mặt hàng mà quốc </w:t>
      </w:r>
      <w:r w:rsidRPr="00593362">
        <w:rPr>
          <w:sz w:val="26"/>
          <w:szCs w:val="26"/>
          <w:shd w:val="clear" w:color="auto" w:fill="FFFFFF"/>
        </w:rPr>
        <w:lastRenderedPageBreak/>
        <w:t xml:space="preserve">gia đó có lợi thế so sánh và nhập khẩu những mặt hàng mà mình không có lợi thế so sánh. </w:t>
      </w:r>
      <w:r w:rsidRPr="00593362">
        <w:rPr>
          <w:sz w:val="26"/>
          <w:szCs w:val="26"/>
        </w:rPr>
        <w:t xml:space="preserve">Các quốc gia có thể thúc đẩy các lợi ích của mình thông qua đàm phán, hướng vào việc yêu cầu các đối tác mở cửa, tạo thuận lợi hóa thương mại cho các sản phẩm, ngành hàng mà mình có nhiều lợi thế. </w:t>
      </w:r>
    </w:p>
    <w:p w14:paraId="22F2EF11" w14:textId="0F6EE020" w:rsidR="00D8175D" w:rsidRPr="00593362" w:rsidRDefault="000078BA" w:rsidP="000078BA">
      <w:pPr>
        <w:widowControl w:val="0"/>
        <w:spacing w:after="120" w:line="312" w:lineRule="auto"/>
        <w:ind w:firstLine="720"/>
        <w:jc w:val="both"/>
        <w:rPr>
          <w:sz w:val="26"/>
          <w:szCs w:val="26"/>
        </w:rPr>
      </w:pPr>
      <w:r w:rsidRPr="00593362">
        <w:rPr>
          <w:sz w:val="26"/>
          <w:szCs w:val="26"/>
          <w:lang w:val="en-US"/>
        </w:rPr>
        <w:t xml:space="preserve">Ngày nay, cùng với sự phát triển </w:t>
      </w:r>
      <w:r w:rsidR="009848E8" w:rsidRPr="00593362">
        <w:rPr>
          <w:sz w:val="26"/>
          <w:szCs w:val="26"/>
          <w:lang w:val="en-US"/>
        </w:rPr>
        <w:t xml:space="preserve">mạnh mẽ của thương mại quốc tế, </w:t>
      </w:r>
      <w:r w:rsidRPr="00593362">
        <w:rPr>
          <w:sz w:val="26"/>
          <w:szCs w:val="26"/>
        </w:rPr>
        <w:t>nhu cầu mua bán, trao đổi hàng hóa thực sự bùng nổ khiến logistics trở thành một</w:t>
      </w:r>
      <w:r w:rsidR="009848E8" w:rsidRPr="00593362">
        <w:rPr>
          <w:sz w:val="26"/>
          <w:szCs w:val="26"/>
          <w:lang w:val="en-US"/>
        </w:rPr>
        <w:t xml:space="preserve"> ngành</w:t>
      </w:r>
      <w:r w:rsidRPr="00593362">
        <w:rPr>
          <w:sz w:val="26"/>
          <w:szCs w:val="26"/>
        </w:rPr>
        <w:t xml:space="preserve"> dịch vụ có vai trò vô cùng quan trọng</w:t>
      </w:r>
      <w:r w:rsidR="009848E8" w:rsidRPr="00593362">
        <w:rPr>
          <w:sz w:val="26"/>
          <w:szCs w:val="26"/>
        </w:rPr>
        <w:t>.</w:t>
      </w:r>
      <w:r w:rsidR="009848E8" w:rsidRPr="00593362">
        <w:rPr>
          <w:sz w:val="26"/>
          <w:szCs w:val="26"/>
          <w:lang w:val="en-US"/>
        </w:rPr>
        <w:t xml:space="preserve"> Đây là </w:t>
      </w:r>
      <w:r w:rsidRPr="00593362">
        <w:rPr>
          <w:rStyle w:val="Strong"/>
          <w:rFonts w:eastAsia="SimSun"/>
          <w:b w:val="0"/>
          <w:sz w:val="26"/>
          <w:szCs w:val="26"/>
        </w:rPr>
        <w:t xml:space="preserve">công cụ liên kết các hoạt động trong chuỗi giá trị toàn cầu (GVC-Global Value Chain) </w:t>
      </w:r>
      <w:r w:rsidRPr="00593362">
        <w:rPr>
          <w:rStyle w:val="Strong"/>
          <w:rFonts w:eastAsia="SimSun"/>
          <w:b w:val="0"/>
          <w:sz w:val="26"/>
          <w:szCs w:val="26"/>
          <w:shd w:val="clear" w:color="auto" w:fill="FFFFFF" w:themeFill="background1"/>
        </w:rPr>
        <w:t>như cung cấp, sản xuất, lưu thông phân phối, mở rộng thị trường cho các hoạt động kinh tế.</w:t>
      </w:r>
      <w:r w:rsidR="009848E8" w:rsidRPr="00593362">
        <w:rPr>
          <w:rStyle w:val="Strong"/>
          <w:rFonts w:eastAsia="SimSun"/>
          <w:b w:val="0"/>
          <w:sz w:val="26"/>
          <w:szCs w:val="26"/>
          <w:shd w:val="clear" w:color="auto" w:fill="FFFFFF" w:themeFill="background1"/>
          <w:lang w:val="en-US"/>
        </w:rPr>
        <w:t xml:space="preserve"> </w:t>
      </w:r>
      <w:r w:rsidR="00C6010A" w:rsidRPr="00593362">
        <w:rPr>
          <w:rStyle w:val="Strong"/>
          <w:rFonts w:eastAsia="SimSun"/>
          <w:b w:val="0"/>
          <w:sz w:val="26"/>
          <w:szCs w:val="26"/>
          <w:shd w:val="clear" w:color="auto" w:fill="FFFFFF" w:themeFill="background1"/>
        </w:rPr>
        <w:t>Dịch vụ logistics có tác dụng tiết kiệm và giảm chi phí trong hoạt động lưu thông phân phối</w:t>
      </w:r>
      <w:r w:rsidR="00C6010A" w:rsidRPr="00593362">
        <w:rPr>
          <w:rStyle w:val="Strong"/>
          <w:rFonts w:eastAsia="SimSun"/>
          <w:b w:val="0"/>
          <w:sz w:val="26"/>
          <w:szCs w:val="26"/>
          <w:shd w:val="clear" w:color="auto" w:fill="FFFFFF" w:themeFill="background1"/>
          <w:lang w:val="en-US"/>
        </w:rPr>
        <w:t xml:space="preserve">, </w:t>
      </w:r>
      <w:r w:rsidR="00C6010A" w:rsidRPr="00593362">
        <w:rPr>
          <w:rStyle w:val="Strong"/>
          <w:rFonts w:eastAsia="SimSun"/>
          <w:b w:val="0"/>
          <w:iCs/>
          <w:sz w:val="26"/>
          <w:szCs w:val="26"/>
          <w:shd w:val="clear" w:color="auto" w:fill="FFFFFF" w:themeFill="background1"/>
        </w:rPr>
        <w:t>góp phần nâng cao hiệu quả quản lý, giảm thiểu chi phí trong quá trình sản xuất, tăng cường sức cạnh tranh cho các doanh nghiệp</w:t>
      </w:r>
      <w:r w:rsidR="00C6010A" w:rsidRPr="00593362">
        <w:rPr>
          <w:rStyle w:val="Strong"/>
          <w:rFonts w:eastAsia="SimSun"/>
          <w:b w:val="0"/>
          <w:iCs/>
          <w:sz w:val="26"/>
          <w:szCs w:val="26"/>
          <w:shd w:val="clear" w:color="auto" w:fill="FFFFFF" w:themeFill="background1"/>
          <w:lang w:val="en-US"/>
        </w:rPr>
        <w:t xml:space="preserve"> và cho nền kinh tế.</w:t>
      </w:r>
      <w:r w:rsidR="00C6010A" w:rsidRPr="00593362">
        <w:rPr>
          <w:rStyle w:val="Strong"/>
          <w:rFonts w:eastAsia="SimSun"/>
          <w:b w:val="0"/>
          <w:sz w:val="26"/>
          <w:szCs w:val="26"/>
          <w:shd w:val="clear" w:color="auto" w:fill="FFFFFF" w:themeFill="background1"/>
        </w:rPr>
        <w:t xml:space="preserve"> </w:t>
      </w:r>
      <w:r w:rsidRPr="00593362">
        <w:rPr>
          <w:rStyle w:val="Strong"/>
          <w:rFonts w:eastAsia="SimSun"/>
          <w:b w:val="0"/>
          <w:sz w:val="26"/>
          <w:szCs w:val="26"/>
          <w:shd w:val="clear" w:color="auto" w:fill="FFFFFF" w:themeFill="background1"/>
        </w:rPr>
        <w:t>Logistics phát triển góp phần</w:t>
      </w:r>
      <w:r w:rsidRPr="00593362">
        <w:rPr>
          <w:rStyle w:val="Strong"/>
          <w:rFonts w:eastAsia="SimSun"/>
          <w:b w:val="0"/>
          <w:sz w:val="26"/>
          <w:szCs w:val="26"/>
        </w:rPr>
        <w:t xml:space="preserve"> mở rộng thị trường trong buôn bán quốc tế.</w:t>
      </w:r>
      <w:r w:rsidRPr="00593362">
        <w:rPr>
          <w:b/>
          <w:sz w:val="26"/>
          <w:szCs w:val="26"/>
        </w:rPr>
        <w:t xml:space="preserve"> </w:t>
      </w:r>
      <w:r w:rsidR="009848E8" w:rsidRPr="00593362">
        <w:rPr>
          <w:sz w:val="26"/>
          <w:szCs w:val="26"/>
          <w:lang w:val="en-US"/>
        </w:rPr>
        <w:t>Nhiều quốc gia hiện nay rất quan tâm đến p</w:t>
      </w:r>
      <w:r w:rsidRPr="00593362">
        <w:rPr>
          <w:sz w:val="26"/>
          <w:szCs w:val="26"/>
          <w:bdr w:val="none" w:sz="0" w:space="0" w:color="auto" w:frame="1"/>
        </w:rPr>
        <w:t xml:space="preserve">hát triển </w:t>
      </w:r>
      <w:r w:rsidR="00472F74">
        <w:rPr>
          <w:sz w:val="26"/>
          <w:szCs w:val="26"/>
          <w:bdr w:val="none" w:sz="0" w:space="0" w:color="auto" w:frame="1"/>
        </w:rPr>
        <w:t xml:space="preserve">ngành </w:t>
      </w:r>
      <w:r w:rsidRPr="00593362">
        <w:rPr>
          <w:sz w:val="26"/>
          <w:szCs w:val="26"/>
          <w:bdr w:val="none" w:sz="0" w:space="0" w:color="auto" w:frame="1"/>
        </w:rPr>
        <w:t>dịch vụ </w:t>
      </w:r>
      <w:r w:rsidRPr="00593362">
        <w:rPr>
          <w:sz w:val="26"/>
          <w:szCs w:val="26"/>
        </w:rPr>
        <w:t>l</w:t>
      </w:r>
      <w:r w:rsidRPr="00593362">
        <w:rPr>
          <w:sz w:val="26"/>
          <w:szCs w:val="26"/>
          <w:bdr w:val="none" w:sz="0" w:space="0" w:color="auto" w:frame="1"/>
        </w:rPr>
        <w:t>ogistics</w:t>
      </w:r>
      <w:r w:rsidR="009848E8" w:rsidRPr="00593362">
        <w:rPr>
          <w:sz w:val="26"/>
          <w:szCs w:val="26"/>
          <w:bdr w:val="none" w:sz="0" w:space="0" w:color="auto" w:frame="1"/>
          <w:lang w:val="en-US"/>
        </w:rPr>
        <w:t xml:space="preserve">, đã xây dựng chiến lược, quy hoạch liên quan đến dịch vụ logistics, </w:t>
      </w:r>
      <w:r w:rsidRPr="00593362">
        <w:rPr>
          <w:sz w:val="26"/>
          <w:szCs w:val="26"/>
          <w:bdr w:val="none" w:sz="0" w:space="0" w:color="auto" w:frame="1"/>
        </w:rPr>
        <w:t xml:space="preserve">gắn dịch vụ logistics với phát triển sản xuất hàng hóa, </w:t>
      </w:r>
      <w:r w:rsidR="00593362" w:rsidRPr="00593362">
        <w:rPr>
          <w:sz w:val="26"/>
          <w:szCs w:val="26"/>
          <w:bdr w:val="none" w:sz="0" w:space="0" w:color="auto" w:frame="1"/>
        </w:rPr>
        <w:t>xuất nhập khẩu</w:t>
      </w:r>
      <w:r w:rsidRPr="00593362">
        <w:rPr>
          <w:sz w:val="26"/>
          <w:szCs w:val="26"/>
          <w:bdr w:val="none" w:sz="0" w:space="0" w:color="auto" w:frame="1"/>
        </w:rPr>
        <w:t xml:space="preserve"> và thương mại trong nước, phát triển hạ tầng giao thông vận tải và công ng</w:t>
      </w:r>
      <w:r w:rsidRPr="00593362">
        <w:rPr>
          <w:sz w:val="26"/>
          <w:szCs w:val="26"/>
          <w:bdr w:val="none" w:sz="0" w:space="0" w:color="auto" w:frame="1"/>
          <w:shd w:val="clear" w:color="auto" w:fill="FFFFFF"/>
        </w:rPr>
        <w:t>hệ thông tin</w:t>
      </w:r>
      <w:r w:rsidRPr="00593362">
        <w:rPr>
          <w:sz w:val="26"/>
          <w:szCs w:val="26"/>
          <w:bdr w:val="none" w:sz="0" w:space="0" w:color="auto" w:frame="1"/>
        </w:rPr>
        <w:t>.</w:t>
      </w:r>
      <w:r w:rsidR="009848E8" w:rsidRPr="00593362">
        <w:rPr>
          <w:sz w:val="26"/>
          <w:szCs w:val="26"/>
          <w:bdr w:val="none" w:sz="0" w:space="0" w:color="auto" w:frame="1"/>
          <w:lang w:val="en-US"/>
        </w:rPr>
        <w:t xml:space="preserve"> Chính sách phát triển dịch vụ logistics của các quốc gia có ảnh hưởng mạnh mẽ đến xuất</w:t>
      </w:r>
      <w:r w:rsidR="00CA683D" w:rsidRPr="00593362">
        <w:rPr>
          <w:sz w:val="26"/>
          <w:szCs w:val="26"/>
          <w:bdr w:val="none" w:sz="0" w:space="0" w:color="auto" w:frame="1"/>
          <w:lang w:val="en-US"/>
        </w:rPr>
        <w:t xml:space="preserve"> khẩu</w:t>
      </w:r>
      <w:r w:rsidR="009848E8" w:rsidRPr="00593362">
        <w:rPr>
          <w:sz w:val="26"/>
          <w:szCs w:val="26"/>
          <w:bdr w:val="none" w:sz="0" w:space="0" w:color="auto" w:frame="1"/>
          <w:lang w:val="en-US"/>
        </w:rPr>
        <w:t xml:space="preserve">, nhập khẩu và tái cơ cấu </w:t>
      </w:r>
      <w:r w:rsidR="00593362" w:rsidRPr="00593362">
        <w:rPr>
          <w:sz w:val="26"/>
          <w:szCs w:val="26"/>
          <w:bdr w:val="none" w:sz="0" w:space="0" w:color="auto" w:frame="1"/>
          <w:lang w:val="en-US"/>
        </w:rPr>
        <w:t>xuất nhập khẩu</w:t>
      </w:r>
      <w:r w:rsidR="009848E8" w:rsidRPr="00593362">
        <w:rPr>
          <w:sz w:val="26"/>
          <w:szCs w:val="26"/>
          <w:bdr w:val="none" w:sz="0" w:space="0" w:color="auto" w:frame="1"/>
          <w:lang w:val="en-US"/>
        </w:rPr>
        <w:t xml:space="preserve"> của quốc gia đó với thị trường, khu vực thị trường đối tác. </w:t>
      </w:r>
      <w:r w:rsidR="00C6010A" w:rsidRPr="00593362">
        <w:rPr>
          <w:sz w:val="26"/>
          <w:szCs w:val="26"/>
          <w:bdr w:val="none" w:sz="0" w:space="0" w:color="auto" w:frame="1"/>
          <w:lang w:val="en-US"/>
        </w:rPr>
        <w:t>Chính sách này được thể hiện dưới các hình thức như</w:t>
      </w:r>
      <w:r w:rsidR="00B65BFB" w:rsidRPr="00593362">
        <w:rPr>
          <w:sz w:val="26"/>
          <w:szCs w:val="26"/>
          <w:bdr w:val="none" w:sz="0" w:space="0" w:color="auto" w:frame="1"/>
          <w:lang w:val="en-US"/>
        </w:rPr>
        <w:t xml:space="preserve"> chiến lược phát triển thị trường dịch vụ logistics,</w:t>
      </w:r>
      <w:r w:rsidR="00C6010A" w:rsidRPr="00593362">
        <w:rPr>
          <w:sz w:val="26"/>
          <w:szCs w:val="26"/>
          <w:bdr w:val="none" w:sz="0" w:space="0" w:color="auto" w:frame="1"/>
          <w:lang w:val="en-US"/>
        </w:rPr>
        <w:t xml:space="preserve"> quy hoạch</w:t>
      </w:r>
      <w:r w:rsidR="007040EE" w:rsidRPr="00593362">
        <w:rPr>
          <w:sz w:val="26"/>
          <w:szCs w:val="26"/>
        </w:rPr>
        <w:t xml:space="preserve"> </w:t>
      </w:r>
      <w:r w:rsidR="00C6010A" w:rsidRPr="00593362">
        <w:rPr>
          <w:sz w:val="26"/>
          <w:szCs w:val="26"/>
          <w:lang w:val="en-US"/>
        </w:rPr>
        <w:t xml:space="preserve">phát triển hệ thống </w:t>
      </w:r>
      <w:r w:rsidR="007040EE" w:rsidRPr="00593362">
        <w:rPr>
          <w:sz w:val="26"/>
          <w:szCs w:val="26"/>
        </w:rPr>
        <w:t xml:space="preserve">trung tâm logistics toàn quốc, kế hoạch </w:t>
      </w:r>
      <w:r w:rsidR="00C6010A" w:rsidRPr="00593362">
        <w:rPr>
          <w:sz w:val="26"/>
          <w:szCs w:val="26"/>
        </w:rPr>
        <w:t>hành động phát triển dịch vụ lo</w:t>
      </w:r>
      <w:r w:rsidR="007040EE" w:rsidRPr="00593362">
        <w:rPr>
          <w:sz w:val="26"/>
          <w:szCs w:val="26"/>
        </w:rPr>
        <w:t>gistics và nâng cao năng lực dịch vụ logistics quốc gia….</w:t>
      </w:r>
    </w:p>
    <w:p w14:paraId="2FC7B920" w14:textId="5C11EE5B" w:rsidR="00F40AF6" w:rsidRPr="00593362" w:rsidRDefault="005261A1" w:rsidP="00850F8A">
      <w:pPr>
        <w:widowControl w:val="0"/>
        <w:spacing w:after="120" w:line="312" w:lineRule="auto"/>
        <w:ind w:firstLine="720"/>
        <w:jc w:val="both"/>
        <w:rPr>
          <w:b/>
          <w:bCs/>
          <w:iCs/>
          <w:sz w:val="26"/>
          <w:szCs w:val="26"/>
        </w:rPr>
      </w:pPr>
      <w:r>
        <w:rPr>
          <w:b/>
          <w:bCs/>
          <w:iCs/>
          <w:sz w:val="26"/>
          <w:szCs w:val="26"/>
          <w:lang w:val="en-US"/>
        </w:rPr>
        <w:t>e)</w:t>
      </w:r>
      <w:r w:rsidR="00F40AF6" w:rsidRPr="00593362">
        <w:rPr>
          <w:b/>
          <w:bCs/>
          <w:iCs/>
          <w:sz w:val="26"/>
          <w:szCs w:val="26"/>
        </w:rPr>
        <w:t xml:space="preserve"> Nhu cầu </w:t>
      </w:r>
      <w:r w:rsidR="00593362" w:rsidRPr="00593362">
        <w:rPr>
          <w:b/>
          <w:bCs/>
          <w:iCs/>
          <w:sz w:val="26"/>
          <w:szCs w:val="26"/>
        </w:rPr>
        <w:t>xuất nhập khẩu</w:t>
      </w:r>
      <w:r w:rsidR="00F40AF6" w:rsidRPr="00593362">
        <w:rPr>
          <w:b/>
          <w:bCs/>
          <w:iCs/>
          <w:sz w:val="26"/>
          <w:szCs w:val="26"/>
        </w:rPr>
        <w:t xml:space="preserve"> của quốc gia </w:t>
      </w:r>
    </w:p>
    <w:p w14:paraId="1C15C57D" w14:textId="3E79ED74" w:rsidR="00F40AF6" w:rsidRPr="00593362" w:rsidRDefault="00F40AF6" w:rsidP="009400EF">
      <w:pPr>
        <w:widowControl w:val="0"/>
        <w:spacing w:after="120" w:line="312" w:lineRule="auto"/>
        <w:ind w:firstLine="720"/>
        <w:jc w:val="both"/>
        <w:rPr>
          <w:sz w:val="26"/>
          <w:szCs w:val="26"/>
        </w:rPr>
      </w:pPr>
      <w:r w:rsidRPr="00593362">
        <w:rPr>
          <w:sz w:val="26"/>
          <w:szCs w:val="26"/>
        </w:rPr>
        <w:t xml:space="preserve">Khi xây dựng chiến lược phát triển </w:t>
      </w:r>
      <w:r w:rsidR="00593362" w:rsidRPr="00593362">
        <w:rPr>
          <w:sz w:val="26"/>
          <w:szCs w:val="26"/>
        </w:rPr>
        <w:t>xuất nhập khẩu</w:t>
      </w:r>
      <w:r w:rsidRPr="00593362">
        <w:rPr>
          <w:sz w:val="26"/>
          <w:szCs w:val="26"/>
        </w:rPr>
        <w:t xml:space="preserve">, mỗi quốc gia đều phải nghiên cứu và đánh giá kỹ về nhu cầu </w:t>
      </w:r>
      <w:r w:rsidR="00593362" w:rsidRPr="00593362">
        <w:rPr>
          <w:sz w:val="26"/>
          <w:szCs w:val="26"/>
        </w:rPr>
        <w:t>xuất nhập khẩu</w:t>
      </w:r>
      <w:r w:rsidRPr="00593362">
        <w:rPr>
          <w:sz w:val="26"/>
          <w:szCs w:val="26"/>
        </w:rPr>
        <w:t xml:space="preserve"> của quốc gia mình, coi đây là căn cứ để đưa ra các định hướng, mục tiêu và giải pháp về tái cơ cấu </w:t>
      </w:r>
      <w:r w:rsidR="00593362" w:rsidRPr="00593362">
        <w:rPr>
          <w:sz w:val="26"/>
          <w:szCs w:val="26"/>
        </w:rPr>
        <w:t>xuất nhập khẩu</w:t>
      </w:r>
      <w:r w:rsidRPr="00593362">
        <w:rPr>
          <w:sz w:val="26"/>
          <w:szCs w:val="26"/>
        </w:rPr>
        <w:t xml:space="preserve">. Từ nhu cầu của mình, các quốc gia sẽ xác định lại vị trí, vai trò của các thị trường </w:t>
      </w:r>
      <w:r w:rsidR="00593362" w:rsidRPr="00593362">
        <w:rPr>
          <w:sz w:val="26"/>
          <w:szCs w:val="26"/>
        </w:rPr>
        <w:t>xuất nhập khẩu</w:t>
      </w:r>
      <w:r w:rsidRPr="00593362">
        <w:rPr>
          <w:sz w:val="26"/>
          <w:szCs w:val="26"/>
        </w:rPr>
        <w:t xml:space="preserve"> trong xu hướng chuyển dịch mới gắn với từng mặt hàng, từng thị trường. </w:t>
      </w:r>
    </w:p>
    <w:p w14:paraId="0A45FD1E" w14:textId="1773628A" w:rsidR="00F40AF6" w:rsidRPr="00593362" w:rsidRDefault="00F40AF6" w:rsidP="009400EF">
      <w:pPr>
        <w:shd w:val="clear" w:color="auto" w:fill="FFFFFF"/>
        <w:spacing w:after="120" w:line="312" w:lineRule="auto"/>
        <w:ind w:firstLine="720"/>
        <w:jc w:val="both"/>
        <w:textAlignment w:val="baseline"/>
        <w:rPr>
          <w:sz w:val="26"/>
          <w:szCs w:val="26"/>
          <w:bdr w:val="none" w:sz="0" w:space="0" w:color="auto" w:frame="1"/>
        </w:rPr>
      </w:pPr>
      <w:r w:rsidRPr="00593362">
        <w:rPr>
          <w:sz w:val="26"/>
          <w:szCs w:val="26"/>
          <w:bdr w:val="none" w:sz="0" w:space="0" w:color="auto" w:frame="1"/>
        </w:rPr>
        <w:t>Đẩy mạnh xuất khẩu là vấn đề có ý nghĩa chiến lược đối với các nền kinh tế hướng</w:t>
      </w:r>
      <w:r w:rsidR="00850F8A" w:rsidRPr="00593362">
        <w:rPr>
          <w:sz w:val="26"/>
          <w:szCs w:val="26"/>
          <w:bdr w:val="none" w:sz="0" w:space="0" w:color="auto" w:frame="1"/>
          <w:lang w:val="en-US"/>
        </w:rPr>
        <w:t xml:space="preserve"> ra bên ngoài</w:t>
      </w:r>
      <w:r w:rsidRPr="00593362">
        <w:rPr>
          <w:sz w:val="26"/>
          <w:szCs w:val="26"/>
          <w:bdr w:val="none" w:sz="0" w:space="0" w:color="auto" w:frame="1"/>
        </w:rPr>
        <w:t xml:space="preserve">. Theo xu hướng này, các quốc gia coi trọng và thúc đẩy các ngành kinh tế hướng ra xuất khẩu, khuyến khích các thành phần kinh tế mở rộng xuất khẩu. Để đạt được hiệu quả xuất khẩu, các nước phải tính đến việc thúc đẩy chuyển dịch cơ cấu xuất khẩu. </w:t>
      </w:r>
      <w:r w:rsidRPr="00593362">
        <w:rPr>
          <w:sz w:val="26"/>
          <w:szCs w:val="26"/>
        </w:rPr>
        <w:t xml:space="preserve">Hoạt động nhập khẩu làm cho nền kinh tế đa </w:t>
      </w:r>
      <w:r w:rsidR="00472F74">
        <w:rPr>
          <w:sz w:val="26"/>
          <w:szCs w:val="26"/>
        </w:rPr>
        <w:t>dạng,</w:t>
      </w:r>
      <w:r w:rsidRPr="00593362">
        <w:rPr>
          <w:sz w:val="26"/>
          <w:szCs w:val="26"/>
        </w:rPr>
        <w:t xml:space="preserve"> đáp ứng đủ nhu cầu tiêu dùng và phát triển sản xuất.</w:t>
      </w:r>
      <w:r w:rsidRPr="00593362">
        <w:rPr>
          <w:sz w:val="26"/>
          <w:szCs w:val="26"/>
          <w:bdr w:val="none" w:sz="0" w:space="0" w:color="auto" w:frame="1"/>
        </w:rPr>
        <w:t xml:space="preserve"> Những quốc gia đang phát triển phụ thuộc rất lớn và nhập khẩu để trang bị cho nền kinh tế máy móc thiết bị, công nghệ hiện đại và kỹ năng quản lý tiên tiến, thúc đẩy nền kinh tế phát triển nhanh chóng. Nhập khẩu còn để thay </w:t>
      </w:r>
      <w:r w:rsidRPr="00593362">
        <w:rPr>
          <w:sz w:val="26"/>
          <w:szCs w:val="26"/>
          <w:bdr w:val="none" w:sz="0" w:space="0" w:color="auto" w:frame="1"/>
        </w:rPr>
        <w:lastRenderedPageBreak/>
        <w:t xml:space="preserve">thế, nghĩa là nhập khẩu những thứ mà sản xuất trong nước sẽ không có lợi bằng nhập khẩu, làm được như vậy sẽ tác động tích cực đến sự phát triển cân đối và khai thác tiềm năng, thế mạnh của nền kinh tế quốc dân về sức lao động, vốn, cơ sở vật chất, tài nguyên và khoa học kĩ thuật. Trong xu thế toàn cầu hóa, chuyên môn hóa và phân công lao động ngày càng trở nên sâu sắc, các quốc gia không chỉ nhập khẩu máy móc thiết bị mà còn nhập khẩu rất nhiều các mặt hàng đầu vào cho sản xuất, thông qua hoạt động trao đổi trong </w:t>
      </w:r>
      <w:r w:rsidR="00472F74">
        <w:rPr>
          <w:sz w:val="26"/>
          <w:szCs w:val="26"/>
          <w:bdr w:val="none" w:sz="0" w:space="0" w:color="auto" w:frame="1"/>
        </w:rPr>
        <w:t xml:space="preserve">phạm vi </w:t>
      </w:r>
      <w:r w:rsidRPr="00593362">
        <w:rPr>
          <w:sz w:val="26"/>
          <w:szCs w:val="26"/>
          <w:bdr w:val="none" w:sz="0" w:space="0" w:color="auto" w:frame="1"/>
        </w:rPr>
        <w:t xml:space="preserve">các mạng lưới sản xuất. Nên lựa chọn nhập khẩu những mặt hàng nào, từ những thị trường nào, cần hạn chế nhập khẩu những mặt hàng nào để có thể tối ưu hóa lợi ích, đạt được hiệu quả cao nhất, tránh lãng phí nguồn lực, là những yêu cầu đặt ra đối với tái cơ cấu thương mại.  </w:t>
      </w:r>
    </w:p>
    <w:p w14:paraId="3A0C1DEC" w14:textId="1AD4D3B5" w:rsidR="00F40AF6" w:rsidRPr="00593362" w:rsidRDefault="005261A1" w:rsidP="00850F8A">
      <w:pPr>
        <w:widowControl w:val="0"/>
        <w:spacing w:after="120" w:line="312" w:lineRule="auto"/>
        <w:ind w:firstLine="720"/>
        <w:jc w:val="both"/>
        <w:rPr>
          <w:b/>
          <w:bCs/>
          <w:iCs/>
          <w:sz w:val="26"/>
          <w:szCs w:val="26"/>
        </w:rPr>
      </w:pPr>
      <w:r>
        <w:rPr>
          <w:b/>
          <w:bCs/>
          <w:iCs/>
          <w:sz w:val="26"/>
          <w:szCs w:val="26"/>
          <w:lang w:val="en-US"/>
        </w:rPr>
        <w:t>f</w:t>
      </w:r>
      <w:r w:rsidR="00850F8A" w:rsidRPr="00593362">
        <w:rPr>
          <w:b/>
          <w:bCs/>
          <w:iCs/>
          <w:sz w:val="26"/>
          <w:szCs w:val="26"/>
          <w:lang w:val="en-US"/>
        </w:rPr>
        <w:t xml:space="preserve">) </w:t>
      </w:r>
      <w:r w:rsidR="00F40AF6" w:rsidRPr="00593362">
        <w:rPr>
          <w:b/>
          <w:bCs/>
          <w:iCs/>
          <w:sz w:val="26"/>
          <w:szCs w:val="26"/>
        </w:rPr>
        <w:t>Năng lực cạnh tranh của các doanh nghiệp</w:t>
      </w:r>
    </w:p>
    <w:p w14:paraId="7DE4BF25" w14:textId="5A388B4B" w:rsidR="00F40AF6" w:rsidRPr="00593362" w:rsidRDefault="00F40AF6" w:rsidP="009400EF">
      <w:pPr>
        <w:widowControl w:val="0"/>
        <w:spacing w:after="120" w:line="312" w:lineRule="auto"/>
        <w:ind w:firstLine="720"/>
        <w:jc w:val="both"/>
        <w:rPr>
          <w:sz w:val="26"/>
          <w:szCs w:val="26"/>
        </w:rPr>
      </w:pPr>
      <w:r w:rsidRPr="00593362">
        <w:rPr>
          <w:sz w:val="26"/>
          <w:szCs w:val="26"/>
        </w:rPr>
        <w:t xml:space="preserve">Doanh nghiệp là chủ thể quan trọng nhất của hoạt động </w:t>
      </w:r>
      <w:r w:rsidR="00593362" w:rsidRPr="00593362">
        <w:rPr>
          <w:sz w:val="26"/>
          <w:szCs w:val="26"/>
        </w:rPr>
        <w:t>xuất nhập khẩu</w:t>
      </w:r>
      <w:r w:rsidRPr="00593362">
        <w:rPr>
          <w:sz w:val="26"/>
          <w:szCs w:val="26"/>
        </w:rPr>
        <w:t xml:space="preserve">. Dù Nhà nước có chính sách tốt đến đâu nhưng nếu doanh nghiêp không có năng lực cạnh tranh thì cũng không thể cải thiện được cơ cấu thương mại. Năng lực cạnh tranh của doanh nghiệp được cấu thành bởi thực lực và lợi thế của doanh nghiệp, gồm các yếu tố căn bản như nguồn lực tài chính, nguồn nhân lực, trình độ khoa học kỹ thuật, khả năng quản trị. Các nước có trình độ phát triển kinh tế cao như Hoa Kỳ, Nhật Bản cũng là những nước có các doanh nghiệp, tập đoàn đa quốc gia có sức cạnh tranh và ảnh hưởng lớn trên thị trường quốc tế với nhiều sản phẩm, nhất là các sản phẩm công nghệ cao. </w:t>
      </w:r>
      <w:r w:rsidR="00472F74">
        <w:rPr>
          <w:sz w:val="26"/>
          <w:szCs w:val="26"/>
        </w:rPr>
        <w:t xml:space="preserve">Nhờ đó, </w:t>
      </w:r>
      <w:r w:rsidRPr="00593362">
        <w:rPr>
          <w:sz w:val="26"/>
          <w:szCs w:val="26"/>
        </w:rPr>
        <w:t xml:space="preserve">cơ cấu xuất khẩu của quốc gia này chủ yếu bao gồm nhóm sản phẩm chế tạo đòi hỏi kỹ thuật và kỹ năng lao động ở mức độ phức tạp. Đối với các quốc gia trình độ phát triển còn thấp, khả năng cạnh tranh của doanh nghiệp còn rất hạn chế nên doanh nghiệp nội địa của những nước này thường chỉ tập trung vào các khâu sản xuất hàng hóa đơn giản, dựa nhiều vào nguồn lực tự nhiên, lao động </w:t>
      </w:r>
      <w:r w:rsidR="00472F74">
        <w:rPr>
          <w:sz w:val="26"/>
          <w:szCs w:val="26"/>
        </w:rPr>
        <w:t xml:space="preserve">giá </w:t>
      </w:r>
      <w:r w:rsidRPr="00593362">
        <w:rPr>
          <w:sz w:val="26"/>
          <w:szCs w:val="26"/>
        </w:rPr>
        <w:t xml:space="preserve">rẻ. Doanh nghiệp năng lực yếu sẽ không được chọn để tham gia các khâu có lợi nhuận cao của chuỗi cung ứng, do đó chủ yếu tham gia các công đoạn gia công. Hệ quả là, cơ cấu xuất khẩu cũng chủ yếu bao gồm nhóm hàng hóa thâm dụng tài nguyên, lao động giản đơn và công nghệ thấp. Do đó, để có thể đạt được các mục tiêu của tái cơ cấu thương mại, bên cạnh vai trò định hướng, điều tiết, hỗ trợ của nhà nước, khu vực doanh nghiệp cũng giữ vai trò hết sức quan trọng. </w:t>
      </w:r>
    </w:p>
    <w:p w14:paraId="4B85FB88" w14:textId="4644AE10" w:rsidR="00F40AF6" w:rsidRPr="005261A1" w:rsidRDefault="00850F8A" w:rsidP="00EB1B28">
      <w:pPr>
        <w:spacing w:after="120" w:line="312" w:lineRule="auto"/>
        <w:ind w:firstLine="720"/>
        <w:jc w:val="both"/>
        <w:rPr>
          <w:b/>
          <w:i/>
          <w:sz w:val="26"/>
          <w:szCs w:val="26"/>
        </w:rPr>
      </w:pPr>
      <w:bookmarkStart w:id="44" w:name="_Toc85559469"/>
      <w:r w:rsidRPr="005261A1">
        <w:rPr>
          <w:b/>
          <w:i/>
          <w:iCs/>
          <w:sz w:val="26"/>
          <w:szCs w:val="26"/>
        </w:rPr>
        <w:t>1.</w:t>
      </w:r>
      <w:r w:rsidR="00F40AF6" w:rsidRPr="005261A1">
        <w:rPr>
          <w:b/>
          <w:i/>
          <w:iCs/>
          <w:sz w:val="26"/>
          <w:szCs w:val="26"/>
        </w:rPr>
        <w:t>2.3.2. Nhân tố bên ngoài quốc gia</w:t>
      </w:r>
      <w:bookmarkEnd w:id="44"/>
    </w:p>
    <w:p w14:paraId="6E0F6B71" w14:textId="55838002" w:rsidR="00F40AF6" w:rsidRPr="00593362" w:rsidRDefault="005261A1" w:rsidP="003565C6">
      <w:pPr>
        <w:widowControl w:val="0"/>
        <w:spacing w:after="120" w:line="312" w:lineRule="auto"/>
        <w:ind w:firstLine="720"/>
        <w:jc w:val="both"/>
        <w:rPr>
          <w:b/>
          <w:bCs/>
          <w:iCs/>
          <w:sz w:val="26"/>
          <w:szCs w:val="26"/>
          <w:lang w:val="en-US"/>
        </w:rPr>
      </w:pPr>
      <w:bookmarkStart w:id="45" w:name="_Toc85559470"/>
      <w:r>
        <w:rPr>
          <w:b/>
          <w:bCs/>
          <w:iCs/>
          <w:sz w:val="26"/>
          <w:szCs w:val="26"/>
          <w:lang w:val="en-US"/>
        </w:rPr>
        <w:t>a</w:t>
      </w:r>
      <w:r w:rsidR="00850F8A" w:rsidRPr="00593362">
        <w:rPr>
          <w:b/>
          <w:bCs/>
          <w:iCs/>
          <w:sz w:val="26"/>
          <w:szCs w:val="26"/>
          <w:lang w:val="en-US"/>
        </w:rPr>
        <w:t xml:space="preserve">) </w:t>
      </w:r>
      <w:r w:rsidR="00F40AF6" w:rsidRPr="00593362">
        <w:rPr>
          <w:b/>
          <w:bCs/>
          <w:iCs/>
          <w:sz w:val="26"/>
          <w:szCs w:val="26"/>
          <w:lang w:val="en-US"/>
        </w:rPr>
        <w:t>Tình hình phát triển kinh tế</w:t>
      </w:r>
      <w:r w:rsidR="00850F8A" w:rsidRPr="00593362">
        <w:rPr>
          <w:b/>
          <w:bCs/>
          <w:iCs/>
          <w:sz w:val="26"/>
          <w:szCs w:val="26"/>
          <w:lang w:val="en-US"/>
        </w:rPr>
        <w:t>-</w:t>
      </w:r>
      <w:r w:rsidR="00F40AF6" w:rsidRPr="00593362">
        <w:rPr>
          <w:b/>
          <w:bCs/>
          <w:iCs/>
          <w:sz w:val="26"/>
          <w:szCs w:val="26"/>
          <w:lang w:val="en-US"/>
        </w:rPr>
        <w:t>xã hội của thị trường đối tác</w:t>
      </w:r>
      <w:bookmarkEnd w:id="45"/>
    </w:p>
    <w:p w14:paraId="6099C27D" w14:textId="1DD4BE15" w:rsidR="00F40AF6" w:rsidRPr="00593362" w:rsidRDefault="00F40AF6" w:rsidP="009400EF">
      <w:pPr>
        <w:widowControl w:val="0"/>
        <w:spacing w:after="120" w:line="312" w:lineRule="auto"/>
        <w:ind w:firstLine="720"/>
        <w:jc w:val="both"/>
        <w:rPr>
          <w:sz w:val="26"/>
          <w:szCs w:val="26"/>
        </w:rPr>
      </w:pPr>
      <w:r w:rsidRPr="00593362">
        <w:rPr>
          <w:sz w:val="26"/>
          <w:szCs w:val="26"/>
        </w:rPr>
        <w:t xml:space="preserve">Khi xác định thị trường mục tiêu, thị trường trọng điểm, thị trường cần ưu tiên </w:t>
      </w:r>
      <w:r w:rsidR="00195D0A" w:rsidRPr="00593362">
        <w:rPr>
          <w:sz w:val="26"/>
          <w:szCs w:val="26"/>
          <w:lang w:val="en-US"/>
        </w:rPr>
        <w:t xml:space="preserve">để </w:t>
      </w:r>
      <w:r w:rsidRPr="00593362">
        <w:rPr>
          <w:sz w:val="26"/>
          <w:szCs w:val="26"/>
        </w:rPr>
        <w:t xml:space="preserve">tập trung chính sách </w:t>
      </w:r>
      <w:r w:rsidR="00195D0A" w:rsidRPr="00593362">
        <w:rPr>
          <w:sz w:val="26"/>
          <w:szCs w:val="26"/>
          <w:lang w:val="en-US"/>
        </w:rPr>
        <w:t xml:space="preserve">hỗ trợ </w:t>
      </w:r>
      <w:r w:rsidRPr="00593362">
        <w:rPr>
          <w:sz w:val="26"/>
          <w:szCs w:val="26"/>
        </w:rPr>
        <w:t xml:space="preserve">và nguồn lực </w:t>
      </w:r>
      <w:r w:rsidR="00BA4C5B">
        <w:rPr>
          <w:sz w:val="26"/>
          <w:szCs w:val="26"/>
          <w:lang w:val="en-US"/>
        </w:rPr>
        <w:t>XTTM</w:t>
      </w:r>
      <w:r w:rsidR="00195D0A" w:rsidRPr="00593362">
        <w:rPr>
          <w:sz w:val="26"/>
          <w:szCs w:val="26"/>
          <w:lang w:val="en-US"/>
        </w:rPr>
        <w:t>, thúc đẩy</w:t>
      </w:r>
      <w:r w:rsidRPr="00593362">
        <w:rPr>
          <w:sz w:val="26"/>
          <w:szCs w:val="26"/>
        </w:rPr>
        <w:t xml:space="preserve"> xuất khẩu, tùy </w:t>
      </w:r>
      <w:r w:rsidR="00472F74">
        <w:rPr>
          <w:sz w:val="26"/>
          <w:szCs w:val="26"/>
        </w:rPr>
        <w:t xml:space="preserve">theo </w:t>
      </w:r>
      <w:r w:rsidRPr="00593362">
        <w:rPr>
          <w:sz w:val="26"/>
          <w:szCs w:val="26"/>
        </w:rPr>
        <w:t>từng giai đoạn, các nhà hoạch định chính sách thương mại sẽ ưu tiên các thị trường đối tác đang có tăng trưởng hoặc có triển vọng tăng trưởng</w:t>
      </w:r>
      <w:r w:rsidR="001C3AE5" w:rsidRPr="00593362">
        <w:rPr>
          <w:sz w:val="26"/>
          <w:szCs w:val="26"/>
          <w:lang w:val="en-US"/>
        </w:rPr>
        <w:t xml:space="preserve"> kinh tế</w:t>
      </w:r>
      <w:r w:rsidRPr="00593362">
        <w:rPr>
          <w:sz w:val="26"/>
          <w:szCs w:val="26"/>
        </w:rPr>
        <w:t xml:space="preserve"> tốt, có</w:t>
      </w:r>
      <w:r w:rsidR="00195D0A" w:rsidRPr="00593362">
        <w:rPr>
          <w:sz w:val="26"/>
          <w:szCs w:val="26"/>
          <w:lang w:val="en-US"/>
        </w:rPr>
        <w:t xml:space="preserve"> nền</w:t>
      </w:r>
      <w:r w:rsidRPr="00593362">
        <w:rPr>
          <w:sz w:val="26"/>
          <w:szCs w:val="26"/>
        </w:rPr>
        <w:t xml:space="preserve"> chính trị-xã hội</w:t>
      </w:r>
      <w:r w:rsidR="00195D0A" w:rsidRPr="00593362">
        <w:rPr>
          <w:sz w:val="26"/>
          <w:szCs w:val="26"/>
          <w:lang w:val="en-US"/>
        </w:rPr>
        <w:t xml:space="preserve"> </w:t>
      </w:r>
      <w:r w:rsidR="00195D0A" w:rsidRPr="00593362">
        <w:rPr>
          <w:sz w:val="26"/>
          <w:szCs w:val="26"/>
          <w:lang w:val="en-US"/>
        </w:rPr>
        <w:lastRenderedPageBreak/>
        <w:t>ổn định</w:t>
      </w:r>
      <w:r w:rsidRPr="00593362">
        <w:rPr>
          <w:sz w:val="26"/>
          <w:szCs w:val="26"/>
        </w:rPr>
        <w:t xml:space="preserve">, có hệ thống hạ tầng kỹ thuật phục vụ thương mại </w:t>
      </w:r>
      <w:r w:rsidR="00195D0A" w:rsidRPr="00593362">
        <w:rPr>
          <w:sz w:val="26"/>
          <w:szCs w:val="26"/>
          <w:lang w:val="en-US"/>
        </w:rPr>
        <w:t xml:space="preserve">được </w:t>
      </w:r>
      <w:r w:rsidRPr="00593362">
        <w:rPr>
          <w:sz w:val="26"/>
          <w:szCs w:val="26"/>
        </w:rPr>
        <w:t xml:space="preserve">đảm bảo, </w:t>
      </w:r>
      <w:r w:rsidR="001C3AE5" w:rsidRPr="00593362">
        <w:rPr>
          <w:sz w:val="26"/>
          <w:szCs w:val="26"/>
          <w:lang w:val="en-US"/>
        </w:rPr>
        <w:t xml:space="preserve">ví dụ </w:t>
      </w:r>
      <w:r w:rsidRPr="00593362">
        <w:rPr>
          <w:sz w:val="26"/>
          <w:szCs w:val="26"/>
        </w:rPr>
        <w:t xml:space="preserve">có hệ thống ngân hàng </w:t>
      </w:r>
      <w:r w:rsidR="00472F74">
        <w:rPr>
          <w:sz w:val="26"/>
          <w:szCs w:val="26"/>
        </w:rPr>
        <w:t xml:space="preserve">vững </w:t>
      </w:r>
      <w:r w:rsidRPr="00593362">
        <w:rPr>
          <w:sz w:val="26"/>
          <w:szCs w:val="26"/>
        </w:rPr>
        <w:t xml:space="preserve">mạnh để phục vụ thanh toán </w:t>
      </w:r>
      <w:r w:rsidR="00593362" w:rsidRPr="00593362">
        <w:rPr>
          <w:sz w:val="26"/>
          <w:szCs w:val="26"/>
        </w:rPr>
        <w:t>xuất nhập khẩu</w:t>
      </w:r>
      <w:r w:rsidRPr="00593362">
        <w:rPr>
          <w:sz w:val="26"/>
          <w:szCs w:val="26"/>
        </w:rPr>
        <w:t xml:space="preserve">. Những nền kinh tế </w:t>
      </w:r>
      <w:r w:rsidR="00195D0A" w:rsidRPr="00593362">
        <w:rPr>
          <w:sz w:val="26"/>
          <w:szCs w:val="26"/>
          <w:lang w:val="en-US"/>
        </w:rPr>
        <w:t xml:space="preserve">có </w:t>
      </w:r>
      <w:r w:rsidRPr="00593362">
        <w:rPr>
          <w:sz w:val="26"/>
          <w:szCs w:val="26"/>
        </w:rPr>
        <w:t xml:space="preserve">tăng trưởng tốt tạo ra nhiều cơ hội hơn cho việc đẩy mạnh các hoạt động </w:t>
      </w:r>
      <w:r w:rsidR="00593362" w:rsidRPr="00593362">
        <w:rPr>
          <w:sz w:val="26"/>
          <w:szCs w:val="26"/>
        </w:rPr>
        <w:t>xuất nhập khẩu</w:t>
      </w:r>
      <w:r w:rsidRPr="00593362">
        <w:rPr>
          <w:sz w:val="26"/>
          <w:szCs w:val="26"/>
        </w:rPr>
        <w:t xml:space="preserve">, </w:t>
      </w:r>
      <w:r w:rsidR="00230BB6" w:rsidRPr="00593362">
        <w:rPr>
          <w:sz w:val="26"/>
          <w:szCs w:val="26"/>
          <w:lang w:val="en-US"/>
        </w:rPr>
        <w:t xml:space="preserve">giúp thực hiện tốt hơn các mục tiêu </w:t>
      </w:r>
      <w:r w:rsidRPr="00593362">
        <w:rPr>
          <w:sz w:val="26"/>
          <w:szCs w:val="26"/>
        </w:rPr>
        <w:t xml:space="preserve">tái cơ cấu thương mại. Ngược lại, </w:t>
      </w:r>
      <w:r w:rsidR="00230BB6" w:rsidRPr="00593362">
        <w:rPr>
          <w:sz w:val="26"/>
          <w:szCs w:val="26"/>
          <w:lang w:val="en-US"/>
        </w:rPr>
        <w:t>những</w:t>
      </w:r>
      <w:r w:rsidRPr="00593362">
        <w:rPr>
          <w:sz w:val="26"/>
          <w:szCs w:val="26"/>
        </w:rPr>
        <w:t xml:space="preserve"> nền kinh tế đang ở trong giai đoạn khủng hoảng, suy thoái khó có khả năng duy trì hoạt động thương mại như bình thường, thậm chí phải gia giảm cả nhập khẩu và xuất khẩu. </w:t>
      </w:r>
      <w:r w:rsidR="00230BB6" w:rsidRPr="00593362">
        <w:rPr>
          <w:sz w:val="26"/>
          <w:szCs w:val="26"/>
          <w:lang w:val="en-US"/>
        </w:rPr>
        <w:t>K</w:t>
      </w:r>
      <w:r w:rsidRPr="00593362">
        <w:rPr>
          <w:sz w:val="26"/>
          <w:szCs w:val="26"/>
        </w:rPr>
        <w:t xml:space="preserve">inh tế suy thoái </w:t>
      </w:r>
      <w:r w:rsidR="00230BB6" w:rsidRPr="00593362">
        <w:rPr>
          <w:sz w:val="26"/>
          <w:szCs w:val="26"/>
          <w:lang w:val="en-US"/>
        </w:rPr>
        <w:t>làm cho</w:t>
      </w:r>
      <w:r w:rsidRPr="00593362">
        <w:rPr>
          <w:sz w:val="26"/>
          <w:szCs w:val="26"/>
        </w:rPr>
        <w:t xml:space="preserve"> mức thu nhập </w:t>
      </w:r>
      <w:r w:rsidR="00230BB6" w:rsidRPr="00593362">
        <w:rPr>
          <w:sz w:val="26"/>
          <w:szCs w:val="26"/>
          <w:lang w:val="en-US"/>
        </w:rPr>
        <w:t>trung bình</w:t>
      </w:r>
      <w:r w:rsidRPr="00593362">
        <w:rPr>
          <w:sz w:val="26"/>
          <w:szCs w:val="26"/>
        </w:rPr>
        <w:t xml:space="preserve"> của người dân giảm sút, kéo theo sự sụt giảm trong nhu cầu tiêu dùng, đặc biệt là đối với các mặt hàng không thiết yếu. Tại những quốc gia đang có chiến tranh, bất ổn hoặc những khó khăn khác về chính trị,</w:t>
      </w:r>
      <w:r w:rsidR="00F8405E" w:rsidRPr="00593362">
        <w:rPr>
          <w:sz w:val="26"/>
          <w:szCs w:val="26"/>
          <w:lang w:val="en-US"/>
        </w:rPr>
        <w:t xml:space="preserve"> kinh tế,</w:t>
      </w:r>
      <w:r w:rsidRPr="00593362">
        <w:rPr>
          <w:sz w:val="26"/>
          <w:szCs w:val="26"/>
        </w:rPr>
        <w:t xml:space="preserve"> xã hội như </w:t>
      </w:r>
      <w:r w:rsidR="00230BB6" w:rsidRPr="00593362">
        <w:rPr>
          <w:sz w:val="26"/>
          <w:szCs w:val="26"/>
          <w:lang w:val="en-US"/>
        </w:rPr>
        <w:t xml:space="preserve">đình công, biểu tình, </w:t>
      </w:r>
      <w:r w:rsidR="00F8405E" w:rsidRPr="00593362">
        <w:rPr>
          <w:sz w:val="26"/>
          <w:szCs w:val="26"/>
          <w:lang w:val="en-US"/>
        </w:rPr>
        <w:t xml:space="preserve">lạm phát, </w:t>
      </w:r>
      <w:r w:rsidRPr="00593362">
        <w:rPr>
          <w:sz w:val="26"/>
          <w:szCs w:val="26"/>
        </w:rPr>
        <w:t>thiên tai,</w:t>
      </w:r>
      <w:r w:rsidR="00230BB6" w:rsidRPr="00593362">
        <w:rPr>
          <w:sz w:val="26"/>
          <w:szCs w:val="26"/>
          <w:lang w:val="en-US"/>
        </w:rPr>
        <w:t xml:space="preserve"> dịch bệnh</w:t>
      </w:r>
      <w:r w:rsidR="00F8405E" w:rsidRPr="00593362">
        <w:rPr>
          <w:sz w:val="26"/>
          <w:szCs w:val="26"/>
          <w:lang w:val="en-US"/>
        </w:rPr>
        <w:t>,</w:t>
      </w:r>
      <w:r w:rsidRPr="00593362">
        <w:rPr>
          <w:sz w:val="26"/>
          <w:szCs w:val="26"/>
        </w:rPr>
        <w:t xml:space="preserve"> các hoạt động sản xuất, kinh doanh sẽ giảm sút, sức mua giảm, kéo theo sự suy giảm trong hoạt động </w:t>
      </w:r>
      <w:r w:rsidR="00593362" w:rsidRPr="00593362">
        <w:rPr>
          <w:sz w:val="26"/>
          <w:szCs w:val="26"/>
        </w:rPr>
        <w:t>xuất nhập khẩu</w:t>
      </w:r>
      <w:r w:rsidRPr="00593362">
        <w:rPr>
          <w:sz w:val="26"/>
          <w:szCs w:val="26"/>
        </w:rPr>
        <w:t>.</w:t>
      </w:r>
    </w:p>
    <w:p w14:paraId="05C719BE" w14:textId="6B0B4581" w:rsidR="00F40AF6" w:rsidRPr="00593362" w:rsidRDefault="005261A1" w:rsidP="003565C6">
      <w:pPr>
        <w:widowControl w:val="0"/>
        <w:spacing w:after="120" w:line="312" w:lineRule="auto"/>
        <w:ind w:firstLine="720"/>
        <w:jc w:val="both"/>
        <w:rPr>
          <w:b/>
          <w:sz w:val="26"/>
          <w:szCs w:val="26"/>
        </w:rPr>
      </w:pPr>
      <w:bookmarkStart w:id="46" w:name="_Toc85559471"/>
      <w:r>
        <w:rPr>
          <w:b/>
          <w:bCs/>
          <w:iCs/>
          <w:sz w:val="26"/>
          <w:szCs w:val="26"/>
          <w:lang w:val="en-US"/>
        </w:rPr>
        <w:t>b</w:t>
      </w:r>
      <w:r w:rsidR="001C3AE5" w:rsidRPr="00593362">
        <w:rPr>
          <w:b/>
          <w:bCs/>
          <w:iCs/>
          <w:sz w:val="26"/>
          <w:szCs w:val="26"/>
          <w:lang w:val="en-US"/>
        </w:rPr>
        <w:t xml:space="preserve">) </w:t>
      </w:r>
      <w:r w:rsidR="00F40AF6" w:rsidRPr="00593362">
        <w:rPr>
          <w:b/>
          <w:bCs/>
          <w:iCs/>
          <w:sz w:val="26"/>
          <w:szCs w:val="26"/>
          <w:lang w:val="en-US"/>
        </w:rPr>
        <w:t>Chính sách thương mại và đầu tư của các đối tác</w:t>
      </w:r>
      <w:bookmarkEnd w:id="46"/>
    </w:p>
    <w:p w14:paraId="423349D1" w14:textId="0BE7177D" w:rsidR="00F40AF6" w:rsidRPr="00593362" w:rsidRDefault="00F40AF6" w:rsidP="009400EF">
      <w:pPr>
        <w:widowControl w:val="0"/>
        <w:spacing w:after="120" w:line="312" w:lineRule="auto"/>
        <w:ind w:firstLine="720"/>
        <w:jc w:val="both"/>
        <w:rPr>
          <w:sz w:val="26"/>
          <w:szCs w:val="26"/>
        </w:rPr>
      </w:pPr>
      <w:r w:rsidRPr="00593362">
        <w:rPr>
          <w:sz w:val="26"/>
          <w:szCs w:val="26"/>
        </w:rPr>
        <w:t xml:space="preserve">Để thúc đẩy chuyển dịch cơ cấu </w:t>
      </w:r>
      <w:r w:rsidR="00593362" w:rsidRPr="00593362">
        <w:rPr>
          <w:sz w:val="26"/>
          <w:szCs w:val="26"/>
        </w:rPr>
        <w:t>xuất nhập khẩu</w:t>
      </w:r>
      <w:r w:rsidRPr="00593362">
        <w:rPr>
          <w:sz w:val="26"/>
          <w:szCs w:val="26"/>
        </w:rPr>
        <w:t xml:space="preserve"> của một quốc gia với một quốc gia đối tác</w:t>
      </w:r>
      <w:r w:rsidR="001C3AE5" w:rsidRPr="00593362">
        <w:rPr>
          <w:sz w:val="26"/>
          <w:szCs w:val="26"/>
          <w:lang w:val="en-US"/>
        </w:rPr>
        <w:t xml:space="preserve">, các nhà hoạch định chính sách </w:t>
      </w:r>
      <w:r w:rsidRPr="00593362">
        <w:rPr>
          <w:sz w:val="26"/>
          <w:szCs w:val="26"/>
        </w:rPr>
        <w:t>cần nghiên cứu</w:t>
      </w:r>
      <w:r w:rsidR="001C3AE5" w:rsidRPr="00593362">
        <w:rPr>
          <w:sz w:val="26"/>
          <w:szCs w:val="26"/>
          <w:lang w:val="en-US"/>
        </w:rPr>
        <w:t xml:space="preserve">, </w:t>
      </w:r>
      <w:r w:rsidRPr="00593362">
        <w:rPr>
          <w:sz w:val="26"/>
          <w:szCs w:val="26"/>
        </w:rPr>
        <w:t xml:space="preserve">đánh giá tác động của chính sách thương mại và đầu tư của quốc gia đối tác. Căn cứ mục tiêu phát triển </w:t>
      </w:r>
      <w:r w:rsidR="00EB4585">
        <w:rPr>
          <w:sz w:val="26"/>
          <w:szCs w:val="26"/>
        </w:rPr>
        <w:t>KTXH</w:t>
      </w:r>
      <w:r w:rsidR="00417DA9">
        <w:rPr>
          <w:sz w:val="26"/>
          <w:szCs w:val="26"/>
        </w:rPr>
        <w:t xml:space="preserve">, </w:t>
      </w:r>
      <w:r w:rsidR="001C3AE5" w:rsidRPr="00593362">
        <w:rPr>
          <w:sz w:val="26"/>
          <w:szCs w:val="26"/>
          <w:lang w:val="en-US"/>
        </w:rPr>
        <w:t xml:space="preserve">mỗi </w:t>
      </w:r>
      <w:r w:rsidRPr="00593362">
        <w:rPr>
          <w:sz w:val="26"/>
          <w:szCs w:val="26"/>
        </w:rPr>
        <w:t>quốc gia theo đuổi những chính sách thương mại và đầu tư cụ thể nhằm mở rộng, thúc đẩy các ngành sản xuất hướng về xuất khẩu, hoặc bảo hộ những ngành công nghiệp non trẻ bằng các rào cản, biện pháp hạn chế nhập khẩu. Nhiều quốc gia sử dụng các biện pháp đầu tư liên quan đến thương mại như đặt ra yêu cầu về hàm lượng nội địa hóa, buộc các tập đoàn đa quốc gia phải đặt nhà máy, trung tâm sản xuất ở quốc gia mình để sản xuất ra sản phẩm hàng hóa đáp ứng được yêu cầu về hàm lượng nội địa hóa để có thể được lưu thông tại thị trường. Những biện pháp này có tác động kéo</w:t>
      </w:r>
      <w:r w:rsidR="00417DA9">
        <w:rPr>
          <w:sz w:val="26"/>
          <w:szCs w:val="26"/>
        </w:rPr>
        <w:t xml:space="preserve"> luồng</w:t>
      </w:r>
      <w:r w:rsidRPr="00593362">
        <w:rPr>
          <w:sz w:val="26"/>
          <w:szCs w:val="26"/>
        </w:rPr>
        <w:t xml:space="preserve"> đầu tư về nước mình, giảm nhập khẩu sản phẩm sản xuất ở nước ngoài. Để thúc đẩy xuất khẩu, các quốc gia sẽ tăng cường gây sức ép buộc chính phủ nước đối tác mở cửa thị trường, tạo thuận lợi hóa cho thương mại, tăng cường các hoạt động </w:t>
      </w:r>
      <w:r w:rsidR="00BA4C5B">
        <w:rPr>
          <w:sz w:val="26"/>
          <w:szCs w:val="26"/>
        </w:rPr>
        <w:t>XTTM</w:t>
      </w:r>
      <w:r w:rsidRPr="00593362">
        <w:rPr>
          <w:sz w:val="26"/>
          <w:szCs w:val="26"/>
        </w:rPr>
        <w:t xml:space="preserve"> và nguồn lực dành cho các hoạt động này. Do đó khi </w:t>
      </w:r>
      <w:r w:rsidR="001C3AE5" w:rsidRPr="00593362">
        <w:rPr>
          <w:sz w:val="26"/>
          <w:szCs w:val="26"/>
          <w:lang w:val="en-US"/>
        </w:rPr>
        <w:t>xác định</w:t>
      </w:r>
      <w:r w:rsidRPr="00593362">
        <w:rPr>
          <w:sz w:val="26"/>
          <w:szCs w:val="26"/>
        </w:rPr>
        <w:t xml:space="preserve"> mục tiêu</w:t>
      </w:r>
      <w:r w:rsidR="001C3AE5" w:rsidRPr="00593362">
        <w:rPr>
          <w:sz w:val="26"/>
          <w:szCs w:val="26"/>
          <w:lang w:val="en-US"/>
        </w:rPr>
        <w:t xml:space="preserve"> và</w:t>
      </w:r>
      <w:r w:rsidRPr="00593362">
        <w:rPr>
          <w:sz w:val="26"/>
          <w:szCs w:val="26"/>
        </w:rPr>
        <w:t xml:space="preserve"> </w:t>
      </w:r>
      <w:r w:rsidR="00CD0E81" w:rsidRPr="00593362">
        <w:rPr>
          <w:sz w:val="26"/>
          <w:szCs w:val="26"/>
          <w:lang w:val="en-US"/>
        </w:rPr>
        <w:t xml:space="preserve">xây dựng </w:t>
      </w:r>
      <w:r w:rsidRPr="00593362">
        <w:rPr>
          <w:sz w:val="26"/>
          <w:szCs w:val="26"/>
        </w:rPr>
        <w:t>các biện pháp</w:t>
      </w:r>
      <w:r w:rsidR="00CD0E81" w:rsidRPr="00593362">
        <w:rPr>
          <w:sz w:val="26"/>
          <w:szCs w:val="26"/>
          <w:lang w:val="en-US"/>
        </w:rPr>
        <w:t>,</w:t>
      </w:r>
      <w:r w:rsidRPr="00593362">
        <w:rPr>
          <w:sz w:val="26"/>
          <w:szCs w:val="26"/>
        </w:rPr>
        <w:t xml:space="preserve"> </w:t>
      </w:r>
      <w:r w:rsidR="001C3AE5" w:rsidRPr="00593362">
        <w:rPr>
          <w:sz w:val="26"/>
          <w:szCs w:val="26"/>
          <w:lang w:val="en-US"/>
        </w:rPr>
        <w:t xml:space="preserve">chính sách </w:t>
      </w:r>
      <w:r w:rsidRPr="00593362">
        <w:rPr>
          <w:sz w:val="26"/>
          <w:szCs w:val="26"/>
        </w:rPr>
        <w:t xml:space="preserve">tái cơ cấu </w:t>
      </w:r>
      <w:r w:rsidR="00593362" w:rsidRPr="00593362">
        <w:rPr>
          <w:sz w:val="26"/>
          <w:szCs w:val="26"/>
          <w:lang w:val="en-US"/>
        </w:rPr>
        <w:t>xuất nhập khẩu</w:t>
      </w:r>
      <w:r w:rsidR="00CD0E81" w:rsidRPr="00593362">
        <w:rPr>
          <w:sz w:val="26"/>
          <w:szCs w:val="26"/>
          <w:lang w:val="en-US"/>
        </w:rPr>
        <w:t xml:space="preserve"> </w:t>
      </w:r>
      <w:r w:rsidRPr="00593362">
        <w:rPr>
          <w:sz w:val="26"/>
          <w:szCs w:val="26"/>
        </w:rPr>
        <w:t>với một đối tác, cần nghiên cứu kỹ chính sách thương mại và đầu tư của quốc gia</w:t>
      </w:r>
      <w:r w:rsidR="00CD0E81" w:rsidRPr="00593362">
        <w:rPr>
          <w:sz w:val="26"/>
          <w:szCs w:val="26"/>
          <w:lang w:val="en-US"/>
        </w:rPr>
        <w:t>/nền kinh tế</w:t>
      </w:r>
      <w:r w:rsidRPr="00593362">
        <w:rPr>
          <w:sz w:val="26"/>
          <w:szCs w:val="26"/>
        </w:rPr>
        <w:t xml:space="preserve"> đối tác, để xác định những </w:t>
      </w:r>
      <w:r w:rsidR="001C3AE5" w:rsidRPr="00593362">
        <w:rPr>
          <w:sz w:val="26"/>
          <w:szCs w:val="26"/>
          <w:lang w:val="en-US"/>
        </w:rPr>
        <w:t xml:space="preserve">khoảng trống, </w:t>
      </w:r>
      <w:r w:rsidRPr="00593362">
        <w:rPr>
          <w:sz w:val="26"/>
          <w:szCs w:val="26"/>
        </w:rPr>
        <w:t xml:space="preserve">cơ hội thị trường </w:t>
      </w:r>
      <w:r w:rsidR="00CD0E81" w:rsidRPr="00593362">
        <w:rPr>
          <w:sz w:val="26"/>
          <w:szCs w:val="26"/>
          <w:lang w:val="en-US"/>
        </w:rPr>
        <w:t>cũng như</w:t>
      </w:r>
      <w:r w:rsidRPr="00593362">
        <w:rPr>
          <w:sz w:val="26"/>
          <w:szCs w:val="26"/>
        </w:rPr>
        <w:t xml:space="preserve"> những thách thức có thể gặp phải, trên cơ sở đó có điều chỉnh chính sách phù hợp</w:t>
      </w:r>
      <w:r w:rsidR="001C3AE5" w:rsidRPr="00593362">
        <w:rPr>
          <w:sz w:val="26"/>
          <w:szCs w:val="26"/>
          <w:lang w:val="en-US"/>
        </w:rPr>
        <w:t>, ví dụ</w:t>
      </w:r>
      <w:r w:rsidR="00CD0E81" w:rsidRPr="00593362">
        <w:rPr>
          <w:sz w:val="26"/>
          <w:szCs w:val="26"/>
          <w:lang w:val="en-US"/>
        </w:rPr>
        <w:t>,</w:t>
      </w:r>
      <w:r w:rsidR="001C3AE5" w:rsidRPr="00593362">
        <w:rPr>
          <w:sz w:val="26"/>
          <w:szCs w:val="26"/>
          <w:lang w:val="en-US"/>
        </w:rPr>
        <w:t xml:space="preserve"> </w:t>
      </w:r>
      <w:r w:rsidRPr="00593362">
        <w:rPr>
          <w:sz w:val="26"/>
          <w:szCs w:val="26"/>
        </w:rPr>
        <w:t>chủ động ứng phó với rào cản</w:t>
      </w:r>
      <w:r w:rsidR="001C3AE5" w:rsidRPr="00593362">
        <w:rPr>
          <w:sz w:val="26"/>
          <w:szCs w:val="26"/>
          <w:lang w:val="en-US"/>
        </w:rPr>
        <w:t xml:space="preserve"> thương mại</w:t>
      </w:r>
      <w:r w:rsidRPr="00593362">
        <w:rPr>
          <w:sz w:val="26"/>
          <w:szCs w:val="26"/>
        </w:rPr>
        <w:t xml:space="preserve"> của thị trường đối tác.</w:t>
      </w:r>
    </w:p>
    <w:p w14:paraId="44A3AED1" w14:textId="6480CE56" w:rsidR="00F40AF6" w:rsidRPr="00593362" w:rsidRDefault="001516DC" w:rsidP="003565C6">
      <w:pPr>
        <w:widowControl w:val="0"/>
        <w:spacing w:after="120" w:line="312" w:lineRule="auto"/>
        <w:ind w:firstLine="720"/>
        <w:jc w:val="both"/>
        <w:rPr>
          <w:b/>
          <w:bCs/>
          <w:iCs/>
          <w:sz w:val="26"/>
          <w:szCs w:val="26"/>
          <w:lang w:val="en-US"/>
        </w:rPr>
      </w:pPr>
      <w:bookmarkStart w:id="47" w:name="_Toc85559472"/>
      <w:r>
        <w:rPr>
          <w:b/>
          <w:bCs/>
          <w:iCs/>
          <w:sz w:val="26"/>
          <w:szCs w:val="26"/>
          <w:lang w:val="en-US"/>
        </w:rPr>
        <w:t>c</w:t>
      </w:r>
      <w:r w:rsidR="001C3AE5" w:rsidRPr="00593362">
        <w:rPr>
          <w:b/>
          <w:bCs/>
          <w:iCs/>
          <w:sz w:val="26"/>
          <w:szCs w:val="26"/>
          <w:lang w:val="en-US"/>
        </w:rPr>
        <w:t xml:space="preserve">) </w:t>
      </w:r>
      <w:r w:rsidR="00F40AF6" w:rsidRPr="00593362">
        <w:rPr>
          <w:b/>
          <w:bCs/>
          <w:iCs/>
          <w:sz w:val="26"/>
          <w:szCs w:val="26"/>
          <w:lang w:val="en-US"/>
        </w:rPr>
        <w:t>Định hướng phát triển các ngành và lĩnh vực của đối tác</w:t>
      </w:r>
      <w:bookmarkEnd w:id="47"/>
    </w:p>
    <w:p w14:paraId="5676643D" w14:textId="1D61064D" w:rsidR="00F40AF6" w:rsidRPr="00593362" w:rsidRDefault="00F40AF6" w:rsidP="009400EF">
      <w:pPr>
        <w:widowControl w:val="0"/>
        <w:spacing w:after="120" w:line="312" w:lineRule="auto"/>
        <w:ind w:firstLine="720"/>
        <w:jc w:val="both"/>
        <w:rPr>
          <w:sz w:val="26"/>
          <w:szCs w:val="26"/>
        </w:rPr>
      </w:pPr>
      <w:r w:rsidRPr="00593362">
        <w:rPr>
          <w:sz w:val="26"/>
          <w:szCs w:val="26"/>
        </w:rPr>
        <w:t xml:space="preserve">Định hướng phát triển các ngành, lĩnh vực của nước đối tác có những ảnh hưởng nhất định đến cơ cấu </w:t>
      </w:r>
      <w:r w:rsidR="00593362" w:rsidRPr="00593362">
        <w:rPr>
          <w:sz w:val="26"/>
          <w:szCs w:val="26"/>
          <w:lang w:val="en-US"/>
        </w:rPr>
        <w:t>xuất nhập khẩu</w:t>
      </w:r>
      <w:r w:rsidR="00E4031B" w:rsidRPr="00593362">
        <w:rPr>
          <w:sz w:val="26"/>
          <w:szCs w:val="26"/>
          <w:lang w:val="en-US"/>
        </w:rPr>
        <w:t xml:space="preserve"> </w:t>
      </w:r>
      <w:r w:rsidRPr="00593362">
        <w:rPr>
          <w:sz w:val="26"/>
          <w:szCs w:val="26"/>
        </w:rPr>
        <w:t xml:space="preserve">và chính sách tái cơ cấu </w:t>
      </w:r>
      <w:r w:rsidR="00593362" w:rsidRPr="00593362">
        <w:rPr>
          <w:sz w:val="26"/>
          <w:szCs w:val="26"/>
          <w:lang w:val="en-US"/>
        </w:rPr>
        <w:t>xuất nhập khẩu</w:t>
      </w:r>
      <w:r w:rsidR="00E4031B" w:rsidRPr="00593362">
        <w:rPr>
          <w:sz w:val="26"/>
          <w:szCs w:val="26"/>
          <w:lang w:val="en-US"/>
        </w:rPr>
        <w:t xml:space="preserve"> </w:t>
      </w:r>
      <w:r w:rsidRPr="00593362">
        <w:rPr>
          <w:sz w:val="26"/>
          <w:szCs w:val="26"/>
        </w:rPr>
        <w:t xml:space="preserve">của một quốc gia với quốc gia đối tác đó. Nghiên cứu định hướng, chính sách phát triển các </w:t>
      </w:r>
      <w:r w:rsidRPr="00593362">
        <w:rPr>
          <w:sz w:val="26"/>
          <w:szCs w:val="26"/>
        </w:rPr>
        <w:lastRenderedPageBreak/>
        <w:t>ngành</w:t>
      </w:r>
      <w:r w:rsidR="00E62922" w:rsidRPr="00593362">
        <w:rPr>
          <w:sz w:val="26"/>
          <w:szCs w:val="26"/>
          <w:lang w:val="en-US"/>
        </w:rPr>
        <w:t xml:space="preserve">, </w:t>
      </w:r>
      <w:r w:rsidRPr="00593362">
        <w:rPr>
          <w:sz w:val="26"/>
          <w:szCs w:val="26"/>
        </w:rPr>
        <w:t>lĩnh vực sản xuất công nghiệp, nông nghiệp</w:t>
      </w:r>
      <w:r w:rsidR="00E62922" w:rsidRPr="00593362">
        <w:rPr>
          <w:sz w:val="26"/>
          <w:szCs w:val="26"/>
          <w:lang w:val="en-US"/>
        </w:rPr>
        <w:t>, dịch vụ</w:t>
      </w:r>
      <w:r w:rsidRPr="00593362">
        <w:rPr>
          <w:sz w:val="26"/>
          <w:szCs w:val="26"/>
        </w:rPr>
        <w:t xml:space="preserve"> của </w:t>
      </w:r>
      <w:r w:rsidR="00E4031B" w:rsidRPr="00593362">
        <w:rPr>
          <w:sz w:val="26"/>
          <w:szCs w:val="26"/>
          <w:lang w:val="en-US"/>
        </w:rPr>
        <w:t xml:space="preserve">các nền kinh tế </w:t>
      </w:r>
      <w:r w:rsidRPr="00593362">
        <w:rPr>
          <w:sz w:val="26"/>
          <w:szCs w:val="26"/>
        </w:rPr>
        <w:t xml:space="preserve">đối tác là một </w:t>
      </w:r>
      <w:r w:rsidR="00E4031B" w:rsidRPr="00593362">
        <w:rPr>
          <w:sz w:val="26"/>
          <w:szCs w:val="26"/>
          <w:lang w:val="en-US"/>
        </w:rPr>
        <w:t xml:space="preserve">nhiệm vụ </w:t>
      </w:r>
      <w:r w:rsidRPr="00593362">
        <w:rPr>
          <w:sz w:val="26"/>
          <w:szCs w:val="26"/>
        </w:rPr>
        <w:t xml:space="preserve">quan trọng trong công tác nghiên cứu thị trường phục vụ hoạch định chính sách thương mại quốc tế của mỗi quốc gia. </w:t>
      </w:r>
      <w:r w:rsidR="00E62922" w:rsidRPr="00593362">
        <w:rPr>
          <w:sz w:val="26"/>
          <w:szCs w:val="26"/>
          <w:lang w:val="en-US"/>
        </w:rPr>
        <w:t xml:space="preserve">Thông qua đó, </w:t>
      </w:r>
      <w:r w:rsidRPr="00593362">
        <w:rPr>
          <w:sz w:val="26"/>
          <w:szCs w:val="26"/>
        </w:rPr>
        <w:t>các nhà hoạch định chính sách nắm được lợi thế, tiềm năng</w:t>
      </w:r>
      <w:r w:rsidR="00E62922" w:rsidRPr="00593362">
        <w:rPr>
          <w:sz w:val="26"/>
          <w:szCs w:val="26"/>
          <w:lang w:val="en-US"/>
        </w:rPr>
        <w:t xml:space="preserve"> </w:t>
      </w:r>
      <w:r w:rsidRPr="00593362">
        <w:rPr>
          <w:sz w:val="26"/>
          <w:szCs w:val="26"/>
        </w:rPr>
        <w:t>phát triển của các ngành, lĩnh vực sản xuất của n</w:t>
      </w:r>
      <w:r w:rsidR="00E4031B" w:rsidRPr="00593362">
        <w:rPr>
          <w:sz w:val="26"/>
          <w:szCs w:val="26"/>
          <w:lang w:val="en-US"/>
        </w:rPr>
        <w:t xml:space="preserve">ền kinh tế </w:t>
      </w:r>
      <w:r w:rsidRPr="00593362">
        <w:rPr>
          <w:sz w:val="26"/>
          <w:szCs w:val="26"/>
        </w:rPr>
        <w:t>đối tác, từ đó</w:t>
      </w:r>
      <w:r w:rsidR="00E4031B" w:rsidRPr="00593362">
        <w:rPr>
          <w:sz w:val="26"/>
          <w:szCs w:val="26"/>
          <w:lang w:val="en-US"/>
        </w:rPr>
        <w:t xml:space="preserve"> đưa ra những</w:t>
      </w:r>
      <w:r w:rsidRPr="00593362">
        <w:rPr>
          <w:sz w:val="26"/>
          <w:szCs w:val="26"/>
        </w:rPr>
        <w:t xml:space="preserve"> đánh giá, dự báo </w:t>
      </w:r>
      <w:r w:rsidR="00E4031B" w:rsidRPr="00593362">
        <w:rPr>
          <w:sz w:val="26"/>
          <w:szCs w:val="26"/>
          <w:lang w:val="en-US"/>
        </w:rPr>
        <w:t xml:space="preserve">về </w:t>
      </w:r>
      <w:r w:rsidRPr="00593362">
        <w:rPr>
          <w:sz w:val="26"/>
          <w:szCs w:val="26"/>
        </w:rPr>
        <w:t>tình hình</w:t>
      </w:r>
      <w:r w:rsidR="00E62922" w:rsidRPr="00593362">
        <w:rPr>
          <w:sz w:val="26"/>
          <w:szCs w:val="26"/>
          <w:lang w:val="en-US"/>
        </w:rPr>
        <w:t xml:space="preserve">, </w:t>
      </w:r>
      <w:r w:rsidRPr="00593362">
        <w:rPr>
          <w:sz w:val="26"/>
          <w:szCs w:val="26"/>
        </w:rPr>
        <w:t xml:space="preserve">nhu cầu </w:t>
      </w:r>
      <w:r w:rsidR="00E62922" w:rsidRPr="00593362">
        <w:rPr>
          <w:sz w:val="26"/>
          <w:szCs w:val="26"/>
          <w:lang w:val="en-US"/>
        </w:rPr>
        <w:t xml:space="preserve">thị trường </w:t>
      </w:r>
      <w:r w:rsidRPr="00593362">
        <w:rPr>
          <w:sz w:val="26"/>
          <w:szCs w:val="26"/>
        </w:rPr>
        <w:t>sở tại, các cơ hội hợp tác với nước sở tại trong</w:t>
      </w:r>
      <w:r w:rsidR="00E4031B" w:rsidRPr="00593362">
        <w:rPr>
          <w:sz w:val="26"/>
          <w:szCs w:val="26"/>
          <w:lang w:val="en-US"/>
        </w:rPr>
        <w:t xml:space="preserve"> khuôn khổ</w:t>
      </w:r>
      <w:r w:rsidRPr="00593362">
        <w:rPr>
          <w:sz w:val="26"/>
          <w:szCs w:val="26"/>
        </w:rPr>
        <w:t xml:space="preserve"> các chuỗi giá trị, thông qua liên kết sản xuất, cung ứng hàng hóa nguyên </w:t>
      </w:r>
      <w:r w:rsidR="00E4031B" w:rsidRPr="00593362">
        <w:rPr>
          <w:sz w:val="26"/>
          <w:szCs w:val="26"/>
          <w:lang w:val="en-US"/>
        </w:rPr>
        <w:t xml:space="preserve">vật </w:t>
      </w:r>
      <w:r w:rsidRPr="00593362">
        <w:rPr>
          <w:sz w:val="26"/>
          <w:szCs w:val="26"/>
        </w:rPr>
        <w:t xml:space="preserve">liệu, </w:t>
      </w:r>
      <w:r w:rsidR="00E62922" w:rsidRPr="00593362">
        <w:rPr>
          <w:sz w:val="26"/>
          <w:szCs w:val="26"/>
          <w:lang w:val="en-US"/>
        </w:rPr>
        <w:t xml:space="preserve">vật tư đầu vào, </w:t>
      </w:r>
      <w:r w:rsidRPr="00593362">
        <w:rPr>
          <w:sz w:val="26"/>
          <w:szCs w:val="26"/>
        </w:rPr>
        <w:t>hàng hóa trung gian hoặc tìm nguồn nhập khẩu từ nước sở tại</w:t>
      </w:r>
      <w:r w:rsidR="00E4031B" w:rsidRPr="00593362">
        <w:rPr>
          <w:sz w:val="26"/>
          <w:szCs w:val="26"/>
          <w:lang w:val="en-US"/>
        </w:rPr>
        <w:t>.</w:t>
      </w:r>
      <w:r w:rsidRPr="00593362">
        <w:rPr>
          <w:sz w:val="26"/>
          <w:szCs w:val="26"/>
        </w:rPr>
        <w:t xml:space="preserve"> Nghiên cứu định hướng phát triển ngành, lĩnh vực sản xuất của nước sở tại còn nhằm làm rõ những ngành hàng</w:t>
      </w:r>
      <w:r w:rsidR="00E62922" w:rsidRPr="00593362">
        <w:rPr>
          <w:sz w:val="26"/>
          <w:szCs w:val="26"/>
          <w:lang w:val="en-US"/>
        </w:rPr>
        <w:t xml:space="preserve"> </w:t>
      </w:r>
      <w:r w:rsidRPr="00593362">
        <w:rPr>
          <w:sz w:val="26"/>
          <w:szCs w:val="26"/>
        </w:rPr>
        <w:t>của nước sở tại đang hoặc sẽ là đối thủ cạnh tranh của những ngành hàng</w:t>
      </w:r>
      <w:r w:rsidR="00E62922" w:rsidRPr="00593362">
        <w:rPr>
          <w:sz w:val="26"/>
          <w:szCs w:val="26"/>
          <w:lang w:val="en-US"/>
        </w:rPr>
        <w:t xml:space="preserve"> </w:t>
      </w:r>
      <w:r w:rsidRPr="00593362">
        <w:rPr>
          <w:sz w:val="26"/>
          <w:szCs w:val="26"/>
        </w:rPr>
        <w:t xml:space="preserve">tương ứng của nước mình, làm rõ </w:t>
      </w:r>
      <w:r w:rsidR="003F4611" w:rsidRPr="00593362">
        <w:rPr>
          <w:sz w:val="26"/>
          <w:szCs w:val="26"/>
          <w:lang w:val="en-US"/>
        </w:rPr>
        <w:t xml:space="preserve">những </w:t>
      </w:r>
      <w:r w:rsidRPr="00593362">
        <w:rPr>
          <w:sz w:val="26"/>
          <w:szCs w:val="26"/>
        </w:rPr>
        <w:t xml:space="preserve">cơ hội để tranh thủ đẩy mạnh xuất khẩu </w:t>
      </w:r>
      <w:r w:rsidR="003F4611" w:rsidRPr="00593362">
        <w:rPr>
          <w:sz w:val="26"/>
          <w:szCs w:val="26"/>
          <w:lang w:val="en-US"/>
        </w:rPr>
        <w:t xml:space="preserve">sang những nước này trong </w:t>
      </w:r>
      <w:r w:rsidRPr="00593362">
        <w:rPr>
          <w:sz w:val="26"/>
          <w:szCs w:val="26"/>
        </w:rPr>
        <w:t xml:space="preserve">khi đối thủ </w:t>
      </w:r>
      <w:r w:rsidR="003F4611" w:rsidRPr="00593362">
        <w:rPr>
          <w:sz w:val="26"/>
          <w:szCs w:val="26"/>
          <w:lang w:val="en-US"/>
        </w:rPr>
        <w:t xml:space="preserve">cạnh tranh </w:t>
      </w:r>
      <w:r w:rsidRPr="00593362">
        <w:rPr>
          <w:sz w:val="26"/>
          <w:szCs w:val="26"/>
        </w:rPr>
        <w:t>đang trong giai đoạn chưa phát triển, hoặc</w:t>
      </w:r>
      <w:r w:rsidR="003F4611" w:rsidRPr="00593362">
        <w:rPr>
          <w:sz w:val="26"/>
          <w:szCs w:val="26"/>
          <w:lang w:val="en-US"/>
        </w:rPr>
        <w:t xml:space="preserve"> để</w:t>
      </w:r>
      <w:r w:rsidRPr="00593362">
        <w:rPr>
          <w:sz w:val="26"/>
          <w:szCs w:val="26"/>
        </w:rPr>
        <w:t xml:space="preserve"> dự đoán </w:t>
      </w:r>
      <w:r w:rsidR="003F4611" w:rsidRPr="00593362">
        <w:rPr>
          <w:sz w:val="26"/>
          <w:szCs w:val="26"/>
          <w:lang w:val="en-US"/>
        </w:rPr>
        <w:t xml:space="preserve">khả năng áp dụng </w:t>
      </w:r>
      <w:r w:rsidRPr="00593362">
        <w:rPr>
          <w:sz w:val="26"/>
          <w:szCs w:val="26"/>
        </w:rPr>
        <w:t>chính sách bảo hộ</w:t>
      </w:r>
      <w:r w:rsidR="003F4611" w:rsidRPr="00593362">
        <w:rPr>
          <w:sz w:val="26"/>
          <w:szCs w:val="26"/>
          <w:lang w:val="en-US"/>
        </w:rPr>
        <w:t xml:space="preserve">, </w:t>
      </w:r>
      <w:r w:rsidRPr="00593362">
        <w:rPr>
          <w:sz w:val="26"/>
          <w:szCs w:val="26"/>
        </w:rPr>
        <w:t>các biện pháp hạn chế thương mại</w:t>
      </w:r>
      <w:r w:rsidR="003F4611" w:rsidRPr="00593362">
        <w:rPr>
          <w:sz w:val="26"/>
          <w:szCs w:val="26"/>
          <w:lang w:val="en-US"/>
        </w:rPr>
        <w:t xml:space="preserve"> của nước sở tại</w:t>
      </w:r>
      <w:r w:rsidRPr="00593362">
        <w:rPr>
          <w:sz w:val="26"/>
          <w:szCs w:val="26"/>
        </w:rPr>
        <w:t xml:space="preserve">, </w:t>
      </w:r>
      <w:r w:rsidR="003F4611" w:rsidRPr="00593362">
        <w:rPr>
          <w:sz w:val="26"/>
          <w:szCs w:val="26"/>
          <w:lang w:val="en-US"/>
        </w:rPr>
        <w:t>trên cơ sở đó</w:t>
      </w:r>
      <w:r w:rsidRPr="00593362">
        <w:rPr>
          <w:sz w:val="26"/>
          <w:szCs w:val="26"/>
        </w:rPr>
        <w:t xml:space="preserve"> </w:t>
      </w:r>
      <w:r w:rsidR="003F4611" w:rsidRPr="00593362">
        <w:rPr>
          <w:sz w:val="26"/>
          <w:szCs w:val="26"/>
          <w:lang w:val="en-US"/>
        </w:rPr>
        <w:t>xây dựng</w:t>
      </w:r>
      <w:r w:rsidRPr="00593362">
        <w:rPr>
          <w:sz w:val="26"/>
          <w:szCs w:val="26"/>
        </w:rPr>
        <w:t xml:space="preserve"> đối sách phù hợp. </w:t>
      </w:r>
    </w:p>
    <w:p w14:paraId="16F0499C" w14:textId="1D0B9662" w:rsidR="00F40AF6" w:rsidRPr="00593362" w:rsidRDefault="001516DC" w:rsidP="00E62922">
      <w:pPr>
        <w:widowControl w:val="0"/>
        <w:spacing w:after="120" w:line="312" w:lineRule="auto"/>
        <w:ind w:firstLine="720"/>
        <w:jc w:val="both"/>
        <w:rPr>
          <w:b/>
          <w:sz w:val="26"/>
          <w:szCs w:val="26"/>
        </w:rPr>
      </w:pPr>
      <w:r>
        <w:rPr>
          <w:b/>
          <w:sz w:val="26"/>
          <w:szCs w:val="26"/>
          <w:lang w:val="en-US"/>
        </w:rPr>
        <w:t>d</w:t>
      </w:r>
      <w:r w:rsidR="00E62922" w:rsidRPr="00593362">
        <w:rPr>
          <w:b/>
          <w:sz w:val="26"/>
          <w:szCs w:val="26"/>
          <w:lang w:val="en-US"/>
        </w:rPr>
        <w:t xml:space="preserve">) </w:t>
      </w:r>
      <w:bookmarkStart w:id="48" w:name="_Toc85559473"/>
      <w:r w:rsidR="00F40AF6" w:rsidRPr="00593362">
        <w:rPr>
          <w:b/>
          <w:sz w:val="26"/>
          <w:szCs w:val="26"/>
        </w:rPr>
        <w:t xml:space="preserve">Nhu cầu nhập khẩu phục vụ sản </w:t>
      </w:r>
      <w:r w:rsidR="00417DA9">
        <w:rPr>
          <w:b/>
          <w:sz w:val="26"/>
          <w:szCs w:val="26"/>
        </w:rPr>
        <w:t xml:space="preserve">xuất, </w:t>
      </w:r>
      <w:r w:rsidR="00F40AF6" w:rsidRPr="00593362">
        <w:rPr>
          <w:b/>
          <w:sz w:val="26"/>
          <w:szCs w:val="26"/>
        </w:rPr>
        <w:t>tiêu dùng của</w:t>
      </w:r>
      <w:r w:rsidR="003F4611" w:rsidRPr="00593362">
        <w:rPr>
          <w:b/>
          <w:sz w:val="26"/>
          <w:szCs w:val="26"/>
          <w:lang w:val="en-US"/>
        </w:rPr>
        <w:t xml:space="preserve"> thị trường</w:t>
      </w:r>
      <w:r w:rsidR="00F40AF6" w:rsidRPr="00593362">
        <w:rPr>
          <w:b/>
          <w:sz w:val="26"/>
          <w:szCs w:val="26"/>
        </w:rPr>
        <w:t xml:space="preserve"> đối tác</w:t>
      </w:r>
      <w:bookmarkEnd w:id="48"/>
    </w:p>
    <w:p w14:paraId="1B44AA29" w14:textId="289B6F95" w:rsidR="00F40AF6" w:rsidRPr="00593362" w:rsidRDefault="00F40AF6" w:rsidP="009400EF">
      <w:pPr>
        <w:widowControl w:val="0"/>
        <w:spacing w:after="120" w:line="312" w:lineRule="auto"/>
        <w:ind w:firstLine="720"/>
        <w:jc w:val="both"/>
        <w:rPr>
          <w:sz w:val="26"/>
          <w:szCs w:val="26"/>
        </w:rPr>
      </w:pPr>
      <w:r w:rsidRPr="00593362">
        <w:rPr>
          <w:sz w:val="26"/>
          <w:szCs w:val="26"/>
        </w:rPr>
        <w:t xml:space="preserve">Triển vọng thúc đẩy xuất khẩu </w:t>
      </w:r>
      <w:r w:rsidR="003F4611" w:rsidRPr="00593362">
        <w:rPr>
          <w:sz w:val="26"/>
          <w:szCs w:val="26"/>
          <w:lang w:val="en-US"/>
        </w:rPr>
        <w:t xml:space="preserve">sang một thị trường nhất định </w:t>
      </w:r>
      <w:r w:rsidRPr="00593362">
        <w:rPr>
          <w:sz w:val="26"/>
          <w:szCs w:val="26"/>
        </w:rPr>
        <w:t xml:space="preserve">phụ thuộc </w:t>
      </w:r>
      <w:r w:rsidR="003F4611" w:rsidRPr="00593362">
        <w:rPr>
          <w:sz w:val="26"/>
          <w:szCs w:val="26"/>
          <w:lang w:val="en-US"/>
        </w:rPr>
        <w:t xml:space="preserve">lớn vào nhu cầu nhập khẩu và </w:t>
      </w:r>
      <w:r w:rsidRPr="00593362">
        <w:rPr>
          <w:sz w:val="26"/>
          <w:szCs w:val="26"/>
        </w:rPr>
        <w:t>sức</w:t>
      </w:r>
      <w:r w:rsidR="003F4611" w:rsidRPr="00593362">
        <w:rPr>
          <w:sz w:val="26"/>
          <w:szCs w:val="26"/>
          <w:lang w:val="en-US"/>
        </w:rPr>
        <w:t xml:space="preserve"> mua </w:t>
      </w:r>
      <w:r w:rsidRPr="00593362">
        <w:rPr>
          <w:sz w:val="26"/>
          <w:szCs w:val="26"/>
        </w:rPr>
        <w:t xml:space="preserve">của thị trường </w:t>
      </w:r>
      <w:r w:rsidR="0097415F" w:rsidRPr="00593362">
        <w:rPr>
          <w:sz w:val="26"/>
          <w:szCs w:val="26"/>
          <w:lang w:val="en-US"/>
        </w:rPr>
        <w:t>đ</w:t>
      </w:r>
      <w:r w:rsidR="003F4611" w:rsidRPr="00593362">
        <w:rPr>
          <w:sz w:val="26"/>
          <w:szCs w:val="26"/>
          <w:lang w:val="en-US"/>
        </w:rPr>
        <w:t>ó</w:t>
      </w:r>
      <w:r w:rsidR="0097415F" w:rsidRPr="00593362">
        <w:rPr>
          <w:sz w:val="26"/>
          <w:szCs w:val="26"/>
          <w:lang w:val="en-US"/>
        </w:rPr>
        <w:t xml:space="preserve">. </w:t>
      </w:r>
      <w:r w:rsidRPr="00593362">
        <w:rPr>
          <w:sz w:val="26"/>
          <w:szCs w:val="26"/>
        </w:rPr>
        <w:t xml:space="preserve">Khi </w:t>
      </w:r>
      <w:r w:rsidR="003F4611" w:rsidRPr="00593362">
        <w:rPr>
          <w:sz w:val="26"/>
          <w:szCs w:val="26"/>
          <w:lang w:val="en-US"/>
        </w:rPr>
        <w:t>nhu</w:t>
      </w:r>
      <w:r w:rsidRPr="00593362">
        <w:rPr>
          <w:sz w:val="26"/>
          <w:szCs w:val="26"/>
        </w:rPr>
        <w:t xml:space="preserve"> cầu càng lớn, </w:t>
      </w:r>
      <w:r w:rsidR="0097415F" w:rsidRPr="00593362">
        <w:rPr>
          <w:sz w:val="26"/>
          <w:szCs w:val="26"/>
          <w:lang w:val="en-US"/>
        </w:rPr>
        <w:t xml:space="preserve">trong khi </w:t>
      </w:r>
      <w:r w:rsidRPr="00593362">
        <w:rPr>
          <w:sz w:val="26"/>
          <w:szCs w:val="26"/>
        </w:rPr>
        <w:t xml:space="preserve">khả năng đáp ứng tại chỗ của các nhà sản xuất trong nước không đủ sẽ tạo </w:t>
      </w:r>
      <w:r w:rsidR="003F4611" w:rsidRPr="00593362">
        <w:rPr>
          <w:sz w:val="26"/>
          <w:szCs w:val="26"/>
          <w:lang w:val="en-US"/>
        </w:rPr>
        <w:t>ra khoảng trống thị trường hấp dẫn l</w:t>
      </w:r>
      <w:r w:rsidRPr="00593362">
        <w:rPr>
          <w:sz w:val="26"/>
          <w:szCs w:val="26"/>
        </w:rPr>
        <w:t>ôi kéo sự tham gia của các nhà sản xuất, nhà cung cấp nước ngoài vào thị trường này. Với xu thế toàn cầu hóa, nhu cầu nhập khẩu phục vụ sản xuất và tiêu dùng</w:t>
      </w:r>
      <w:r w:rsidR="009E6001" w:rsidRPr="00593362">
        <w:rPr>
          <w:sz w:val="26"/>
          <w:szCs w:val="26"/>
        </w:rPr>
        <w:t xml:space="preserve"> không còn mang tính địa phương</w:t>
      </w:r>
      <w:r w:rsidRPr="00593362">
        <w:rPr>
          <w:sz w:val="26"/>
          <w:szCs w:val="26"/>
        </w:rPr>
        <w:t xml:space="preserve"> mà ngày càng lan rộng cùng với sự trao đổi, giao lưu quốc tế. </w:t>
      </w:r>
    </w:p>
    <w:p w14:paraId="34409B1F" w14:textId="4D75477A" w:rsidR="00F40AF6" w:rsidRPr="00593362" w:rsidRDefault="00F40AF6" w:rsidP="009400EF">
      <w:pPr>
        <w:widowControl w:val="0"/>
        <w:spacing w:after="120" w:line="312" w:lineRule="auto"/>
        <w:ind w:firstLine="720"/>
        <w:jc w:val="both"/>
        <w:rPr>
          <w:sz w:val="26"/>
          <w:szCs w:val="26"/>
        </w:rPr>
      </w:pPr>
      <w:r w:rsidRPr="00593362">
        <w:rPr>
          <w:sz w:val="26"/>
          <w:szCs w:val="26"/>
        </w:rPr>
        <w:t xml:space="preserve">Cơ cấu ngành, lĩnh vực kinh tế của các quốc gia không đồng nhất, tạo ra nhu cầu </w:t>
      </w:r>
      <w:r w:rsidR="00593362" w:rsidRPr="00593362">
        <w:rPr>
          <w:sz w:val="26"/>
          <w:szCs w:val="26"/>
        </w:rPr>
        <w:t>xuất nhập khẩu</w:t>
      </w:r>
      <w:r w:rsidRPr="00593362">
        <w:rPr>
          <w:sz w:val="26"/>
          <w:szCs w:val="26"/>
        </w:rPr>
        <w:t xml:space="preserve"> để tận dụng lợi thế quốc gia. Tùy từng giai đoạn </w:t>
      </w:r>
      <w:r w:rsidR="009E6001" w:rsidRPr="00593362">
        <w:rPr>
          <w:sz w:val="26"/>
          <w:szCs w:val="26"/>
          <w:lang w:val="en-US"/>
        </w:rPr>
        <w:t xml:space="preserve">phát triển, </w:t>
      </w:r>
      <w:r w:rsidRPr="00593362">
        <w:rPr>
          <w:sz w:val="26"/>
          <w:szCs w:val="26"/>
        </w:rPr>
        <w:t xml:space="preserve">căn cứ đặc điểm tự nhiên, điều kiện </w:t>
      </w:r>
      <w:r w:rsidR="00EB4585">
        <w:rPr>
          <w:sz w:val="26"/>
          <w:szCs w:val="26"/>
        </w:rPr>
        <w:t>KTXH</w:t>
      </w:r>
      <w:r w:rsidRPr="00593362">
        <w:rPr>
          <w:sz w:val="26"/>
          <w:szCs w:val="26"/>
        </w:rPr>
        <w:t xml:space="preserve">, các quốc gia có nhu cầu nhập khẩu khác nhau đối với các sản phẩm hàng hóa, dịch vụ. Các nền kinh tế đang phát triển, đang trải qua giai đoạn </w:t>
      </w:r>
      <w:r w:rsidR="00417DA9">
        <w:rPr>
          <w:sz w:val="26"/>
          <w:szCs w:val="26"/>
        </w:rPr>
        <w:t xml:space="preserve">CNH, HĐH </w:t>
      </w:r>
      <w:r w:rsidRPr="00593362">
        <w:rPr>
          <w:sz w:val="26"/>
          <w:szCs w:val="26"/>
        </w:rPr>
        <w:t xml:space="preserve">sẽ ưu tiên nhập khẩu tư liệu sản xuất, máy móc thiết bị, sắt thép, vật liệu xây dựng, vật tư nông nghiệp... Các nền kinh tế phát triển có điều kiện tốt hơn về thu nhập, sẽ nhập khẩu nhiều hơn </w:t>
      </w:r>
      <w:r w:rsidR="009E6001" w:rsidRPr="00593362">
        <w:rPr>
          <w:sz w:val="26"/>
          <w:szCs w:val="26"/>
          <w:lang w:val="en-US"/>
        </w:rPr>
        <w:t xml:space="preserve">các mặt </w:t>
      </w:r>
      <w:r w:rsidRPr="00593362">
        <w:rPr>
          <w:sz w:val="26"/>
          <w:szCs w:val="26"/>
        </w:rPr>
        <w:t>hàng tiêu dùng, sản phẩm gia dụng, sản phẩm nội ngoại thất, phương tiện vận tải, các mặt hàng xa xỉ. Các nước không có điều kiện thuận lợi cho sản xuất sẽ phải nhập khẩu nhiều chủng loại sản phẩm hàng hóa từ máy móc thiết bị cho đến các mặt hàng nông nghiệp, hàng tiêu dùng.</w:t>
      </w:r>
    </w:p>
    <w:p w14:paraId="2D8BBEE4" w14:textId="1C9D95A4" w:rsidR="00F40AF6" w:rsidRPr="00593362" w:rsidRDefault="001516DC" w:rsidP="003565C6">
      <w:pPr>
        <w:widowControl w:val="0"/>
        <w:spacing w:after="120" w:line="312" w:lineRule="auto"/>
        <w:ind w:firstLine="720"/>
        <w:jc w:val="both"/>
        <w:rPr>
          <w:b/>
          <w:bCs/>
          <w:iCs/>
          <w:sz w:val="26"/>
          <w:szCs w:val="26"/>
          <w:lang w:val="en-US"/>
        </w:rPr>
      </w:pPr>
      <w:bookmarkStart w:id="49" w:name="_Toc85559474"/>
      <w:r>
        <w:rPr>
          <w:b/>
          <w:bCs/>
          <w:iCs/>
          <w:sz w:val="26"/>
          <w:szCs w:val="26"/>
          <w:lang w:val="en-US"/>
        </w:rPr>
        <w:t>e</w:t>
      </w:r>
      <w:r w:rsidR="0097415F" w:rsidRPr="00593362">
        <w:rPr>
          <w:b/>
          <w:bCs/>
          <w:iCs/>
          <w:sz w:val="26"/>
          <w:szCs w:val="26"/>
          <w:lang w:val="en-US"/>
        </w:rPr>
        <w:t>)</w:t>
      </w:r>
      <w:r w:rsidR="00F40AF6" w:rsidRPr="00593362">
        <w:rPr>
          <w:b/>
          <w:bCs/>
          <w:iCs/>
          <w:sz w:val="26"/>
          <w:szCs w:val="26"/>
          <w:lang w:val="en-US"/>
        </w:rPr>
        <w:t xml:space="preserve"> Sự hình thành và phát triển của các chuỗi giá trị khu vực và toàn cầu</w:t>
      </w:r>
      <w:bookmarkEnd w:id="49"/>
    </w:p>
    <w:p w14:paraId="6527075E" w14:textId="77777777" w:rsidR="00F40AF6" w:rsidRPr="00593362" w:rsidRDefault="00F40AF6" w:rsidP="009400EF">
      <w:pPr>
        <w:keepNext/>
        <w:widowControl w:val="0"/>
        <w:spacing w:after="120" w:line="312" w:lineRule="auto"/>
        <w:ind w:firstLine="720"/>
        <w:jc w:val="both"/>
        <w:rPr>
          <w:sz w:val="26"/>
          <w:szCs w:val="26"/>
        </w:rPr>
      </w:pPr>
      <w:r w:rsidRPr="00593362">
        <w:rPr>
          <w:sz w:val="26"/>
          <w:szCs w:val="26"/>
        </w:rPr>
        <w:t>Michael E. Porter (1985)</w:t>
      </w:r>
      <w:r w:rsidR="0097415F" w:rsidRPr="00593362">
        <w:rPr>
          <w:sz w:val="26"/>
          <w:szCs w:val="26"/>
          <w:lang w:val="en-US"/>
        </w:rPr>
        <w:t xml:space="preserve"> quan niệm</w:t>
      </w:r>
      <w:r w:rsidRPr="00593362">
        <w:rPr>
          <w:sz w:val="26"/>
          <w:szCs w:val="26"/>
        </w:rPr>
        <w:t xml:space="preserve"> chuỗi giá trị là một tập hợp các hoạt động để đưa một sản phẩm từ khái niệm/ý tưởng đến khi đưa vào sử dụng và cả sau đó. Chuỗi </w:t>
      </w:r>
      <w:r w:rsidRPr="00593362">
        <w:rPr>
          <w:sz w:val="26"/>
          <w:szCs w:val="26"/>
        </w:rPr>
        <w:lastRenderedPageBreak/>
        <w:t xml:space="preserve">giá trị bao gồm các hoạt động như thiết kế mẫu mã, sản xuất, marketing, phân phối và dịch vụ sau khi bán cho người tiêu dùng cuối cùng. Những hoạt động này có thể được thực hiện trong phạm vi một doanh nghiệp hoặc được phân phối giữa các doanh nghiệp khác nhau. Chuỗi giá trị có thể được thực hiện trong phạm vi một khu vực địa lý (regional value chain) hoặc trải rộng trên phạm vi nhiều quốc gia và trở thành chuỗi giá trị toàn cầu (global value chain). Dựa trên quan điểm này của Michael Porter, năm 2002, hai nhà khoa học Mỹ là Raphael Kaplinsky và Mike Morris </w:t>
      </w:r>
      <w:r w:rsidR="0097415F" w:rsidRPr="00593362">
        <w:rPr>
          <w:sz w:val="26"/>
          <w:szCs w:val="26"/>
          <w:lang w:val="en-US"/>
        </w:rPr>
        <w:t xml:space="preserve">phát triển </w:t>
      </w:r>
      <w:r w:rsidRPr="00593362">
        <w:rPr>
          <w:sz w:val="26"/>
          <w:szCs w:val="26"/>
        </w:rPr>
        <w:t xml:space="preserve">khái niệm “Chuỗi giá trị toàn cầu là một dây chuyền sản xuất kinh doanh theo phương thức toàn cầu hóa, trong đó có nhiều nước tham gia, chủ yếu là các doanh nghiệp tham gia vào các công đoạn khác nhau từ thiết kế chế tạo tiếp thị đến phân phối và hỗ trợ người tiêu dùng”. </w:t>
      </w:r>
    </w:p>
    <w:p w14:paraId="2552997C" w14:textId="26033926" w:rsidR="00F40AF6" w:rsidRPr="00593362" w:rsidRDefault="00F40AF6" w:rsidP="009400EF">
      <w:pPr>
        <w:keepNext/>
        <w:widowControl w:val="0"/>
        <w:spacing w:after="120" w:line="312" w:lineRule="auto"/>
        <w:ind w:firstLine="720"/>
        <w:jc w:val="both"/>
        <w:rPr>
          <w:sz w:val="26"/>
          <w:szCs w:val="26"/>
        </w:rPr>
      </w:pPr>
      <w:r w:rsidRPr="00593362">
        <w:rPr>
          <w:sz w:val="26"/>
          <w:szCs w:val="26"/>
        </w:rPr>
        <w:t xml:space="preserve">Chuỗi giá trị được coi là </w:t>
      </w:r>
      <w:r w:rsidR="00F411AA" w:rsidRPr="00593362">
        <w:rPr>
          <w:sz w:val="26"/>
          <w:szCs w:val="26"/>
        </w:rPr>
        <w:t xml:space="preserve">một trong những thuộc tính và phương thức </w:t>
      </w:r>
      <w:r w:rsidRPr="00593362">
        <w:rPr>
          <w:sz w:val="26"/>
          <w:szCs w:val="26"/>
        </w:rPr>
        <w:t xml:space="preserve">của thương mại quốc tế ngày nay. Thực tế, chuỗi giá trị </w:t>
      </w:r>
      <w:r w:rsidR="0097415F" w:rsidRPr="00593362">
        <w:rPr>
          <w:sz w:val="26"/>
          <w:szCs w:val="26"/>
          <w:lang w:val="en-US"/>
        </w:rPr>
        <w:t xml:space="preserve">khu vực hay </w:t>
      </w:r>
      <w:r w:rsidRPr="00593362">
        <w:rPr>
          <w:sz w:val="26"/>
          <w:szCs w:val="26"/>
        </w:rPr>
        <w:t xml:space="preserve">toàn cầu chỉ là một cách tiếp cận mới, toàn diện hơn về phân công lao động quốc tế, nghĩa là bất kỳ quốc gia, doanh nghiệp nào có tham gia vào quá trình sản xuất một sản phẩm xuất khẩu đều có thể coi là đã tham gia vào chuỗi giá trị </w:t>
      </w:r>
      <w:r w:rsidR="0097415F" w:rsidRPr="00593362">
        <w:rPr>
          <w:sz w:val="26"/>
          <w:szCs w:val="26"/>
          <w:lang w:val="en-US"/>
        </w:rPr>
        <w:t>khu vực/</w:t>
      </w:r>
      <w:r w:rsidRPr="00593362">
        <w:rPr>
          <w:sz w:val="26"/>
          <w:szCs w:val="26"/>
        </w:rPr>
        <w:t xml:space="preserve">toàn cầu. Nhưng tiếp cận phân công lao động quốc tế theo chuỗi giá trị sẽ giúp các doanh nghiệp, các quốc gia hiểu rõ hơn về vị trí của mình trên thị trường thế giới, để có thể chủ động lựa chọn công đoạn tham gia phù hợp nhằm đạt được lợi ích lớn hơn. Chuỗi giá trị </w:t>
      </w:r>
      <w:r w:rsidR="0097415F" w:rsidRPr="00593362">
        <w:rPr>
          <w:sz w:val="26"/>
          <w:szCs w:val="26"/>
          <w:lang w:val="en-US"/>
        </w:rPr>
        <w:t>khu vực/</w:t>
      </w:r>
      <w:r w:rsidRPr="00593362">
        <w:rPr>
          <w:sz w:val="26"/>
          <w:szCs w:val="26"/>
        </w:rPr>
        <w:t xml:space="preserve">toàn cầu liên kết các nhà sản xuất ở các nước đang phát triển với thị trường quốc tế. Chuỗi giá trị </w:t>
      </w:r>
      <w:r w:rsidR="0097415F" w:rsidRPr="00593362">
        <w:rPr>
          <w:sz w:val="26"/>
          <w:szCs w:val="26"/>
          <w:lang w:val="en-US"/>
        </w:rPr>
        <w:t>khu vực/</w:t>
      </w:r>
      <w:r w:rsidRPr="00593362">
        <w:rPr>
          <w:sz w:val="26"/>
          <w:szCs w:val="26"/>
        </w:rPr>
        <w:t>toàn cầu đang được coi là nhân tố cách mạng, tái cấu trúc toàn bộ hoạt động sản xuất toàn cầu, từ mạng lưới sản xuất, chuỗi giá trị gia tăng, chuỗi cung ứng, hoạt động thuê ngoài và hình thành các trung tâm công nghiệp… trên quy mô hội nhập cả chiều rộng và chiều sâu, từ nước đang phát triển tới nước phát triển.</w:t>
      </w:r>
    </w:p>
    <w:p w14:paraId="6CD6F8F2" w14:textId="77777777" w:rsidR="00D263BF" w:rsidRPr="00593362" w:rsidRDefault="00F40AF6" w:rsidP="00D263BF">
      <w:pPr>
        <w:widowControl w:val="0"/>
        <w:spacing w:after="120" w:line="312" w:lineRule="auto"/>
        <w:ind w:firstLine="720"/>
        <w:jc w:val="both"/>
        <w:rPr>
          <w:sz w:val="26"/>
          <w:szCs w:val="26"/>
        </w:rPr>
      </w:pPr>
      <w:r w:rsidRPr="00593362">
        <w:rPr>
          <w:sz w:val="26"/>
          <w:szCs w:val="26"/>
        </w:rPr>
        <w:t>Mức độ tham gia của của các quốc gia trong các chuỗi giá trị khu vực</w:t>
      </w:r>
      <w:r w:rsidR="0097415F" w:rsidRPr="00593362">
        <w:rPr>
          <w:sz w:val="26"/>
          <w:szCs w:val="26"/>
          <w:lang w:val="en-US"/>
        </w:rPr>
        <w:t>/</w:t>
      </w:r>
      <w:r w:rsidRPr="00593362">
        <w:rPr>
          <w:sz w:val="26"/>
          <w:szCs w:val="26"/>
        </w:rPr>
        <w:t xml:space="preserve">toàn cầu góp phần định hình cơ cấu thương mại của một quốc gia với các quốc gia đối tác khác cùng tham gia vào chuỗi giá trị đó. Nhìn chung, các quốc gia đều đặt mục tiêu cải thiện vị trí, tham gia sâu hơn, thu được nhiều lợi ích hơn trong các chuỗi giá trị. Các chính sách về thu hút đầu tư nước ngoài, phát triển các ngành công nghiệp hỗ trợ, tăng cường hợp tác, liên kết trong sản xuất kinh doanh nhắm đến mục tiêu này sẽ dẫn đến việc tái cấu trúc một số ngành, lĩnh vực sản xuất của một quốc gia, tạo cơ sở cho việc chuyển dịch cơ cấu thương mại của quốc gia đó. </w:t>
      </w:r>
    </w:p>
    <w:p w14:paraId="0E194006" w14:textId="36D77929" w:rsidR="00F40AF6" w:rsidRPr="00593362" w:rsidRDefault="001516DC" w:rsidP="00D263BF">
      <w:pPr>
        <w:widowControl w:val="0"/>
        <w:spacing w:after="120" w:line="312" w:lineRule="auto"/>
        <w:ind w:firstLine="720"/>
        <w:jc w:val="both"/>
        <w:rPr>
          <w:b/>
          <w:bCs/>
          <w:iCs/>
          <w:sz w:val="26"/>
          <w:szCs w:val="26"/>
          <w:lang w:val="en-US"/>
        </w:rPr>
      </w:pPr>
      <w:r>
        <w:rPr>
          <w:b/>
          <w:bCs/>
          <w:iCs/>
          <w:sz w:val="26"/>
          <w:szCs w:val="26"/>
          <w:lang w:val="en-US"/>
        </w:rPr>
        <w:t>f</w:t>
      </w:r>
      <w:r w:rsidR="0097415F" w:rsidRPr="00593362">
        <w:rPr>
          <w:b/>
          <w:bCs/>
          <w:iCs/>
          <w:sz w:val="26"/>
          <w:szCs w:val="26"/>
          <w:lang w:val="en-US"/>
        </w:rPr>
        <w:t xml:space="preserve">) </w:t>
      </w:r>
      <w:bookmarkStart w:id="50" w:name="_Toc85559475"/>
      <w:r w:rsidR="0097415F" w:rsidRPr="00593362">
        <w:rPr>
          <w:b/>
          <w:bCs/>
          <w:iCs/>
          <w:sz w:val="26"/>
          <w:szCs w:val="26"/>
          <w:lang w:val="en-US"/>
        </w:rPr>
        <w:t>X</w:t>
      </w:r>
      <w:r w:rsidR="00F40AF6" w:rsidRPr="00593362">
        <w:rPr>
          <w:b/>
          <w:bCs/>
          <w:iCs/>
          <w:sz w:val="26"/>
          <w:szCs w:val="26"/>
          <w:lang w:val="en-US"/>
        </w:rPr>
        <w:t>u thế tự do hóa thương mại, hội nhập, liên kết kinh tế của các quốc gia</w:t>
      </w:r>
      <w:bookmarkEnd w:id="50"/>
    </w:p>
    <w:p w14:paraId="79B9CD10" w14:textId="141B8A98" w:rsidR="00F40AF6" w:rsidRPr="00593362" w:rsidRDefault="00F40AF6" w:rsidP="009400EF">
      <w:pPr>
        <w:keepNext/>
        <w:widowControl w:val="0"/>
        <w:spacing w:after="120" w:line="312" w:lineRule="auto"/>
        <w:ind w:firstLine="720"/>
        <w:jc w:val="both"/>
        <w:rPr>
          <w:sz w:val="26"/>
          <w:szCs w:val="26"/>
        </w:rPr>
      </w:pPr>
      <w:r w:rsidRPr="00593362">
        <w:rPr>
          <w:sz w:val="26"/>
          <w:szCs w:val="26"/>
        </w:rPr>
        <w:t xml:space="preserve">Xu thế tự do hóa thương mại, hội nhập, liên kết kinh tế quốc tế là một đặc trưng quan trọng của thế giới hiện nay. Xu thế này đã và đang chi phối mạnh mẽ đến toàn bộ quan hệ kinh tế quốc tế giữa các quốc gia và vùng lãnh thổ, làm thay đổi to lớn cấu trúc </w:t>
      </w:r>
      <w:r w:rsidRPr="00593362">
        <w:rPr>
          <w:sz w:val="26"/>
          <w:szCs w:val="26"/>
        </w:rPr>
        <w:lastRenderedPageBreak/>
        <w:t xml:space="preserve">của hệ thống kinh tế thế giới cũng như bản thân các quốc gia và mối quan hệ giữa chúng. Hội nhập kinh tế quốc tế đòi hỏi các quốc gia phải dỡ bỏ các rào cản thương mại, tham gia vào thị trường thế giới trên cơ sở tự do và bình đẳng. </w:t>
      </w:r>
      <w:r w:rsidR="00F070FD" w:rsidRPr="00593362">
        <w:rPr>
          <w:sz w:val="26"/>
          <w:szCs w:val="26"/>
          <w:lang w:val="en-US"/>
        </w:rPr>
        <w:t xml:space="preserve">Thực tế này mang lại những cơ hội lớn cho </w:t>
      </w:r>
      <w:r w:rsidR="002735AA" w:rsidRPr="00593362">
        <w:rPr>
          <w:sz w:val="26"/>
          <w:szCs w:val="26"/>
          <w:lang w:val="en-US"/>
        </w:rPr>
        <w:t>việc mở rộng thị trường xuất</w:t>
      </w:r>
      <w:r w:rsidR="00CA683D" w:rsidRPr="00593362">
        <w:rPr>
          <w:sz w:val="26"/>
          <w:szCs w:val="26"/>
          <w:lang w:val="en-US"/>
        </w:rPr>
        <w:t xml:space="preserve"> khẩu</w:t>
      </w:r>
      <w:r w:rsidR="002735AA" w:rsidRPr="00593362">
        <w:rPr>
          <w:sz w:val="26"/>
          <w:szCs w:val="26"/>
          <w:lang w:val="en-US"/>
        </w:rPr>
        <w:t xml:space="preserve">, nhập khẩu </w:t>
      </w:r>
      <w:r w:rsidRPr="00593362">
        <w:rPr>
          <w:sz w:val="26"/>
          <w:szCs w:val="26"/>
        </w:rPr>
        <w:t xml:space="preserve">và các quan hệ kinh tế quốc tế khác, đồng thời cũng gây sức ép để mỗi quốc gia tăng cường hiệu quả sản xuất và năng lực cạnh tranh. </w:t>
      </w:r>
    </w:p>
    <w:p w14:paraId="67FCE96E" w14:textId="054F0A3C" w:rsidR="00F40AF6" w:rsidRPr="00593362" w:rsidRDefault="00F40AF6" w:rsidP="009400EF">
      <w:pPr>
        <w:keepNext/>
        <w:widowControl w:val="0"/>
        <w:spacing w:after="120" w:line="312" w:lineRule="auto"/>
        <w:ind w:firstLine="720"/>
        <w:jc w:val="both"/>
        <w:rPr>
          <w:sz w:val="26"/>
          <w:szCs w:val="26"/>
        </w:rPr>
      </w:pPr>
      <w:r w:rsidRPr="00593362">
        <w:rPr>
          <w:sz w:val="26"/>
          <w:szCs w:val="26"/>
        </w:rPr>
        <w:t xml:space="preserve">Sự hình thành của các liên kết kinh tế, các hiệp định, thỏa thuận thương mại song phương, đa phương, các cam kết hội nhập đang mang lại ngày càng nhiều cơ hội cho các nước xuất khẩu nhờ sự gia giảm hàng rào thuế quan và phi quan thuế. Các quốc gia có thể thúc đẩy các lợi ích của mình thông qua đàm phán, hướng vào việc yêu cầu các đối tác mở cửa, tạo thuận lợi hóa thương mại cho các sản phẩm, ngành hàng mà mình có nhiều lợi thế. Đàm phán thương mại và hợp tác tạo thuận lợi hóa thương mại góp phần giúp các quốc gia tái cơ cấu </w:t>
      </w:r>
      <w:r w:rsidR="00593362" w:rsidRPr="00593362">
        <w:rPr>
          <w:sz w:val="26"/>
          <w:szCs w:val="26"/>
        </w:rPr>
        <w:t>xuất nhập khẩu</w:t>
      </w:r>
      <w:r w:rsidRPr="00593362">
        <w:rPr>
          <w:sz w:val="26"/>
          <w:szCs w:val="26"/>
        </w:rPr>
        <w:t xml:space="preserve">. Việc tham gia vào các hiệp định thương mại tự do tạo cơ hội để các doanh nghiệp tham gia các chuỗi cung ứng mới hình thành trong khu vực. Hội nhập kinh tế quốc tế tạo điều kiện thuận lợi cho mỗi quốc gia cơ cấu lại thị trường </w:t>
      </w:r>
      <w:r w:rsidR="00593362" w:rsidRPr="00593362">
        <w:rPr>
          <w:sz w:val="26"/>
          <w:szCs w:val="26"/>
        </w:rPr>
        <w:t>xuất nhập khẩu</w:t>
      </w:r>
      <w:r w:rsidRPr="00593362">
        <w:rPr>
          <w:sz w:val="26"/>
          <w:szCs w:val="26"/>
        </w:rPr>
        <w:t xml:space="preserve"> theo hướng đa dạng hóa, tránh phụ thuộc quá mức vào một thị trường hoặc một khu vực thị trường nào đó, giúp cân bằng lại thị trường </w:t>
      </w:r>
      <w:r w:rsidR="00593362" w:rsidRPr="00593362">
        <w:rPr>
          <w:sz w:val="26"/>
          <w:szCs w:val="26"/>
        </w:rPr>
        <w:t>xuất nhập khẩu</w:t>
      </w:r>
      <w:r w:rsidRPr="00593362">
        <w:rPr>
          <w:sz w:val="26"/>
          <w:szCs w:val="26"/>
        </w:rPr>
        <w:t xml:space="preserve"> của mình. </w:t>
      </w:r>
      <w:bookmarkStart w:id="51" w:name="_Toc85559476"/>
    </w:p>
    <w:p w14:paraId="6C93FC4C" w14:textId="231773FA" w:rsidR="0010684C" w:rsidRPr="00593362" w:rsidRDefault="00F3045E" w:rsidP="00F60AB3">
      <w:pPr>
        <w:pStyle w:val="Heading2"/>
        <w:spacing w:before="0" w:after="120" w:line="312" w:lineRule="auto"/>
        <w:ind w:firstLine="720"/>
        <w:rPr>
          <w:rFonts w:ascii="Times New Roman" w:hAnsi="Times New Roman"/>
          <w:sz w:val="26"/>
          <w:szCs w:val="26"/>
          <w:lang w:val="vi-VN"/>
        </w:rPr>
      </w:pPr>
      <w:bookmarkStart w:id="52" w:name="_Toc126766558"/>
      <w:r w:rsidRPr="00593362">
        <w:rPr>
          <w:rFonts w:ascii="Times New Roman" w:hAnsi="Times New Roman"/>
          <w:sz w:val="26"/>
          <w:szCs w:val="26"/>
        </w:rPr>
        <w:t xml:space="preserve">1.3. </w:t>
      </w:r>
      <w:r w:rsidR="0010684C" w:rsidRPr="00593362">
        <w:rPr>
          <w:rFonts w:ascii="Times New Roman" w:hAnsi="Times New Roman"/>
          <w:sz w:val="26"/>
          <w:szCs w:val="26"/>
        </w:rPr>
        <w:t xml:space="preserve">Kinh nghiệm quốc tế về </w:t>
      </w:r>
      <w:r w:rsidR="00210A2B" w:rsidRPr="00593362">
        <w:rPr>
          <w:rFonts w:ascii="Times New Roman" w:hAnsi="Times New Roman"/>
          <w:sz w:val="26"/>
          <w:szCs w:val="26"/>
        </w:rPr>
        <w:t>tái cơ cấu</w:t>
      </w:r>
      <w:r w:rsidR="00210A2B" w:rsidRPr="00593362">
        <w:rPr>
          <w:rFonts w:ascii="Times New Roman" w:hAnsi="Times New Roman"/>
          <w:sz w:val="26"/>
          <w:szCs w:val="26"/>
          <w:lang w:val="vi-VN"/>
        </w:rPr>
        <w:t xml:space="preserve"> </w:t>
      </w:r>
      <w:r w:rsidR="00593362" w:rsidRPr="00593362">
        <w:rPr>
          <w:rFonts w:ascii="Times New Roman" w:hAnsi="Times New Roman"/>
          <w:sz w:val="26"/>
          <w:szCs w:val="26"/>
          <w:lang w:val="vi-VN"/>
        </w:rPr>
        <w:t>xuất nhập khẩu</w:t>
      </w:r>
      <w:r w:rsidR="00210A2B" w:rsidRPr="00593362">
        <w:rPr>
          <w:rFonts w:ascii="Times New Roman" w:hAnsi="Times New Roman"/>
          <w:sz w:val="26"/>
          <w:szCs w:val="26"/>
          <w:lang w:val="vi-VN"/>
        </w:rPr>
        <w:t xml:space="preserve"> hàng hoá</w:t>
      </w:r>
      <w:bookmarkEnd w:id="52"/>
      <w:r w:rsidR="00210A2B" w:rsidRPr="00593362">
        <w:rPr>
          <w:rFonts w:ascii="Times New Roman" w:hAnsi="Times New Roman"/>
          <w:sz w:val="26"/>
          <w:szCs w:val="26"/>
          <w:lang w:val="vi-VN"/>
        </w:rPr>
        <w:t xml:space="preserve"> </w:t>
      </w:r>
    </w:p>
    <w:p w14:paraId="0442D990" w14:textId="1E8EA63F" w:rsidR="00F40AF6" w:rsidRPr="001516DC" w:rsidRDefault="00F3045E" w:rsidP="00EB1B28">
      <w:pPr>
        <w:pStyle w:val="Heading3"/>
        <w:spacing w:before="0" w:after="120" w:line="312" w:lineRule="auto"/>
        <w:ind w:firstLine="720"/>
        <w:rPr>
          <w:rFonts w:ascii="Times New Roman" w:hAnsi="Times New Roman"/>
          <w:b/>
          <w:bCs/>
          <w:i/>
          <w:sz w:val="26"/>
          <w:szCs w:val="26"/>
          <w:lang w:val="vi-VN"/>
        </w:rPr>
      </w:pPr>
      <w:bookmarkStart w:id="53" w:name="_Toc85559477"/>
      <w:bookmarkStart w:id="54" w:name="_Toc126766559"/>
      <w:bookmarkEnd w:id="51"/>
      <w:r w:rsidRPr="001516DC">
        <w:rPr>
          <w:rFonts w:ascii="Times New Roman" w:hAnsi="Times New Roman"/>
          <w:b/>
          <w:bCs/>
          <w:i/>
          <w:sz w:val="26"/>
          <w:szCs w:val="26"/>
        </w:rPr>
        <w:t xml:space="preserve">1.3.1. </w:t>
      </w:r>
      <w:r w:rsidR="00F40AF6" w:rsidRPr="001516DC">
        <w:rPr>
          <w:rFonts w:ascii="Times New Roman" w:hAnsi="Times New Roman"/>
          <w:b/>
          <w:bCs/>
          <w:i/>
          <w:sz w:val="26"/>
          <w:szCs w:val="26"/>
        </w:rPr>
        <w:t xml:space="preserve">Kinh nghiệm </w:t>
      </w:r>
      <w:r w:rsidR="00417DA9" w:rsidRPr="001516DC">
        <w:rPr>
          <w:rFonts w:ascii="Times New Roman" w:hAnsi="Times New Roman"/>
          <w:b/>
          <w:bCs/>
          <w:i/>
          <w:sz w:val="26"/>
          <w:szCs w:val="26"/>
        </w:rPr>
        <w:t>của</w:t>
      </w:r>
      <w:r w:rsidR="00417DA9" w:rsidRPr="001516DC">
        <w:rPr>
          <w:rFonts w:ascii="Times New Roman" w:hAnsi="Times New Roman"/>
          <w:b/>
          <w:bCs/>
          <w:i/>
          <w:sz w:val="26"/>
          <w:szCs w:val="26"/>
          <w:lang w:val="vi-VN"/>
        </w:rPr>
        <w:t xml:space="preserve"> Thái Lan trong </w:t>
      </w:r>
      <w:r w:rsidR="00387861" w:rsidRPr="001516DC">
        <w:rPr>
          <w:rFonts w:ascii="Times New Roman" w:hAnsi="Times New Roman"/>
          <w:b/>
          <w:bCs/>
          <w:i/>
          <w:sz w:val="26"/>
          <w:szCs w:val="26"/>
        </w:rPr>
        <w:t xml:space="preserve">tái cơ cấu </w:t>
      </w:r>
      <w:r w:rsidR="00593362" w:rsidRPr="001516DC">
        <w:rPr>
          <w:rFonts w:ascii="Times New Roman" w:hAnsi="Times New Roman"/>
          <w:b/>
          <w:bCs/>
          <w:i/>
          <w:sz w:val="26"/>
          <w:szCs w:val="26"/>
        </w:rPr>
        <w:t>xuất nhập khẩu</w:t>
      </w:r>
      <w:r w:rsidR="00B65BFB" w:rsidRPr="001516DC">
        <w:rPr>
          <w:rFonts w:ascii="Times New Roman" w:hAnsi="Times New Roman"/>
          <w:b/>
          <w:bCs/>
          <w:i/>
          <w:sz w:val="26"/>
          <w:szCs w:val="26"/>
        </w:rPr>
        <w:t xml:space="preserve"> </w:t>
      </w:r>
      <w:bookmarkEnd w:id="53"/>
      <w:r w:rsidR="0058509C" w:rsidRPr="001516DC">
        <w:rPr>
          <w:rFonts w:ascii="Times New Roman" w:hAnsi="Times New Roman"/>
          <w:b/>
          <w:bCs/>
          <w:i/>
          <w:sz w:val="26"/>
          <w:szCs w:val="26"/>
        </w:rPr>
        <w:t>với ASEAN</w:t>
      </w:r>
      <w:bookmarkEnd w:id="54"/>
    </w:p>
    <w:p w14:paraId="13A116CC" w14:textId="3CFAFF68" w:rsidR="00F40AF6" w:rsidRPr="00593362" w:rsidRDefault="00F40AF6" w:rsidP="0010684C">
      <w:pPr>
        <w:spacing w:after="120" w:line="312" w:lineRule="auto"/>
        <w:ind w:firstLine="720"/>
        <w:jc w:val="both"/>
        <w:rPr>
          <w:bCs/>
          <w:sz w:val="26"/>
          <w:szCs w:val="26"/>
        </w:rPr>
      </w:pPr>
      <w:r w:rsidRPr="00593362">
        <w:rPr>
          <w:sz w:val="26"/>
          <w:szCs w:val="26"/>
        </w:rPr>
        <w:t xml:space="preserve">Thái Lan là nền kinh tế lớn thứ 2 trong ASEAN. Nền kinh tế Thái Lan hướng về xuất khẩu, có độ mở tương đối cao, khoảng 70%. Chính phủ Thái Lan luôn xác định ASEAN là một trong những thị trường quan trọng hàng đầu và còn nhiều dư địa để khai thác, đặc biệt là các nước CLMV. Chính phủ Thái Lan </w:t>
      </w:r>
      <w:r w:rsidRPr="00593362">
        <w:rPr>
          <w:bCs/>
          <w:sz w:val="26"/>
          <w:szCs w:val="26"/>
        </w:rPr>
        <w:t xml:space="preserve">ưu tiên dành kinh phí ngân sách để triển khai các hoạt động </w:t>
      </w:r>
      <w:r w:rsidR="00BA4C5B">
        <w:rPr>
          <w:bCs/>
          <w:sz w:val="26"/>
          <w:szCs w:val="26"/>
        </w:rPr>
        <w:t>XTTM</w:t>
      </w:r>
      <w:r w:rsidRPr="00593362">
        <w:rPr>
          <w:bCs/>
          <w:sz w:val="26"/>
          <w:szCs w:val="26"/>
        </w:rPr>
        <w:t xml:space="preserve"> tại thị trường ASEAN. </w:t>
      </w:r>
      <w:r w:rsidRPr="00593362">
        <w:rPr>
          <w:sz w:val="26"/>
          <w:szCs w:val="26"/>
        </w:rPr>
        <w:t xml:space="preserve">Theo số liệu của Ban Thư ký ASEAN, trao đổi thương mại với các nước ASEAN luôn chiếm khoảng 22-23% tổng giá trị trao đổi thương mại của Thái Lan với thế giới trong giai đoan 2015-2020, trong khi đó ASEAN chỉ chiếm khoảng 11-14% tổng giá trị trao đổi thương mại của Việt Nam với thế giới. </w:t>
      </w:r>
      <w:r w:rsidRPr="00593362">
        <w:rPr>
          <w:bCs/>
          <w:sz w:val="26"/>
          <w:szCs w:val="26"/>
        </w:rPr>
        <w:t xml:space="preserve">Các mặt hàng xuất khẩu chính của Thái Lan sang thị trường ASEAN gồm: ô tô, linh kiện ô tô và phụ tùng, xăng dầu, sản phẩm hóa chất, sản phẩm nhựa, máy vi tính, sản phẩm điện, sản phẩm điện tử và linh kiện. Thái Lan hiện là nhà sản xuất ô tô lớn nhất ASEAN, là nhà sản xuất ổ cứng lớn thứ hai thế giới, cung cấp tới 40% sản lượng cho thế giới, chỉ sau Trung Quốc. Các mặt hàng nhập khẩu chính của Thái Lan từ </w:t>
      </w:r>
      <w:r w:rsidRPr="00593362">
        <w:rPr>
          <w:bCs/>
          <w:sz w:val="26"/>
          <w:szCs w:val="26"/>
        </w:rPr>
        <w:lastRenderedPageBreak/>
        <w:t xml:space="preserve">thị trường ASEAN gồm: dầu thô, khí tự nhiên, máy vi tính, linh kiện điện tử, máy móc và bộ phận điện, hóa chất. </w:t>
      </w:r>
    </w:p>
    <w:p w14:paraId="25F44D67" w14:textId="77777777" w:rsidR="00F40AF6" w:rsidRPr="00593362" w:rsidRDefault="00F40AF6" w:rsidP="0010684C">
      <w:pPr>
        <w:widowControl w:val="0"/>
        <w:spacing w:after="120" w:line="312" w:lineRule="auto"/>
        <w:ind w:firstLine="720"/>
        <w:jc w:val="both"/>
        <w:rPr>
          <w:sz w:val="26"/>
          <w:szCs w:val="26"/>
        </w:rPr>
      </w:pPr>
      <w:r w:rsidRPr="00593362">
        <w:rPr>
          <w:sz w:val="26"/>
          <w:szCs w:val="26"/>
        </w:rPr>
        <w:t xml:space="preserve">Thái Lan luôn có sự chủ động trong việc thúc đẩy hình thành một cơ cấu mặt hàng xuất khẩu hợp lý hơn sang thị trường ASEAN, nhằm khai thác tốt nhất các cơ hội đẩy mạnh xuất khẩu tùy từng thời điểm cụ thể. Trong số các mặt hàng xuất khẩu thế mạnh của Thái Lan, các mặt hàng như ô tô, xăng dầu, sản phẩm hóa dầu, hóa chất, đường, cao su và sản phẩm cao su, gạo, đường mía được đặc biệt quan tâm. Chính phủ Thái Lan rất tích cực tìm biện pháp mở rộng thị trường, tháo gỡ khó khăn cho việc xuất khẩu các sản phẩm này sang các nước ASEAN. </w:t>
      </w:r>
    </w:p>
    <w:p w14:paraId="284A3239" w14:textId="5228806B" w:rsidR="00F40AF6" w:rsidRPr="00593362" w:rsidRDefault="00F40AF6" w:rsidP="0010684C">
      <w:pPr>
        <w:spacing w:after="120" w:line="312" w:lineRule="auto"/>
        <w:ind w:firstLine="720"/>
        <w:jc w:val="both"/>
        <w:rPr>
          <w:bCs/>
          <w:sz w:val="26"/>
          <w:szCs w:val="26"/>
        </w:rPr>
      </w:pPr>
      <w:r w:rsidRPr="00593362">
        <w:rPr>
          <w:sz w:val="26"/>
          <w:szCs w:val="26"/>
        </w:rPr>
        <w:t xml:space="preserve">Thái Lan chia ASEAN theo các nhóm thị trường để có chính sách phù hợp theo đặc điểm của từng nhóm. Thái Lan xác định nhóm thị trường trọng điểm, chiếm </w:t>
      </w:r>
      <w:r w:rsidRPr="00593362">
        <w:rPr>
          <w:bCs/>
          <w:sz w:val="26"/>
          <w:szCs w:val="26"/>
        </w:rPr>
        <w:t>gần 80% xuất khẩu của Thái Lan sang toàn ASEAN, g</w:t>
      </w:r>
      <w:r w:rsidRPr="00593362">
        <w:rPr>
          <w:sz w:val="26"/>
          <w:szCs w:val="26"/>
        </w:rPr>
        <w:t xml:space="preserve">ồm </w:t>
      </w:r>
      <w:r w:rsidRPr="00593362">
        <w:rPr>
          <w:bCs/>
          <w:sz w:val="26"/>
          <w:szCs w:val="26"/>
        </w:rPr>
        <w:t>Ma-lai-xi-a, Việt Nam, Xinh-ga-po, In-đô-nê-xi-a và Phi-líp-pin để tập trung nguồn lực hỗ trợ, thúc đẩy xuất khẩu sang những nước này. Bên cạnh đó, Thái Lan đã rất chú trọng nghiên cứu đặc điểm từng thị trường, để xác định mặt hàng mục tiêu theo từng thị trường, vừa phù hợp với nhu cầu và phù hợp với yêu cầu về chất lượng, tiêu chuẩn, giá cả có thể chấp nhận được của từng thị trường. Theo đó, các mặt hàng ô tô, điện tử, máy tính, hóa chất sẽ tập trung vào thị trường Việt Nam; thực phẩm, mỹ phẩm, ô tô hướng đến thị trường Cam-pu-</w:t>
      </w:r>
      <w:r w:rsidR="00417DA9">
        <w:rPr>
          <w:bCs/>
          <w:sz w:val="26"/>
          <w:szCs w:val="26"/>
        </w:rPr>
        <w:t>chia;</w:t>
      </w:r>
      <w:r w:rsidRPr="00593362">
        <w:rPr>
          <w:bCs/>
          <w:sz w:val="26"/>
          <w:szCs w:val="26"/>
        </w:rPr>
        <w:t xml:space="preserve"> hàng hóa tiêu dùng thiết yếu, sản phẩm nhựa, thiết bị điện hướng đến thị trường </w:t>
      </w:r>
      <w:r w:rsidR="005C1479">
        <w:rPr>
          <w:bCs/>
          <w:sz w:val="26"/>
          <w:szCs w:val="26"/>
        </w:rPr>
        <w:t>Mi-an-ma</w:t>
      </w:r>
      <w:r w:rsidRPr="00593362">
        <w:rPr>
          <w:bCs/>
          <w:sz w:val="26"/>
          <w:szCs w:val="26"/>
        </w:rPr>
        <w:t xml:space="preserve"> và Lào. Thái Lan đầu tư phát triển hạ tầng giao thông kết nối với các nước có chung biên giới như </w:t>
      </w:r>
      <w:r w:rsidR="005C1479">
        <w:rPr>
          <w:bCs/>
          <w:sz w:val="26"/>
          <w:szCs w:val="26"/>
        </w:rPr>
        <w:t>Ma-lai-xi-a</w:t>
      </w:r>
      <w:r w:rsidRPr="00593362">
        <w:rPr>
          <w:bCs/>
          <w:sz w:val="26"/>
          <w:szCs w:val="26"/>
        </w:rPr>
        <w:t xml:space="preserve">, Lào, Cam-pu-chia, </w:t>
      </w:r>
      <w:r w:rsidR="005C1479">
        <w:rPr>
          <w:bCs/>
          <w:sz w:val="26"/>
          <w:szCs w:val="26"/>
        </w:rPr>
        <w:t>Mi-an-ma</w:t>
      </w:r>
      <w:r w:rsidRPr="00593362">
        <w:rPr>
          <w:bCs/>
          <w:sz w:val="26"/>
          <w:szCs w:val="26"/>
        </w:rPr>
        <w:t xml:space="preserve"> để tạo thuận lợi cho hoạt động </w:t>
      </w:r>
      <w:r w:rsidR="00593362" w:rsidRPr="00593362">
        <w:rPr>
          <w:bCs/>
          <w:sz w:val="26"/>
          <w:szCs w:val="26"/>
        </w:rPr>
        <w:t>xuất nhập khẩu</w:t>
      </w:r>
      <w:r w:rsidRPr="00593362">
        <w:rPr>
          <w:bCs/>
          <w:sz w:val="26"/>
          <w:szCs w:val="26"/>
        </w:rPr>
        <w:t xml:space="preserve"> với những nước này. </w:t>
      </w:r>
    </w:p>
    <w:p w14:paraId="41758B53" w14:textId="76E62BEC" w:rsidR="00F40AF6" w:rsidRDefault="00F40AF6" w:rsidP="0075047E">
      <w:pPr>
        <w:snapToGrid w:val="0"/>
        <w:spacing w:line="312" w:lineRule="auto"/>
        <w:ind w:firstLine="720"/>
        <w:jc w:val="both"/>
        <w:rPr>
          <w:bCs/>
          <w:sz w:val="26"/>
          <w:szCs w:val="26"/>
        </w:rPr>
      </w:pPr>
      <w:r w:rsidRPr="00593362">
        <w:rPr>
          <w:bCs/>
          <w:sz w:val="26"/>
          <w:szCs w:val="26"/>
        </w:rPr>
        <w:t xml:space="preserve">Cơ cấu thị trường xuất khẩu của Thái Lan trong giai đoạn 2015-2020 có sự dịch chuyển. Thái Lan đã có những điều chỉnh về chính sách xúc tiến xuất khẩu để khai thác cơ hội mở rộng thị trường cho sản phẩm hàng hóa của Thái Lan tại các thị trường có nhiều tiềm năng trong ASEAN như Việt Nam, </w:t>
      </w:r>
      <w:r w:rsidR="005C1479">
        <w:rPr>
          <w:bCs/>
          <w:sz w:val="26"/>
          <w:szCs w:val="26"/>
        </w:rPr>
        <w:t>In-đô-nê-xi-a</w:t>
      </w:r>
      <w:r w:rsidRPr="00593362">
        <w:rPr>
          <w:bCs/>
          <w:sz w:val="26"/>
          <w:szCs w:val="26"/>
        </w:rPr>
        <w:t xml:space="preserve">, Cam-pu-chia. </w:t>
      </w:r>
    </w:p>
    <w:p w14:paraId="3E3E14B2" w14:textId="4124E4B9" w:rsidR="00417DA9" w:rsidRDefault="00752A8F" w:rsidP="0075047E">
      <w:pPr>
        <w:pStyle w:val="Caption"/>
        <w:spacing w:after="0"/>
        <w:jc w:val="center"/>
        <w:rPr>
          <w:bCs w:val="0"/>
          <w:color w:val="auto"/>
          <w:sz w:val="28"/>
          <w:szCs w:val="28"/>
          <w:lang w:val="vi-VN"/>
        </w:rPr>
      </w:pPr>
      <w:bookmarkStart w:id="55" w:name="_Toc121509585"/>
      <w:bookmarkStart w:id="56" w:name="_Hlk121570586"/>
      <w:r w:rsidRPr="00593362">
        <w:rPr>
          <w:color w:val="auto"/>
          <w:sz w:val="28"/>
          <w:szCs w:val="28"/>
        </w:rPr>
        <w:t xml:space="preserve">Bảng </w:t>
      </w:r>
      <w:r w:rsidRPr="00593362">
        <w:rPr>
          <w:color w:val="auto"/>
          <w:sz w:val="28"/>
          <w:szCs w:val="28"/>
        </w:rPr>
        <w:fldChar w:fldCharType="begin"/>
      </w:r>
      <w:r w:rsidRPr="00593362">
        <w:rPr>
          <w:color w:val="auto"/>
          <w:sz w:val="28"/>
          <w:szCs w:val="28"/>
        </w:rPr>
        <w:instrText xml:space="preserve"> SEQ Bảng \* ARABIC </w:instrText>
      </w:r>
      <w:r w:rsidRPr="00593362">
        <w:rPr>
          <w:color w:val="auto"/>
          <w:sz w:val="28"/>
          <w:szCs w:val="28"/>
        </w:rPr>
        <w:fldChar w:fldCharType="separate"/>
      </w:r>
      <w:r w:rsidR="00EB5EEC">
        <w:rPr>
          <w:noProof/>
          <w:color w:val="auto"/>
          <w:sz w:val="28"/>
          <w:szCs w:val="28"/>
        </w:rPr>
        <w:t>1</w:t>
      </w:r>
      <w:r w:rsidRPr="00593362">
        <w:rPr>
          <w:color w:val="auto"/>
          <w:sz w:val="28"/>
          <w:szCs w:val="28"/>
        </w:rPr>
        <w:fldChar w:fldCharType="end"/>
      </w:r>
      <w:r w:rsidR="00762651">
        <w:rPr>
          <w:color w:val="auto"/>
          <w:sz w:val="28"/>
          <w:szCs w:val="28"/>
          <w:lang w:val="vi-VN"/>
        </w:rPr>
        <w:t>.1</w:t>
      </w:r>
      <w:r w:rsidRPr="00593362">
        <w:rPr>
          <w:color w:val="auto"/>
          <w:sz w:val="28"/>
          <w:szCs w:val="28"/>
        </w:rPr>
        <w:t xml:space="preserve">: </w:t>
      </w:r>
      <w:r w:rsidRPr="00593362">
        <w:rPr>
          <w:bCs w:val="0"/>
          <w:color w:val="auto"/>
          <w:sz w:val="28"/>
          <w:szCs w:val="28"/>
        </w:rPr>
        <w:t>Kim ngạch</w:t>
      </w:r>
      <w:r w:rsidR="00B65BFB" w:rsidRPr="00593362">
        <w:rPr>
          <w:bCs w:val="0"/>
          <w:color w:val="auto"/>
          <w:sz w:val="28"/>
          <w:szCs w:val="28"/>
        </w:rPr>
        <w:t xml:space="preserve"> </w:t>
      </w:r>
      <w:r w:rsidR="00593362" w:rsidRPr="00593362">
        <w:rPr>
          <w:bCs w:val="0"/>
          <w:color w:val="auto"/>
          <w:sz w:val="28"/>
          <w:szCs w:val="28"/>
        </w:rPr>
        <w:t>xuất nhập khẩu</w:t>
      </w:r>
      <w:r w:rsidR="00243B32" w:rsidRPr="00593362">
        <w:rPr>
          <w:bCs w:val="0"/>
          <w:color w:val="auto"/>
          <w:sz w:val="28"/>
          <w:szCs w:val="28"/>
        </w:rPr>
        <w:t xml:space="preserve"> giữa</w:t>
      </w:r>
      <w:r w:rsidR="00B65BFB" w:rsidRPr="00593362">
        <w:rPr>
          <w:bCs w:val="0"/>
          <w:color w:val="auto"/>
          <w:sz w:val="28"/>
          <w:szCs w:val="28"/>
        </w:rPr>
        <w:t xml:space="preserve"> </w:t>
      </w:r>
      <w:r w:rsidRPr="00593362">
        <w:rPr>
          <w:bCs w:val="0"/>
          <w:color w:val="auto"/>
          <w:sz w:val="28"/>
          <w:szCs w:val="28"/>
        </w:rPr>
        <w:t xml:space="preserve">Thái Lan </w:t>
      </w:r>
      <w:r w:rsidR="00243B32" w:rsidRPr="00593362">
        <w:rPr>
          <w:bCs w:val="0"/>
          <w:color w:val="auto"/>
          <w:sz w:val="28"/>
          <w:szCs w:val="28"/>
        </w:rPr>
        <w:t>và</w:t>
      </w:r>
      <w:r w:rsidRPr="00593362">
        <w:rPr>
          <w:bCs w:val="0"/>
          <w:color w:val="auto"/>
          <w:sz w:val="28"/>
          <w:szCs w:val="28"/>
        </w:rPr>
        <w:t xml:space="preserve"> ASEAN</w:t>
      </w:r>
      <w:bookmarkEnd w:id="55"/>
      <w:r w:rsidR="00210A2B" w:rsidRPr="00593362">
        <w:rPr>
          <w:bCs w:val="0"/>
          <w:color w:val="auto"/>
          <w:sz w:val="28"/>
          <w:szCs w:val="28"/>
          <w:lang w:val="vi-VN"/>
        </w:rPr>
        <w:t xml:space="preserve"> </w:t>
      </w:r>
    </w:p>
    <w:p w14:paraId="3624BD12" w14:textId="31C3D470" w:rsidR="001A4937" w:rsidRPr="00E80EEB" w:rsidRDefault="00417DA9" w:rsidP="0075047E">
      <w:pPr>
        <w:pStyle w:val="Caption"/>
        <w:spacing w:after="0"/>
        <w:jc w:val="center"/>
        <w:rPr>
          <w:bCs w:val="0"/>
          <w:color w:val="auto"/>
          <w:sz w:val="28"/>
          <w:szCs w:val="28"/>
          <w:lang w:val="vi-VN"/>
        </w:rPr>
      </w:pPr>
      <w:r>
        <w:rPr>
          <w:bCs w:val="0"/>
          <w:color w:val="auto"/>
          <w:sz w:val="28"/>
          <w:szCs w:val="28"/>
          <w:lang w:val="vi-VN"/>
        </w:rPr>
        <w:t xml:space="preserve">năm </w:t>
      </w:r>
      <w:r w:rsidR="00F035D3">
        <w:rPr>
          <w:bCs w:val="0"/>
          <w:color w:val="auto"/>
          <w:sz w:val="28"/>
          <w:szCs w:val="28"/>
          <w:lang w:val="vi-VN"/>
        </w:rPr>
        <w:t xml:space="preserve">2015, </w:t>
      </w:r>
      <w:r>
        <w:rPr>
          <w:bCs w:val="0"/>
          <w:color w:val="auto"/>
          <w:sz w:val="28"/>
          <w:szCs w:val="28"/>
          <w:lang w:val="vi-VN"/>
        </w:rPr>
        <w:t>2019</w:t>
      </w:r>
    </w:p>
    <w:bookmarkEnd w:id="56"/>
    <w:p w14:paraId="15FF0B80" w14:textId="77777777" w:rsidR="00F40AF6" w:rsidRPr="00593362" w:rsidRDefault="00F40AF6" w:rsidP="0010684C">
      <w:pPr>
        <w:jc w:val="right"/>
        <w:rPr>
          <w:bCs/>
          <w:i/>
          <w:iCs/>
          <w:sz w:val="26"/>
          <w:szCs w:val="26"/>
        </w:rPr>
      </w:pPr>
      <w:r w:rsidRPr="00593362">
        <w:rPr>
          <w:bCs/>
          <w:i/>
          <w:iCs/>
          <w:sz w:val="26"/>
          <w:szCs w:val="26"/>
        </w:rPr>
        <w:t xml:space="preserve">                                                                                 Đơn vị: tỷ USD</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59"/>
        <w:gridCol w:w="829"/>
        <w:gridCol w:w="850"/>
        <w:gridCol w:w="794"/>
        <w:gridCol w:w="563"/>
        <w:gridCol w:w="1500"/>
        <w:gridCol w:w="830"/>
        <w:gridCol w:w="850"/>
        <w:gridCol w:w="801"/>
      </w:tblGrid>
      <w:tr w:rsidR="00F40AF6" w:rsidRPr="00593362" w14:paraId="238D06CC" w14:textId="77777777" w:rsidTr="00E96AC1">
        <w:trPr>
          <w:jc w:val="center"/>
        </w:trPr>
        <w:tc>
          <w:tcPr>
            <w:tcW w:w="563" w:type="dxa"/>
            <w:vMerge w:val="restart"/>
            <w:shd w:val="clear" w:color="auto" w:fill="auto"/>
            <w:vAlign w:val="center"/>
          </w:tcPr>
          <w:p w14:paraId="7468EB9D" w14:textId="77777777" w:rsidR="00F40AF6" w:rsidRPr="00593362" w:rsidRDefault="00F40AF6" w:rsidP="00F40AF6">
            <w:pPr>
              <w:jc w:val="center"/>
              <w:rPr>
                <w:b/>
                <w:sz w:val="26"/>
                <w:szCs w:val="26"/>
              </w:rPr>
            </w:pPr>
            <w:r w:rsidRPr="00593362">
              <w:rPr>
                <w:b/>
                <w:sz w:val="26"/>
                <w:szCs w:val="26"/>
              </w:rPr>
              <w:t>TT</w:t>
            </w:r>
          </w:p>
        </w:tc>
        <w:tc>
          <w:tcPr>
            <w:tcW w:w="1559" w:type="dxa"/>
            <w:vMerge w:val="restart"/>
            <w:shd w:val="clear" w:color="auto" w:fill="auto"/>
            <w:vAlign w:val="center"/>
          </w:tcPr>
          <w:p w14:paraId="7823D620" w14:textId="77777777" w:rsidR="00F40AF6" w:rsidRPr="00E96AC1" w:rsidRDefault="00F40AF6" w:rsidP="00F40AF6">
            <w:pPr>
              <w:jc w:val="center"/>
              <w:rPr>
                <w:b/>
                <w:sz w:val="23"/>
                <w:szCs w:val="23"/>
              </w:rPr>
            </w:pPr>
            <w:r w:rsidRPr="00E96AC1">
              <w:rPr>
                <w:b/>
                <w:sz w:val="23"/>
                <w:szCs w:val="23"/>
              </w:rPr>
              <w:t>Quốc gia</w:t>
            </w:r>
          </w:p>
        </w:tc>
        <w:tc>
          <w:tcPr>
            <w:tcW w:w="2473" w:type="dxa"/>
            <w:gridSpan w:val="3"/>
            <w:shd w:val="clear" w:color="auto" w:fill="auto"/>
            <w:vAlign w:val="center"/>
          </w:tcPr>
          <w:p w14:paraId="11DA7FA4" w14:textId="067BF661" w:rsidR="00F40AF6" w:rsidRPr="00593362" w:rsidRDefault="00F40AF6" w:rsidP="00F40AF6">
            <w:pPr>
              <w:jc w:val="center"/>
              <w:rPr>
                <w:b/>
                <w:sz w:val="26"/>
                <w:szCs w:val="26"/>
              </w:rPr>
            </w:pPr>
            <w:r w:rsidRPr="00593362">
              <w:rPr>
                <w:b/>
                <w:sz w:val="26"/>
                <w:szCs w:val="26"/>
              </w:rPr>
              <w:t>2015</w:t>
            </w:r>
          </w:p>
        </w:tc>
        <w:tc>
          <w:tcPr>
            <w:tcW w:w="563" w:type="dxa"/>
            <w:vMerge w:val="restart"/>
            <w:vAlign w:val="center"/>
          </w:tcPr>
          <w:p w14:paraId="065F6D5B" w14:textId="77777777" w:rsidR="00F40AF6" w:rsidRPr="00593362" w:rsidRDefault="00F40AF6" w:rsidP="00F40AF6">
            <w:pPr>
              <w:jc w:val="center"/>
              <w:rPr>
                <w:b/>
                <w:sz w:val="26"/>
                <w:szCs w:val="26"/>
              </w:rPr>
            </w:pPr>
            <w:r w:rsidRPr="00593362">
              <w:rPr>
                <w:b/>
                <w:sz w:val="26"/>
                <w:szCs w:val="26"/>
              </w:rPr>
              <w:t>TT</w:t>
            </w:r>
          </w:p>
        </w:tc>
        <w:tc>
          <w:tcPr>
            <w:tcW w:w="1500" w:type="dxa"/>
            <w:vMerge w:val="restart"/>
            <w:vAlign w:val="center"/>
          </w:tcPr>
          <w:p w14:paraId="15F2E712" w14:textId="77777777" w:rsidR="00F40AF6" w:rsidRPr="00E96AC1" w:rsidRDefault="00F40AF6" w:rsidP="00F40AF6">
            <w:pPr>
              <w:jc w:val="center"/>
              <w:rPr>
                <w:b/>
                <w:sz w:val="23"/>
                <w:szCs w:val="23"/>
              </w:rPr>
            </w:pPr>
            <w:r w:rsidRPr="00E96AC1">
              <w:rPr>
                <w:b/>
                <w:sz w:val="23"/>
                <w:szCs w:val="23"/>
              </w:rPr>
              <w:t>Quốc gia</w:t>
            </w:r>
          </w:p>
        </w:tc>
        <w:tc>
          <w:tcPr>
            <w:tcW w:w="2481" w:type="dxa"/>
            <w:gridSpan w:val="3"/>
            <w:vAlign w:val="center"/>
          </w:tcPr>
          <w:p w14:paraId="22975B0F" w14:textId="3FD002DA" w:rsidR="00F40AF6" w:rsidRPr="00593362" w:rsidRDefault="00F40AF6" w:rsidP="00F40AF6">
            <w:pPr>
              <w:jc w:val="center"/>
              <w:rPr>
                <w:b/>
                <w:sz w:val="26"/>
                <w:szCs w:val="26"/>
              </w:rPr>
            </w:pPr>
            <w:r w:rsidRPr="00593362">
              <w:rPr>
                <w:b/>
                <w:bCs/>
                <w:sz w:val="26"/>
                <w:szCs w:val="26"/>
              </w:rPr>
              <w:t>2019</w:t>
            </w:r>
          </w:p>
        </w:tc>
      </w:tr>
      <w:tr w:rsidR="00F40AF6" w:rsidRPr="00593362" w14:paraId="1C0DD5BB" w14:textId="77777777" w:rsidTr="00E96AC1">
        <w:trPr>
          <w:jc w:val="center"/>
        </w:trPr>
        <w:tc>
          <w:tcPr>
            <w:tcW w:w="563" w:type="dxa"/>
            <w:vMerge/>
            <w:shd w:val="clear" w:color="auto" w:fill="auto"/>
            <w:vAlign w:val="center"/>
          </w:tcPr>
          <w:p w14:paraId="744A8A5C" w14:textId="77777777" w:rsidR="00F40AF6" w:rsidRPr="00593362" w:rsidRDefault="00F40AF6" w:rsidP="00F40AF6">
            <w:pPr>
              <w:jc w:val="center"/>
              <w:rPr>
                <w:b/>
                <w:sz w:val="26"/>
                <w:szCs w:val="26"/>
              </w:rPr>
            </w:pPr>
          </w:p>
        </w:tc>
        <w:tc>
          <w:tcPr>
            <w:tcW w:w="1559" w:type="dxa"/>
            <w:vMerge/>
            <w:shd w:val="clear" w:color="auto" w:fill="auto"/>
            <w:vAlign w:val="center"/>
          </w:tcPr>
          <w:p w14:paraId="6AAAEBD9" w14:textId="77777777" w:rsidR="00F40AF6" w:rsidRPr="00E96AC1" w:rsidRDefault="00F40AF6" w:rsidP="00F40AF6">
            <w:pPr>
              <w:jc w:val="center"/>
              <w:rPr>
                <w:b/>
                <w:sz w:val="23"/>
                <w:szCs w:val="23"/>
              </w:rPr>
            </w:pPr>
          </w:p>
        </w:tc>
        <w:tc>
          <w:tcPr>
            <w:tcW w:w="829" w:type="dxa"/>
            <w:shd w:val="clear" w:color="auto" w:fill="auto"/>
            <w:vAlign w:val="center"/>
          </w:tcPr>
          <w:p w14:paraId="3A26CA8F" w14:textId="77777777" w:rsidR="00F40AF6" w:rsidRPr="00593362" w:rsidRDefault="00F40AF6" w:rsidP="00F40AF6">
            <w:pPr>
              <w:jc w:val="center"/>
              <w:rPr>
                <w:b/>
                <w:sz w:val="26"/>
                <w:szCs w:val="26"/>
              </w:rPr>
            </w:pPr>
            <w:r w:rsidRPr="00593362">
              <w:rPr>
                <w:b/>
                <w:sz w:val="26"/>
                <w:szCs w:val="26"/>
              </w:rPr>
              <w:t>XK</w:t>
            </w:r>
          </w:p>
        </w:tc>
        <w:tc>
          <w:tcPr>
            <w:tcW w:w="850" w:type="dxa"/>
            <w:shd w:val="clear" w:color="auto" w:fill="auto"/>
            <w:vAlign w:val="center"/>
          </w:tcPr>
          <w:p w14:paraId="7D35AAE9" w14:textId="77777777" w:rsidR="00F40AF6" w:rsidRPr="00593362" w:rsidRDefault="00F40AF6" w:rsidP="00F40AF6">
            <w:pPr>
              <w:jc w:val="center"/>
              <w:rPr>
                <w:b/>
                <w:sz w:val="26"/>
                <w:szCs w:val="26"/>
              </w:rPr>
            </w:pPr>
            <w:r w:rsidRPr="00593362">
              <w:rPr>
                <w:b/>
                <w:sz w:val="26"/>
                <w:szCs w:val="26"/>
              </w:rPr>
              <w:t>NK</w:t>
            </w:r>
          </w:p>
        </w:tc>
        <w:tc>
          <w:tcPr>
            <w:tcW w:w="794" w:type="dxa"/>
            <w:shd w:val="clear" w:color="auto" w:fill="auto"/>
            <w:vAlign w:val="center"/>
          </w:tcPr>
          <w:p w14:paraId="0EEA9A1E" w14:textId="77777777" w:rsidR="00F40AF6" w:rsidRPr="00593362" w:rsidRDefault="00F40AF6" w:rsidP="00F40AF6">
            <w:pPr>
              <w:jc w:val="center"/>
              <w:rPr>
                <w:b/>
                <w:sz w:val="26"/>
                <w:szCs w:val="26"/>
              </w:rPr>
            </w:pPr>
            <w:r w:rsidRPr="00593362">
              <w:rPr>
                <w:b/>
                <w:sz w:val="26"/>
                <w:szCs w:val="26"/>
              </w:rPr>
              <w:t>XNK</w:t>
            </w:r>
          </w:p>
        </w:tc>
        <w:tc>
          <w:tcPr>
            <w:tcW w:w="563" w:type="dxa"/>
            <w:vMerge/>
            <w:vAlign w:val="center"/>
          </w:tcPr>
          <w:p w14:paraId="592732E9" w14:textId="77777777" w:rsidR="00F40AF6" w:rsidRPr="00593362" w:rsidRDefault="00F40AF6" w:rsidP="00F40AF6">
            <w:pPr>
              <w:jc w:val="center"/>
              <w:rPr>
                <w:b/>
                <w:sz w:val="26"/>
                <w:szCs w:val="26"/>
              </w:rPr>
            </w:pPr>
          </w:p>
        </w:tc>
        <w:tc>
          <w:tcPr>
            <w:tcW w:w="1500" w:type="dxa"/>
            <w:vMerge/>
            <w:vAlign w:val="center"/>
          </w:tcPr>
          <w:p w14:paraId="4FD8EF75" w14:textId="77777777" w:rsidR="00F40AF6" w:rsidRPr="00E96AC1" w:rsidRDefault="00F40AF6" w:rsidP="00F40AF6">
            <w:pPr>
              <w:jc w:val="center"/>
              <w:rPr>
                <w:b/>
                <w:sz w:val="23"/>
                <w:szCs w:val="23"/>
              </w:rPr>
            </w:pPr>
          </w:p>
        </w:tc>
        <w:tc>
          <w:tcPr>
            <w:tcW w:w="830" w:type="dxa"/>
            <w:vAlign w:val="center"/>
          </w:tcPr>
          <w:p w14:paraId="50673B09" w14:textId="77777777" w:rsidR="00F40AF6" w:rsidRPr="00593362" w:rsidRDefault="00F40AF6" w:rsidP="00F40AF6">
            <w:pPr>
              <w:jc w:val="center"/>
              <w:rPr>
                <w:b/>
                <w:sz w:val="26"/>
                <w:szCs w:val="26"/>
              </w:rPr>
            </w:pPr>
            <w:r w:rsidRPr="00593362">
              <w:rPr>
                <w:b/>
                <w:bCs/>
                <w:sz w:val="26"/>
                <w:szCs w:val="26"/>
              </w:rPr>
              <w:t>XK</w:t>
            </w:r>
          </w:p>
        </w:tc>
        <w:tc>
          <w:tcPr>
            <w:tcW w:w="850" w:type="dxa"/>
            <w:vAlign w:val="center"/>
          </w:tcPr>
          <w:p w14:paraId="2350B8D0" w14:textId="77777777" w:rsidR="00F40AF6" w:rsidRPr="00593362" w:rsidRDefault="00F40AF6" w:rsidP="00F40AF6">
            <w:pPr>
              <w:jc w:val="center"/>
              <w:rPr>
                <w:b/>
                <w:sz w:val="26"/>
                <w:szCs w:val="26"/>
              </w:rPr>
            </w:pPr>
            <w:r w:rsidRPr="00593362">
              <w:rPr>
                <w:b/>
                <w:bCs/>
                <w:sz w:val="26"/>
                <w:szCs w:val="26"/>
              </w:rPr>
              <w:t>NK</w:t>
            </w:r>
          </w:p>
        </w:tc>
        <w:tc>
          <w:tcPr>
            <w:tcW w:w="801" w:type="dxa"/>
            <w:vAlign w:val="center"/>
          </w:tcPr>
          <w:p w14:paraId="6ACED6A8" w14:textId="77777777" w:rsidR="00F40AF6" w:rsidRPr="00593362" w:rsidRDefault="00F40AF6" w:rsidP="00F40AF6">
            <w:pPr>
              <w:jc w:val="center"/>
              <w:rPr>
                <w:b/>
                <w:sz w:val="26"/>
                <w:szCs w:val="26"/>
              </w:rPr>
            </w:pPr>
            <w:r w:rsidRPr="00593362">
              <w:rPr>
                <w:b/>
                <w:bCs/>
                <w:sz w:val="26"/>
                <w:szCs w:val="26"/>
              </w:rPr>
              <w:t>XNK</w:t>
            </w:r>
          </w:p>
        </w:tc>
      </w:tr>
      <w:tr w:rsidR="00F40AF6" w:rsidRPr="00593362" w14:paraId="0715CB38" w14:textId="77777777" w:rsidTr="00E96AC1">
        <w:trPr>
          <w:jc w:val="center"/>
        </w:trPr>
        <w:tc>
          <w:tcPr>
            <w:tcW w:w="563" w:type="dxa"/>
            <w:shd w:val="clear" w:color="auto" w:fill="auto"/>
            <w:vAlign w:val="center"/>
          </w:tcPr>
          <w:p w14:paraId="59CD3396" w14:textId="77777777" w:rsidR="00F40AF6" w:rsidRPr="00593362" w:rsidRDefault="00F40AF6" w:rsidP="00F40AF6">
            <w:pPr>
              <w:jc w:val="center"/>
              <w:rPr>
                <w:bCs/>
                <w:sz w:val="26"/>
                <w:szCs w:val="26"/>
              </w:rPr>
            </w:pPr>
            <w:r w:rsidRPr="00593362">
              <w:rPr>
                <w:bCs/>
                <w:sz w:val="26"/>
                <w:szCs w:val="26"/>
              </w:rPr>
              <w:t>1</w:t>
            </w:r>
          </w:p>
        </w:tc>
        <w:tc>
          <w:tcPr>
            <w:tcW w:w="1559" w:type="dxa"/>
            <w:shd w:val="clear" w:color="auto" w:fill="auto"/>
            <w:vAlign w:val="center"/>
          </w:tcPr>
          <w:p w14:paraId="3040D45D" w14:textId="63735AD4" w:rsidR="00F40AF6" w:rsidRPr="00E96AC1" w:rsidRDefault="005C1479" w:rsidP="00F40AF6">
            <w:pPr>
              <w:jc w:val="both"/>
              <w:rPr>
                <w:bCs/>
                <w:sz w:val="23"/>
                <w:szCs w:val="23"/>
              </w:rPr>
            </w:pPr>
            <w:r w:rsidRPr="00E96AC1">
              <w:rPr>
                <w:bCs/>
                <w:sz w:val="23"/>
                <w:szCs w:val="23"/>
              </w:rPr>
              <w:t>Ma-lai-xi-a</w:t>
            </w:r>
          </w:p>
        </w:tc>
        <w:tc>
          <w:tcPr>
            <w:tcW w:w="829" w:type="dxa"/>
            <w:shd w:val="clear" w:color="auto" w:fill="auto"/>
            <w:vAlign w:val="center"/>
          </w:tcPr>
          <w:p w14:paraId="421FC994" w14:textId="77777777" w:rsidR="00F40AF6" w:rsidRPr="00593362" w:rsidRDefault="00F40AF6" w:rsidP="00F40AF6">
            <w:pPr>
              <w:jc w:val="right"/>
              <w:rPr>
                <w:bCs/>
                <w:sz w:val="26"/>
                <w:szCs w:val="26"/>
              </w:rPr>
            </w:pPr>
            <w:r w:rsidRPr="00593362">
              <w:rPr>
                <w:bCs/>
                <w:sz w:val="26"/>
                <w:szCs w:val="26"/>
              </w:rPr>
              <w:t>10,2</w:t>
            </w:r>
          </w:p>
        </w:tc>
        <w:tc>
          <w:tcPr>
            <w:tcW w:w="850" w:type="dxa"/>
            <w:shd w:val="clear" w:color="auto" w:fill="auto"/>
            <w:vAlign w:val="center"/>
          </w:tcPr>
          <w:p w14:paraId="58850BC7" w14:textId="77777777" w:rsidR="00F40AF6" w:rsidRPr="00593362" w:rsidRDefault="00F40AF6" w:rsidP="00F40AF6">
            <w:pPr>
              <w:jc w:val="right"/>
              <w:rPr>
                <w:bCs/>
                <w:sz w:val="26"/>
                <w:szCs w:val="26"/>
              </w:rPr>
            </w:pPr>
            <w:r w:rsidRPr="00593362">
              <w:rPr>
                <w:bCs/>
                <w:sz w:val="26"/>
                <w:szCs w:val="26"/>
              </w:rPr>
              <w:t>11,9</w:t>
            </w:r>
          </w:p>
        </w:tc>
        <w:tc>
          <w:tcPr>
            <w:tcW w:w="794" w:type="dxa"/>
            <w:shd w:val="clear" w:color="auto" w:fill="auto"/>
            <w:vAlign w:val="center"/>
          </w:tcPr>
          <w:p w14:paraId="0321C968" w14:textId="77777777" w:rsidR="00F40AF6" w:rsidRPr="00593362" w:rsidRDefault="00F40AF6" w:rsidP="00F40AF6">
            <w:pPr>
              <w:jc w:val="right"/>
              <w:rPr>
                <w:bCs/>
                <w:sz w:val="26"/>
                <w:szCs w:val="26"/>
              </w:rPr>
            </w:pPr>
            <w:r w:rsidRPr="00593362">
              <w:rPr>
                <w:bCs/>
                <w:sz w:val="26"/>
                <w:szCs w:val="26"/>
              </w:rPr>
              <w:t>22,1</w:t>
            </w:r>
          </w:p>
        </w:tc>
        <w:tc>
          <w:tcPr>
            <w:tcW w:w="563" w:type="dxa"/>
            <w:vAlign w:val="center"/>
          </w:tcPr>
          <w:p w14:paraId="423854C7" w14:textId="77777777" w:rsidR="00F40AF6" w:rsidRPr="00593362" w:rsidRDefault="00F40AF6" w:rsidP="00F40AF6">
            <w:pPr>
              <w:jc w:val="center"/>
              <w:rPr>
                <w:bCs/>
                <w:sz w:val="26"/>
                <w:szCs w:val="26"/>
              </w:rPr>
            </w:pPr>
            <w:r w:rsidRPr="00593362">
              <w:rPr>
                <w:bCs/>
                <w:sz w:val="26"/>
                <w:szCs w:val="26"/>
              </w:rPr>
              <w:t>1</w:t>
            </w:r>
          </w:p>
        </w:tc>
        <w:tc>
          <w:tcPr>
            <w:tcW w:w="1500" w:type="dxa"/>
            <w:vAlign w:val="center"/>
          </w:tcPr>
          <w:p w14:paraId="06192067" w14:textId="77777777" w:rsidR="00F40AF6" w:rsidRPr="00E96AC1" w:rsidRDefault="00F40AF6" w:rsidP="00F40AF6">
            <w:pPr>
              <w:rPr>
                <w:bCs/>
                <w:sz w:val="23"/>
                <w:szCs w:val="23"/>
              </w:rPr>
            </w:pPr>
            <w:r w:rsidRPr="00E96AC1">
              <w:rPr>
                <w:bCs/>
                <w:sz w:val="23"/>
                <w:szCs w:val="23"/>
              </w:rPr>
              <w:t>Việt Nam</w:t>
            </w:r>
          </w:p>
        </w:tc>
        <w:tc>
          <w:tcPr>
            <w:tcW w:w="830" w:type="dxa"/>
            <w:vAlign w:val="center"/>
          </w:tcPr>
          <w:p w14:paraId="0CFCCC30" w14:textId="77777777" w:rsidR="00F40AF6" w:rsidRPr="00593362" w:rsidRDefault="00F40AF6" w:rsidP="00F40AF6">
            <w:pPr>
              <w:jc w:val="right"/>
              <w:rPr>
                <w:bCs/>
                <w:sz w:val="26"/>
                <w:szCs w:val="26"/>
              </w:rPr>
            </w:pPr>
            <w:r w:rsidRPr="00593362">
              <w:rPr>
                <w:sz w:val="26"/>
                <w:szCs w:val="26"/>
              </w:rPr>
              <w:t>12,1</w:t>
            </w:r>
          </w:p>
        </w:tc>
        <w:tc>
          <w:tcPr>
            <w:tcW w:w="850" w:type="dxa"/>
            <w:vAlign w:val="center"/>
          </w:tcPr>
          <w:p w14:paraId="59320CD3" w14:textId="77777777" w:rsidR="00F40AF6" w:rsidRPr="00593362" w:rsidRDefault="00F40AF6" w:rsidP="00F40AF6">
            <w:pPr>
              <w:jc w:val="right"/>
              <w:rPr>
                <w:bCs/>
                <w:sz w:val="26"/>
                <w:szCs w:val="26"/>
              </w:rPr>
            </w:pPr>
            <w:r w:rsidRPr="00593362">
              <w:rPr>
                <w:sz w:val="26"/>
                <w:szCs w:val="26"/>
              </w:rPr>
              <w:t>5,4</w:t>
            </w:r>
          </w:p>
        </w:tc>
        <w:tc>
          <w:tcPr>
            <w:tcW w:w="801" w:type="dxa"/>
            <w:vAlign w:val="center"/>
          </w:tcPr>
          <w:p w14:paraId="7022EE1D" w14:textId="77777777" w:rsidR="00F40AF6" w:rsidRPr="00593362" w:rsidRDefault="00F40AF6" w:rsidP="00F40AF6">
            <w:pPr>
              <w:jc w:val="right"/>
              <w:rPr>
                <w:bCs/>
                <w:sz w:val="26"/>
                <w:szCs w:val="26"/>
              </w:rPr>
            </w:pPr>
            <w:r w:rsidRPr="00593362">
              <w:rPr>
                <w:bCs/>
                <w:sz w:val="26"/>
                <w:szCs w:val="26"/>
              </w:rPr>
              <w:t>17,5</w:t>
            </w:r>
          </w:p>
        </w:tc>
      </w:tr>
      <w:tr w:rsidR="00F40AF6" w:rsidRPr="00593362" w14:paraId="67EC46EA" w14:textId="77777777" w:rsidTr="00E96AC1">
        <w:trPr>
          <w:jc w:val="center"/>
        </w:trPr>
        <w:tc>
          <w:tcPr>
            <w:tcW w:w="563" w:type="dxa"/>
            <w:shd w:val="clear" w:color="auto" w:fill="auto"/>
            <w:vAlign w:val="center"/>
          </w:tcPr>
          <w:p w14:paraId="6A21E068" w14:textId="77777777" w:rsidR="00F40AF6" w:rsidRPr="00593362" w:rsidRDefault="00F40AF6" w:rsidP="00F40AF6">
            <w:pPr>
              <w:jc w:val="center"/>
              <w:rPr>
                <w:bCs/>
                <w:sz w:val="26"/>
                <w:szCs w:val="26"/>
              </w:rPr>
            </w:pPr>
            <w:r w:rsidRPr="00593362">
              <w:rPr>
                <w:bCs/>
                <w:sz w:val="26"/>
                <w:szCs w:val="26"/>
              </w:rPr>
              <w:t>2</w:t>
            </w:r>
          </w:p>
        </w:tc>
        <w:tc>
          <w:tcPr>
            <w:tcW w:w="1559" w:type="dxa"/>
            <w:shd w:val="clear" w:color="auto" w:fill="auto"/>
            <w:vAlign w:val="center"/>
          </w:tcPr>
          <w:p w14:paraId="30AAF769" w14:textId="77777777" w:rsidR="00F40AF6" w:rsidRPr="00E96AC1" w:rsidRDefault="00F40AF6" w:rsidP="00F40AF6">
            <w:pPr>
              <w:jc w:val="both"/>
              <w:rPr>
                <w:bCs/>
                <w:sz w:val="23"/>
                <w:szCs w:val="23"/>
              </w:rPr>
            </w:pPr>
            <w:r w:rsidRPr="00E96AC1">
              <w:rPr>
                <w:bCs/>
                <w:sz w:val="23"/>
                <w:szCs w:val="23"/>
              </w:rPr>
              <w:t>Việt Nam</w:t>
            </w:r>
          </w:p>
        </w:tc>
        <w:tc>
          <w:tcPr>
            <w:tcW w:w="829" w:type="dxa"/>
            <w:shd w:val="clear" w:color="auto" w:fill="auto"/>
            <w:vAlign w:val="center"/>
          </w:tcPr>
          <w:p w14:paraId="29E233C3" w14:textId="77777777" w:rsidR="00F40AF6" w:rsidRPr="00593362" w:rsidRDefault="00F40AF6" w:rsidP="00F40AF6">
            <w:pPr>
              <w:jc w:val="right"/>
              <w:rPr>
                <w:bCs/>
                <w:sz w:val="26"/>
                <w:szCs w:val="26"/>
              </w:rPr>
            </w:pPr>
            <w:r w:rsidRPr="00593362">
              <w:rPr>
                <w:bCs/>
                <w:sz w:val="26"/>
                <w:szCs w:val="26"/>
              </w:rPr>
              <w:t>8,9</w:t>
            </w:r>
          </w:p>
        </w:tc>
        <w:tc>
          <w:tcPr>
            <w:tcW w:w="850" w:type="dxa"/>
            <w:shd w:val="clear" w:color="auto" w:fill="auto"/>
            <w:vAlign w:val="center"/>
          </w:tcPr>
          <w:p w14:paraId="65E897A7" w14:textId="77777777" w:rsidR="00F40AF6" w:rsidRPr="00593362" w:rsidRDefault="00F40AF6" w:rsidP="00F40AF6">
            <w:pPr>
              <w:jc w:val="right"/>
              <w:rPr>
                <w:bCs/>
                <w:sz w:val="26"/>
                <w:szCs w:val="26"/>
              </w:rPr>
            </w:pPr>
            <w:r w:rsidRPr="00593362">
              <w:rPr>
                <w:bCs/>
                <w:sz w:val="26"/>
                <w:szCs w:val="26"/>
              </w:rPr>
              <w:t>4,0</w:t>
            </w:r>
          </w:p>
        </w:tc>
        <w:tc>
          <w:tcPr>
            <w:tcW w:w="794" w:type="dxa"/>
            <w:shd w:val="clear" w:color="auto" w:fill="auto"/>
            <w:vAlign w:val="center"/>
          </w:tcPr>
          <w:p w14:paraId="270EDD60" w14:textId="77777777" w:rsidR="00F40AF6" w:rsidRPr="00593362" w:rsidRDefault="00F40AF6" w:rsidP="00F40AF6">
            <w:pPr>
              <w:jc w:val="right"/>
              <w:rPr>
                <w:bCs/>
                <w:sz w:val="26"/>
                <w:szCs w:val="26"/>
              </w:rPr>
            </w:pPr>
            <w:r w:rsidRPr="00593362">
              <w:rPr>
                <w:bCs/>
                <w:sz w:val="26"/>
                <w:szCs w:val="26"/>
              </w:rPr>
              <w:t>12,9</w:t>
            </w:r>
          </w:p>
        </w:tc>
        <w:tc>
          <w:tcPr>
            <w:tcW w:w="563" w:type="dxa"/>
            <w:vAlign w:val="center"/>
          </w:tcPr>
          <w:p w14:paraId="004F8173" w14:textId="77777777" w:rsidR="00F40AF6" w:rsidRPr="00593362" w:rsidRDefault="00F40AF6" w:rsidP="00F40AF6">
            <w:pPr>
              <w:jc w:val="center"/>
              <w:rPr>
                <w:bCs/>
                <w:sz w:val="26"/>
                <w:szCs w:val="26"/>
              </w:rPr>
            </w:pPr>
            <w:r w:rsidRPr="00593362">
              <w:rPr>
                <w:bCs/>
                <w:sz w:val="26"/>
                <w:szCs w:val="26"/>
              </w:rPr>
              <w:t>2</w:t>
            </w:r>
          </w:p>
        </w:tc>
        <w:tc>
          <w:tcPr>
            <w:tcW w:w="1500" w:type="dxa"/>
            <w:vAlign w:val="center"/>
          </w:tcPr>
          <w:p w14:paraId="0525B687" w14:textId="0295084C" w:rsidR="00F40AF6" w:rsidRPr="00E96AC1" w:rsidRDefault="005C1479" w:rsidP="00F40AF6">
            <w:pPr>
              <w:rPr>
                <w:bCs/>
                <w:sz w:val="23"/>
                <w:szCs w:val="23"/>
              </w:rPr>
            </w:pPr>
            <w:r w:rsidRPr="00E96AC1">
              <w:rPr>
                <w:bCs/>
                <w:sz w:val="23"/>
                <w:szCs w:val="23"/>
              </w:rPr>
              <w:t>Ma-lai-xi-a</w:t>
            </w:r>
          </w:p>
        </w:tc>
        <w:tc>
          <w:tcPr>
            <w:tcW w:w="830" w:type="dxa"/>
            <w:vAlign w:val="center"/>
          </w:tcPr>
          <w:p w14:paraId="12D810CB" w14:textId="77777777" w:rsidR="00F40AF6" w:rsidRPr="00593362" w:rsidRDefault="00F40AF6" w:rsidP="00F40AF6">
            <w:pPr>
              <w:jc w:val="right"/>
              <w:rPr>
                <w:bCs/>
                <w:sz w:val="26"/>
                <w:szCs w:val="26"/>
              </w:rPr>
            </w:pPr>
            <w:r w:rsidRPr="00593362">
              <w:rPr>
                <w:sz w:val="26"/>
                <w:szCs w:val="26"/>
              </w:rPr>
              <w:t>10,3</w:t>
            </w:r>
          </w:p>
        </w:tc>
        <w:tc>
          <w:tcPr>
            <w:tcW w:w="850" w:type="dxa"/>
            <w:vAlign w:val="center"/>
          </w:tcPr>
          <w:p w14:paraId="060902FE" w14:textId="77777777" w:rsidR="00F40AF6" w:rsidRPr="00593362" w:rsidRDefault="00F40AF6" w:rsidP="00F40AF6">
            <w:pPr>
              <w:jc w:val="right"/>
              <w:rPr>
                <w:bCs/>
                <w:sz w:val="26"/>
                <w:szCs w:val="26"/>
              </w:rPr>
            </w:pPr>
            <w:r w:rsidRPr="00593362">
              <w:rPr>
                <w:sz w:val="26"/>
                <w:szCs w:val="26"/>
              </w:rPr>
              <w:t>12,7</w:t>
            </w:r>
          </w:p>
        </w:tc>
        <w:tc>
          <w:tcPr>
            <w:tcW w:w="801" w:type="dxa"/>
            <w:vAlign w:val="center"/>
          </w:tcPr>
          <w:p w14:paraId="22C48342" w14:textId="77777777" w:rsidR="00F40AF6" w:rsidRPr="00593362" w:rsidRDefault="00F40AF6" w:rsidP="00F40AF6">
            <w:pPr>
              <w:jc w:val="right"/>
              <w:rPr>
                <w:bCs/>
                <w:sz w:val="26"/>
                <w:szCs w:val="26"/>
              </w:rPr>
            </w:pPr>
            <w:r w:rsidRPr="00593362">
              <w:rPr>
                <w:bCs/>
                <w:sz w:val="26"/>
                <w:szCs w:val="26"/>
              </w:rPr>
              <w:t>23,1</w:t>
            </w:r>
          </w:p>
        </w:tc>
      </w:tr>
      <w:tr w:rsidR="00F40AF6" w:rsidRPr="00593362" w14:paraId="5054A271" w14:textId="77777777" w:rsidTr="00E96AC1">
        <w:trPr>
          <w:jc w:val="center"/>
        </w:trPr>
        <w:tc>
          <w:tcPr>
            <w:tcW w:w="563" w:type="dxa"/>
            <w:shd w:val="clear" w:color="auto" w:fill="auto"/>
            <w:vAlign w:val="center"/>
          </w:tcPr>
          <w:p w14:paraId="6E696F96" w14:textId="77777777" w:rsidR="00F40AF6" w:rsidRPr="00593362" w:rsidRDefault="00F40AF6" w:rsidP="00F40AF6">
            <w:pPr>
              <w:jc w:val="center"/>
              <w:rPr>
                <w:bCs/>
                <w:sz w:val="26"/>
                <w:szCs w:val="26"/>
              </w:rPr>
            </w:pPr>
            <w:r w:rsidRPr="00593362">
              <w:rPr>
                <w:bCs/>
                <w:sz w:val="26"/>
                <w:szCs w:val="26"/>
              </w:rPr>
              <w:t>3</w:t>
            </w:r>
          </w:p>
        </w:tc>
        <w:tc>
          <w:tcPr>
            <w:tcW w:w="1559" w:type="dxa"/>
            <w:shd w:val="clear" w:color="auto" w:fill="auto"/>
            <w:vAlign w:val="center"/>
          </w:tcPr>
          <w:p w14:paraId="5DEAB74A" w14:textId="33EC3ED9" w:rsidR="00F40AF6" w:rsidRPr="00E96AC1" w:rsidRDefault="00D303EB" w:rsidP="00F40AF6">
            <w:pPr>
              <w:jc w:val="both"/>
              <w:rPr>
                <w:bCs/>
                <w:sz w:val="23"/>
                <w:szCs w:val="23"/>
              </w:rPr>
            </w:pPr>
            <w:r w:rsidRPr="00E96AC1">
              <w:rPr>
                <w:bCs/>
                <w:sz w:val="23"/>
                <w:szCs w:val="23"/>
              </w:rPr>
              <w:t>Xinh-ga-po</w:t>
            </w:r>
          </w:p>
        </w:tc>
        <w:tc>
          <w:tcPr>
            <w:tcW w:w="829" w:type="dxa"/>
            <w:shd w:val="clear" w:color="auto" w:fill="auto"/>
            <w:vAlign w:val="center"/>
          </w:tcPr>
          <w:p w14:paraId="10867E02" w14:textId="77777777" w:rsidR="00F40AF6" w:rsidRPr="00593362" w:rsidRDefault="00F40AF6" w:rsidP="00F40AF6">
            <w:pPr>
              <w:jc w:val="right"/>
              <w:rPr>
                <w:bCs/>
                <w:sz w:val="26"/>
                <w:szCs w:val="26"/>
              </w:rPr>
            </w:pPr>
            <w:r w:rsidRPr="00593362">
              <w:rPr>
                <w:bCs/>
                <w:sz w:val="26"/>
                <w:szCs w:val="26"/>
              </w:rPr>
              <w:t>8,7</w:t>
            </w:r>
          </w:p>
        </w:tc>
        <w:tc>
          <w:tcPr>
            <w:tcW w:w="850" w:type="dxa"/>
            <w:shd w:val="clear" w:color="auto" w:fill="auto"/>
            <w:vAlign w:val="center"/>
          </w:tcPr>
          <w:p w14:paraId="129CCA54" w14:textId="77777777" w:rsidR="00F40AF6" w:rsidRPr="00593362" w:rsidRDefault="00F40AF6" w:rsidP="00F40AF6">
            <w:pPr>
              <w:jc w:val="right"/>
              <w:rPr>
                <w:bCs/>
                <w:sz w:val="26"/>
                <w:szCs w:val="26"/>
              </w:rPr>
            </w:pPr>
            <w:r w:rsidRPr="00593362">
              <w:rPr>
                <w:bCs/>
                <w:sz w:val="26"/>
                <w:szCs w:val="26"/>
              </w:rPr>
              <w:t>7,2</w:t>
            </w:r>
          </w:p>
        </w:tc>
        <w:tc>
          <w:tcPr>
            <w:tcW w:w="794" w:type="dxa"/>
            <w:shd w:val="clear" w:color="auto" w:fill="auto"/>
            <w:vAlign w:val="center"/>
          </w:tcPr>
          <w:p w14:paraId="240AA374" w14:textId="77777777" w:rsidR="00F40AF6" w:rsidRPr="00593362" w:rsidRDefault="00F40AF6" w:rsidP="00F40AF6">
            <w:pPr>
              <w:jc w:val="right"/>
              <w:rPr>
                <w:bCs/>
                <w:sz w:val="26"/>
                <w:szCs w:val="26"/>
              </w:rPr>
            </w:pPr>
            <w:r w:rsidRPr="00593362">
              <w:rPr>
                <w:bCs/>
                <w:sz w:val="26"/>
                <w:szCs w:val="26"/>
              </w:rPr>
              <w:t>15,9</w:t>
            </w:r>
          </w:p>
        </w:tc>
        <w:tc>
          <w:tcPr>
            <w:tcW w:w="563" w:type="dxa"/>
            <w:vAlign w:val="center"/>
          </w:tcPr>
          <w:p w14:paraId="472D4FB0" w14:textId="77777777" w:rsidR="00F40AF6" w:rsidRPr="00593362" w:rsidRDefault="00F40AF6" w:rsidP="00F40AF6">
            <w:pPr>
              <w:jc w:val="center"/>
              <w:rPr>
                <w:bCs/>
                <w:sz w:val="26"/>
                <w:szCs w:val="26"/>
              </w:rPr>
            </w:pPr>
            <w:r w:rsidRPr="00593362">
              <w:rPr>
                <w:bCs/>
                <w:sz w:val="26"/>
                <w:szCs w:val="26"/>
              </w:rPr>
              <w:t>3</w:t>
            </w:r>
          </w:p>
        </w:tc>
        <w:tc>
          <w:tcPr>
            <w:tcW w:w="1500" w:type="dxa"/>
            <w:vAlign w:val="center"/>
          </w:tcPr>
          <w:p w14:paraId="3056F5C5" w14:textId="491D3880" w:rsidR="00F40AF6" w:rsidRPr="00E96AC1" w:rsidRDefault="005C1479" w:rsidP="00F40AF6">
            <w:pPr>
              <w:rPr>
                <w:bCs/>
                <w:sz w:val="23"/>
                <w:szCs w:val="23"/>
              </w:rPr>
            </w:pPr>
            <w:r w:rsidRPr="00E96AC1">
              <w:rPr>
                <w:bCs/>
                <w:sz w:val="23"/>
                <w:szCs w:val="23"/>
              </w:rPr>
              <w:t>In-đô-nê-xi-a</w:t>
            </w:r>
          </w:p>
        </w:tc>
        <w:tc>
          <w:tcPr>
            <w:tcW w:w="830" w:type="dxa"/>
            <w:vAlign w:val="center"/>
          </w:tcPr>
          <w:p w14:paraId="131F5073" w14:textId="77777777" w:rsidR="00F40AF6" w:rsidRPr="00593362" w:rsidRDefault="00F40AF6" w:rsidP="00F40AF6">
            <w:pPr>
              <w:jc w:val="right"/>
              <w:rPr>
                <w:bCs/>
                <w:sz w:val="26"/>
                <w:szCs w:val="26"/>
              </w:rPr>
            </w:pPr>
            <w:r w:rsidRPr="00593362">
              <w:rPr>
                <w:sz w:val="26"/>
                <w:szCs w:val="26"/>
              </w:rPr>
              <w:t>9,1</w:t>
            </w:r>
          </w:p>
        </w:tc>
        <w:tc>
          <w:tcPr>
            <w:tcW w:w="850" w:type="dxa"/>
            <w:vAlign w:val="center"/>
          </w:tcPr>
          <w:p w14:paraId="335E0300" w14:textId="77777777" w:rsidR="00F40AF6" w:rsidRPr="00593362" w:rsidRDefault="00F40AF6" w:rsidP="00F40AF6">
            <w:pPr>
              <w:jc w:val="right"/>
              <w:rPr>
                <w:bCs/>
                <w:sz w:val="26"/>
                <w:szCs w:val="26"/>
              </w:rPr>
            </w:pPr>
            <w:r w:rsidRPr="00593362">
              <w:rPr>
                <w:sz w:val="26"/>
                <w:szCs w:val="26"/>
              </w:rPr>
              <w:t>7,2</w:t>
            </w:r>
          </w:p>
        </w:tc>
        <w:tc>
          <w:tcPr>
            <w:tcW w:w="801" w:type="dxa"/>
            <w:vAlign w:val="center"/>
          </w:tcPr>
          <w:p w14:paraId="38A5EBD2" w14:textId="77777777" w:rsidR="00F40AF6" w:rsidRPr="00593362" w:rsidRDefault="00F40AF6" w:rsidP="00F40AF6">
            <w:pPr>
              <w:jc w:val="right"/>
              <w:rPr>
                <w:bCs/>
                <w:sz w:val="26"/>
                <w:szCs w:val="26"/>
              </w:rPr>
            </w:pPr>
            <w:r w:rsidRPr="00593362">
              <w:rPr>
                <w:bCs/>
                <w:sz w:val="26"/>
                <w:szCs w:val="26"/>
              </w:rPr>
              <w:t>16,3</w:t>
            </w:r>
          </w:p>
        </w:tc>
      </w:tr>
      <w:tr w:rsidR="00F40AF6" w:rsidRPr="00593362" w14:paraId="1E89A800" w14:textId="77777777" w:rsidTr="00E96AC1">
        <w:trPr>
          <w:jc w:val="center"/>
        </w:trPr>
        <w:tc>
          <w:tcPr>
            <w:tcW w:w="563" w:type="dxa"/>
            <w:shd w:val="clear" w:color="auto" w:fill="auto"/>
            <w:vAlign w:val="center"/>
          </w:tcPr>
          <w:p w14:paraId="59E8AA02" w14:textId="77777777" w:rsidR="00F40AF6" w:rsidRPr="00593362" w:rsidRDefault="00F40AF6" w:rsidP="00F40AF6">
            <w:pPr>
              <w:jc w:val="center"/>
              <w:rPr>
                <w:bCs/>
                <w:sz w:val="26"/>
                <w:szCs w:val="26"/>
              </w:rPr>
            </w:pPr>
            <w:r w:rsidRPr="00593362">
              <w:rPr>
                <w:bCs/>
                <w:sz w:val="26"/>
                <w:szCs w:val="26"/>
              </w:rPr>
              <w:t>4</w:t>
            </w:r>
          </w:p>
        </w:tc>
        <w:tc>
          <w:tcPr>
            <w:tcW w:w="1559" w:type="dxa"/>
            <w:shd w:val="clear" w:color="auto" w:fill="auto"/>
            <w:vAlign w:val="center"/>
          </w:tcPr>
          <w:p w14:paraId="4DCEEA37" w14:textId="79FC125A" w:rsidR="00F40AF6" w:rsidRPr="00E96AC1" w:rsidRDefault="005C1479" w:rsidP="00F40AF6">
            <w:pPr>
              <w:jc w:val="both"/>
              <w:rPr>
                <w:bCs/>
                <w:sz w:val="23"/>
                <w:szCs w:val="23"/>
              </w:rPr>
            </w:pPr>
            <w:r w:rsidRPr="00E96AC1">
              <w:rPr>
                <w:bCs/>
                <w:sz w:val="23"/>
                <w:szCs w:val="23"/>
              </w:rPr>
              <w:t>In-đô-nê-xi-a</w:t>
            </w:r>
            <w:r w:rsidR="00F40AF6" w:rsidRPr="00E96AC1">
              <w:rPr>
                <w:bCs/>
                <w:sz w:val="23"/>
                <w:szCs w:val="23"/>
              </w:rPr>
              <w:t xml:space="preserve"> </w:t>
            </w:r>
          </w:p>
        </w:tc>
        <w:tc>
          <w:tcPr>
            <w:tcW w:w="829" w:type="dxa"/>
            <w:shd w:val="clear" w:color="auto" w:fill="auto"/>
            <w:vAlign w:val="center"/>
          </w:tcPr>
          <w:p w14:paraId="15FC1181" w14:textId="77777777" w:rsidR="00F40AF6" w:rsidRPr="00593362" w:rsidRDefault="00F40AF6" w:rsidP="00F40AF6">
            <w:pPr>
              <w:jc w:val="right"/>
              <w:rPr>
                <w:bCs/>
                <w:sz w:val="26"/>
                <w:szCs w:val="26"/>
              </w:rPr>
            </w:pPr>
            <w:r w:rsidRPr="00593362">
              <w:rPr>
                <w:bCs/>
                <w:sz w:val="26"/>
                <w:szCs w:val="26"/>
              </w:rPr>
              <w:t>7,8</w:t>
            </w:r>
          </w:p>
        </w:tc>
        <w:tc>
          <w:tcPr>
            <w:tcW w:w="850" w:type="dxa"/>
            <w:shd w:val="clear" w:color="auto" w:fill="auto"/>
            <w:vAlign w:val="center"/>
          </w:tcPr>
          <w:p w14:paraId="02384D52" w14:textId="77777777" w:rsidR="00F40AF6" w:rsidRPr="00593362" w:rsidRDefault="00F40AF6" w:rsidP="00F40AF6">
            <w:pPr>
              <w:jc w:val="right"/>
              <w:rPr>
                <w:bCs/>
                <w:sz w:val="26"/>
                <w:szCs w:val="26"/>
              </w:rPr>
            </w:pPr>
            <w:r w:rsidRPr="00593362">
              <w:rPr>
                <w:bCs/>
                <w:sz w:val="26"/>
                <w:szCs w:val="26"/>
              </w:rPr>
              <w:t>6,6</w:t>
            </w:r>
          </w:p>
        </w:tc>
        <w:tc>
          <w:tcPr>
            <w:tcW w:w="794" w:type="dxa"/>
            <w:shd w:val="clear" w:color="auto" w:fill="auto"/>
            <w:vAlign w:val="center"/>
          </w:tcPr>
          <w:p w14:paraId="44FAF2E5" w14:textId="77777777" w:rsidR="00F40AF6" w:rsidRPr="00593362" w:rsidRDefault="00F40AF6" w:rsidP="00F40AF6">
            <w:pPr>
              <w:jc w:val="right"/>
              <w:rPr>
                <w:bCs/>
                <w:sz w:val="26"/>
                <w:szCs w:val="26"/>
              </w:rPr>
            </w:pPr>
            <w:r w:rsidRPr="00593362">
              <w:rPr>
                <w:bCs/>
                <w:sz w:val="26"/>
                <w:szCs w:val="26"/>
              </w:rPr>
              <w:t>14,4</w:t>
            </w:r>
          </w:p>
        </w:tc>
        <w:tc>
          <w:tcPr>
            <w:tcW w:w="563" w:type="dxa"/>
            <w:vAlign w:val="center"/>
          </w:tcPr>
          <w:p w14:paraId="6A450632" w14:textId="77777777" w:rsidR="00F40AF6" w:rsidRPr="00593362" w:rsidRDefault="00F40AF6" w:rsidP="00F40AF6">
            <w:pPr>
              <w:jc w:val="center"/>
              <w:rPr>
                <w:bCs/>
                <w:sz w:val="26"/>
                <w:szCs w:val="26"/>
              </w:rPr>
            </w:pPr>
            <w:r w:rsidRPr="00593362">
              <w:rPr>
                <w:bCs/>
                <w:sz w:val="26"/>
                <w:szCs w:val="26"/>
              </w:rPr>
              <w:t>4</w:t>
            </w:r>
          </w:p>
        </w:tc>
        <w:tc>
          <w:tcPr>
            <w:tcW w:w="1500" w:type="dxa"/>
            <w:vAlign w:val="center"/>
          </w:tcPr>
          <w:p w14:paraId="750B962F" w14:textId="265CD1B8" w:rsidR="00F40AF6" w:rsidRPr="00E96AC1" w:rsidRDefault="00D303EB" w:rsidP="00F40AF6">
            <w:pPr>
              <w:rPr>
                <w:bCs/>
                <w:sz w:val="23"/>
                <w:szCs w:val="23"/>
              </w:rPr>
            </w:pPr>
            <w:r w:rsidRPr="00E96AC1">
              <w:rPr>
                <w:bCs/>
                <w:sz w:val="23"/>
                <w:szCs w:val="23"/>
              </w:rPr>
              <w:t>Xinh-ga-po</w:t>
            </w:r>
          </w:p>
        </w:tc>
        <w:tc>
          <w:tcPr>
            <w:tcW w:w="830" w:type="dxa"/>
            <w:vAlign w:val="center"/>
          </w:tcPr>
          <w:p w14:paraId="588D8A19" w14:textId="77777777" w:rsidR="00F40AF6" w:rsidRPr="00593362" w:rsidRDefault="00F40AF6" w:rsidP="00F40AF6">
            <w:pPr>
              <w:jc w:val="right"/>
              <w:rPr>
                <w:bCs/>
                <w:sz w:val="26"/>
                <w:szCs w:val="26"/>
              </w:rPr>
            </w:pPr>
            <w:r w:rsidRPr="00593362">
              <w:rPr>
                <w:sz w:val="26"/>
                <w:szCs w:val="26"/>
              </w:rPr>
              <w:t>8,8</w:t>
            </w:r>
          </w:p>
        </w:tc>
        <w:tc>
          <w:tcPr>
            <w:tcW w:w="850" w:type="dxa"/>
            <w:vAlign w:val="center"/>
          </w:tcPr>
          <w:p w14:paraId="48F7D931" w14:textId="77777777" w:rsidR="00F40AF6" w:rsidRPr="00593362" w:rsidRDefault="00F40AF6" w:rsidP="00F40AF6">
            <w:pPr>
              <w:jc w:val="right"/>
              <w:rPr>
                <w:bCs/>
                <w:sz w:val="26"/>
                <w:szCs w:val="26"/>
              </w:rPr>
            </w:pPr>
            <w:r w:rsidRPr="00593362">
              <w:rPr>
                <w:sz w:val="26"/>
                <w:szCs w:val="26"/>
              </w:rPr>
              <w:t>7,6</w:t>
            </w:r>
          </w:p>
        </w:tc>
        <w:tc>
          <w:tcPr>
            <w:tcW w:w="801" w:type="dxa"/>
            <w:vAlign w:val="center"/>
          </w:tcPr>
          <w:p w14:paraId="67540D28" w14:textId="77777777" w:rsidR="00F40AF6" w:rsidRPr="00593362" w:rsidRDefault="00F40AF6" w:rsidP="00F40AF6">
            <w:pPr>
              <w:jc w:val="right"/>
              <w:rPr>
                <w:bCs/>
                <w:sz w:val="26"/>
                <w:szCs w:val="26"/>
              </w:rPr>
            </w:pPr>
            <w:r w:rsidRPr="00593362">
              <w:rPr>
                <w:bCs/>
                <w:sz w:val="26"/>
                <w:szCs w:val="26"/>
              </w:rPr>
              <w:t>16,4</w:t>
            </w:r>
          </w:p>
        </w:tc>
      </w:tr>
      <w:tr w:rsidR="00F40AF6" w:rsidRPr="00593362" w14:paraId="08241837" w14:textId="77777777" w:rsidTr="00E96AC1">
        <w:trPr>
          <w:jc w:val="center"/>
        </w:trPr>
        <w:tc>
          <w:tcPr>
            <w:tcW w:w="563" w:type="dxa"/>
            <w:shd w:val="clear" w:color="auto" w:fill="auto"/>
            <w:vAlign w:val="center"/>
          </w:tcPr>
          <w:p w14:paraId="21FED421" w14:textId="77777777" w:rsidR="00F40AF6" w:rsidRPr="00593362" w:rsidRDefault="00F40AF6" w:rsidP="00F40AF6">
            <w:pPr>
              <w:jc w:val="center"/>
              <w:rPr>
                <w:bCs/>
                <w:sz w:val="26"/>
                <w:szCs w:val="26"/>
              </w:rPr>
            </w:pPr>
            <w:r w:rsidRPr="00593362">
              <w:rPr>
                <w:bCs/>
                <w:sz w:val="26"/>
                <w:szCs w:val="26"/>
              </w:rPr>
              <w:t>5</w:t>
            </w:r>
          </w:p>
        </w:tc>
        <w:tc>
          <w:tcPr>
            <w:tcW w:w="1559" w:type="dxa"/>
            <w:shd w:val="clear" w:color="auto" w:fill="auto"/>
            <w:vAlign w:val="center"/>
          </w:tcPr>
          <w:p w14:paraId="481CBE72" w14:textId="79B84941" w:rsidR="00F40AF6" w:rsidRPr="00E96AC1" w:rsidRDefault="005C1479" w:rsidP="00F40AF6">
            <w:pPr>
              <w:jc w:val="both"/>
              <w:rPr>
                <w:bCs/>
                <w:sz w:val="23"/>
                <w:szCs w:val="23"/>
              </w:rPr>
            </w:pPr>
            <w:r w:rsidRPr="00E96AC1">
              <w:rPr>
                <w:bCs/>
                <w:sz w:val="23"/>
                <w:szCs w:val="23"/>
              </w:rPr>
              <w:t>Phi-líp-pin</w:t>
            </w:r>
          </w:p>
        </w:tc>
        <w:tc>
          <w:tcPr>
            <w:tcW w:w="829" w:type="dxa"/>
            <w:shd w:val="clear" w:color="auto" w:fill="auto"/>
            <w:vAlign w:val="center"/>
          </w:tcPr>
          <w:p w14:paraId="11C2E7B2" w14:textId="77777777" w:rsidR="00F40AF6" w:rsidRPr="00593362" w:rsidRDefault="00F40AF6" w:rsidP="00F40AF6">
            <w:pPr>
              <w:jc w:val="right"/>
              <w:rPr>
                <w:bCs/>
                <w:sz w:val="26"/>
                <w:szCs w:val="26"/>
              </w:rPr>
            </w:pPr>
            <w:r w:rsidRPr="00593362">
              <w:rPr>
                <w:bCs/>
                <w:sz w:val="26"/>
                <w:szCs w:val="26"/>
              </w:rPr>
              <w:t>5,9</w:t>
            </w:r>
          </w:p>
        </w:tc>
        <w:tc>
          <w:tcPr>
            <w:tcW w:w="850" w:type="dxa"/>
            <w:shd w:val="clear" w:color="auto" w:fill="auto"/>
            <w:vAlign w:val="center"/>
          </w:tcPr>
          <w:p w14:paraId="7D3F47B1" w14:textId="77777777" w:rsidR="00F40AF6" w:rsidRPr="00593362" w:rsidRDefault="00F40AF6" w:rsidP="00F40AF6">
            <w:pPr>
              <w:jc w:val="right"/>
              <w:rPr>
                <w:bCs/>
                <w:sz w:val="26"/>
                <w:szCs w:val="26"/>
              </w:rPr>
            </w:pPr>
            <w:r w:rsidRPr="00593362">
              <w:rPr>
                <w:bCs/>
                <w:sz w:val="26"/>
                <w:szCs w:val="26"/>
              </w:rPr>
              <w:t>2,4</w:t>
            </w:r>
          </w:p>
        </w:tc>
        <w:tc>
          <w:tcPr>
            <w:tcW w:w="794" w:type="dxa"/>
            <w:shd w:val="clear" w:color="auto" w:fill="auto"/>
            <w:vAlign w:val="center"/>
          </w:tcPr>
          <w:p w14:paraId="7FAE3BB2" w14:textId="77777777" w:rsidR="00F40AF6" w:rsidRPr="00593362" w:rsidRDefault="00F40AF6" w:rsidP="00F40AF6">
            <w:pPr>
              <w:jc w:val="right"/>
              <w:rPr>
                <w:bCs/>
                <w:sz w:val="26"/>
                <w:szCs w:val="26"/>
              </w:rPr>
            </w:pPr>
            <w:r w:rsidRPr="00593362">
              <w:rPr>
                <w:bCs/>
                <w:sz w:val="26"/>
                <w:szCs w:val="26"/>
              </w:rPr>
              <w:t>8,3</w:t>
            </w:r>
          </w:p>
        </w:tc>
        <w:tc>
          <w:tcPr>
            <w:tcW w:w="563" w:type="dxa"/>
            <w:vAlign w:val="center"/>
          </w:tcPr>
          <w:p w14:paraId="5A35192B" w14:textId="77777777" w:rsidR="00F40AF6" w:rsidRPr="00593362" w:rsidRDefault="00F40AF6" w:rsidP="00F40AF6">
            <w:pPr>
              <w:jc w:val="center"/>
              <w:rPr>
                <w:bCs/>
                <w:sz w:val="26"/>
                <w:szCs w:val="26"/>
              </w:rPr>
            </w:pPr>
            <w:r w:rsidRPr="00593362">
              <w:rPr>
                <w:bCs/>
                <w:sz w:val="26"/>
                <w:szCs w:val="26"/>
              </w:rPr>
              <w:t>5</w:t>
            </w:r>
          </w:p>
        </w:tc>
        <w:tc>
          <w:tcPr>
            <w:tcW w:w="1500" w:type="dxa"/>
            <w:vAlign w:val="center"/>
          </w:tcPr>
          <w:p w14:paraId="42136A0D" w14:textId="4B04A266" w:rsidR="00F40AF6" w:rsidRPr="00E96AC1" w:rsidRDefault="005C1479" w:rsidP="00F40AF6">
            <w:pPr>
              <w:rPr>
                <w:bCs/>
                <w:sz w:val="23"/>
                <w:szCs w:val="23"/>
              </w:rPr>
            </w:pPr>
            <w:r w:rsidRPr="00E96AC1">
              <w:rPr>
                <w:bCs/>
                <w:sz w:val="23"/>
                <w:szCs w:val="23"/>
              </w:rPr>
              <w:t>Cam-pu-chia</w:t>
            </w:r>
          </w:p>
        </w:tc>
        <w:tc>
          <w:tcPr>
            <w:tcW w:w="830" w:type="dxa"/>
            <w:vAlign w:val="center"/>
          </w:tcPr>
          <w:p w14:paraId="7DD84FFB" w14:textId="77777777" w:rsidR="00F40AF6" w:rsidRPr="00593362" w:rsidRDefault="00F40AF6" w:rsidP="00F40AF6">
            <w:pPr>
              <w:jc w:val="right"/>
              <w:rPr>
                <w:bCs/>
                <w:sz w:val="26"/>
                <w:szCs w:val="26"/>
              </w:rPr>
            </w:pPr>
            <w:r w:rsidRPr="00593362">
              <w:rPr>
                <w:sz w:val="26"/>
                <w:szCs w:val="26"/>
              </w:rPr>
              <w:t>7,1</w:t>
            </w:r>
          </w:p>
        </w:tc>
        <w:tc>
          <w:tcPr>
            <w:tcW w:w="850" w:type="dxa"/>
            <w:vAlign w:val="center"/>
          </w:tcPr>
          <w:p w14:paraId="6E815986" w14:textId="77777777" w:rsidR="00F40AF6" w:rsidRPr="00593362" w:rsidRDefault="00F40AF6" w:rsidP="00F40AF6">
            <w:pPr>
              <w:jc w:val="right"/>
              <w:rPr>
                <w:bCs/>
                <w:sz w:val="26"/>
                <w:szCs w:val="26"/>
              </w:rPr>
            </w:pPr>
            <w:r w:rsidRPr="00593362">
              <w:rPr>
                <w:sz w:val="26"/>
                <w:szCs w:val="26"/>
              </w:rPr>
              <w:t>2,3</w:t>
            </w:r>
          </w:p>
        </w:tc>
        <w:tc>
          <w:tcPr>
            <w:tcW w:w="801" w:type="dxa"/>
            <w:vAlign w:val="center"/>
          </w:tcPr>
          <w:p w14:paraId="735467EE" w14:textId="77777777" w:rsidR="00F40AF6" w:rsidRPr="00593362" w:rsidRDefault="00F40AF6" w:rsidP="00F40AF6">
            <w:pPr>
              <w:jc w:val="right"/>
              <w:rPr>
                <w:bCs/>
                <w:sz w:val="26"/>
                <w:szCs w:val="26"/>
              </w:rPr>
            </w:pPr>
            <w:r w:rsidRPr="00593362">
              <w:rPr>
                <w:bCs/>
                <w:sz w:val="26"/>
                <w:szCs w:val="26"/>
              </w:rPr>
              <w:t>9,4</w:t>
            </w:r>
          </w:p>
        </w:tc>
      </w:tr>
      <w:tr w:rsidR="00F40AF6" w:rsidRPr="00593362" w14:paraId="33781D02" w14:textId="77777777" w:rsidTr="00E96AC1">
        <w:trPr>
          <w:jc w:val="center"/>
        </w:trPr>
        <w:tc>
          <w:tcPr>
            <w:tcW w:w="563" w:type="dxa"/>
            <w:shd w:val="clear" w:color="auto" w:fill="auto"/>
            <w:vAlign w:val="center"/>
          </w:tcPr>
          <w:p w14:paraId="6BC1A81B" w14:textId="77777777" w:rsidR="00F40AF6" w:rsidRPr="00593362" w:rsidRDefault="00F40AF6" w:rsidP="00F40AF6">
            <w:pPr>
              <w:jc w:val="center"/>
              <w:rPr>
                <w:bCs/>
                <w:sz w:val="26"/>
                <w:szCs w:val="26"/>
              </w:rPr>
            </w:pPr>
            <w:r w:rsidRPr="00593362">
              <w:rPr>
                <w:bCs/>
                <w:sz w:val="26"/>
                <w:szCs w:val="26"/>
              </w:rPr>
              <w:t>6</w:t>
            </w:r>
          </w:p>
        </w:tc>
        <w:tc>
          <w:tcPr>
            <w:tcW w:w="1559" w:type="dxa"/>
            <w:shd w:val="clear" w:color="auto" w:fill="auto"/>
            <w:vAlign w:val="center"/>
          </w:tcPr>
          <w:p w14:paraId="7F5B0180" w14:textId="51BF0E37" w:rsidR="00F40AF6" w:rsidRPr="00E96AC1" w:rsidRDefault="005C1479" w:rsidP="00F40AF6">
            <w:pPr>
              <w:jc w:val="both"/>
              <w:rPr>
                <w:bCs/>
                <w:sz w:val="23"/>
                <w:szCs w:val="23"/>
              </w:rPr>
            </w:pPr>
            <w:r w:rsidRPr="00E96AC1">
              <w:rPr>
                <w:bCs/>
                <w:sz w:val="23"/>
                <w:szCs w:val="23"/>
              </w:rPr>
              <w:t>Cam-pu-chia</w:t>
            </w:r>
          </w:p>
        </w:tc>
        <w:tc>
          <w:tcPr>
            <w:tcW w:w="829" w:type="dxa"/>
            <w:shd w:val="clear" w:color="auto" w:fill="auto"/>
            <w:vAlign w:val="center"/>
          </w:tcPr>
          <w:p w14:paraId="615588B4" w14:textId="77777777" w:rsidR="00F40AF6" w:rsidRPr="00593362" w:rsidRDefault="00F40AF6" w:rsidP="00F40AF6">
            <w:pPr>
              <w:jc w:val="right"/>
              <w:rPr>
                <w:bCs/>
                <w:sz w:val="26"/>
                <w:szCs w:val="26"/>
              </w:rPr>
            </w:pPr>
            <w:r w:rsidRPr="00593362">
              <w:rPr>
                <w:bCs/>
                <w:sz w:val="26"/>
                <w:szCs w:val="26"/>
              </w:rPr>
              <w:t>5,0</w:t>
            </w:r>
          </w:p>
        </w:tc>
        <w:tc>
          <w:tcPr>
            <w:tcW w:w="850" w:type="dxa"/>
            <w:shd w:val="clear" w:color="auto" w:fill="auto"/>
            <w:vAlign w:val="center"/>
          </w:tcPr>
          <w:p w14:paraId="296A4F50" w14:textId="77777777" w:rsidR="00F40AF6" w:rsidRPr="00593362" w:rsidRDefault="00F40AF6" w:rsidP="00F40AF6">
            <w:pPr>
              <w:jc w:val="right"/>
              <w:rPr>
                <w:bCs/>
                <w:sz w:val="26"/>
                <w:szCs w:val="26"/>
              </w:rPr>
            </w:pPr>
            <w:r w:rsidRPr="00593362">
              <w:rPr>
                <w:bCs/>
                <w:sz w:val="26"/>
                <w:szCs w:val="26"/>
              </w:rPr>
              <w:t>0,6</w:t>
            </w:r>
          </w:p>
        </w:tc>
        <w:tc>
          <w:tcPr>
            <w:tcW w:w="794" w:type="dxa"/>
            <w:shd w:val="clear" w:color="auto" w:fill="auto"/>
            <w:vAlign w:val="center"/>
          </w:tcPr>
          <w:p w14:paraId="6E717572" w14:textId="77777777" w:rsidR="00F40AF6" w:rsidRPr="00593362" w:rsidRDefault="00F40AF6" w:rsidP="00F40AF6">
            <w:pPr>
              <w:jc w:val="right"/>
              <w:rPr>
                <w:bCs/>
                <w:sz w:val="26"/>
                <w:szCs w:val="26"/>
              </w:rPr>
            </w:pPr>
            <w:r w:rsidRPr="00593362">
              <w:rPr>
                <w:bCs/>
                <w:sz w:val="26"/>
                <w:szCs w:val="26"/>
              </w:rPr>
              <w:t>5,6</w:t>
            </w:r>
          </w:p>
        </w:tc>
        <w:tc>
          <w:tcPr>
            <w:tcW w:w="563" w:type="dxa"/>
            <w:vAlign w:val="center"/>
          </w:tcPr>
          <w:p w14:paraId="11B377E6" w14:textId="77777777" w:rsidR="00F40AF6" w:rsidRPr="00593362" w:rsidRDefault="00F40AF6" w:rsidP="00F40AF6">
            <w:pPr>
              <w:jc w:val="center"/>
              <w:rPr>
                <w:bCs/>
                <w:sz w:val="26"/>
                <w:szCs w:val="26"/>
              </w:rPr>
            </w:pPr>
            <w:r w:rsidRPr="00593362">
              <w:rPr>
                <w:bCs/>
                <w:sz w:val="26"/>
                <w:szCs w:val="26"/>
              </w:rPr>
              <w:t>6</w:t>
            </w:r>
          </w:p>
        </w:tc>
        <w:tc>
          <w:tcPr>
            <w:tcW w:w="1500" w:type="dxa"/>
            <w:vAlign w:val="center"/>
          </w:tcPr>
          <w:p w14:paraId="2D0B722C" w14:textId="67DCABA3" w:rsidR="00F40AF6" w:rsidRPr="00E96AC1" w:rsidRDefault="005C1479" w:rsidP="00F40AF6">
            <w:pPr>
              <w:rPr>
                <w:bCs/>
                <w:sz w:val="23"/>
                <w:szCs w:val="23"/>
              </w:rPr>
            </w:pPr>
            <w:r w:rsidRPr="00E96AC1">
              <w:rPr>
                <w:bCs/>
                <w:sz w:val="23"/>
                <w:szCs w:val="23"/>
              </w:rPr>
              <w:t>Phi-líp-pin</w:t>
            </w:r>
          </w:p>
        </w:tc>
        <w:tc>
          <w:tcPr>
            <w:tcW w:w="830" w:type="dxa"/>
            <w:vAlign w:val="center"/>
          </w:tcPr>
          <w:p w14:paraId="2B27BDA1" w14:textId="77777777" w:rsidR="00F40AF6" w:rsidRPr="00593362" w:rsidRDefault="00F40AF6" w:rsidP="00F40AF6">
            <w:pPr>
              <w:jc w:val="right"/>
              <w:rPr>
                <w:bCs/>
                <w:sz w:val="26"/>
                <w:szCs w:val="26"/>
              </w:rPr>
            </w:pPr>
            <w:r w:rsidRPr="00593362">
              <w:rPr>
                <w:sz w:val="26"/>
                <w:szCs w:val="26"/>
              </w:rPr>
              <w:t>6,9</w:t>
            </w:r>
          </w:p>
        </w:tc>
        <w:tc>
          <w:tcPr>
            <w:tcW w:w="850" w:type="dxa"/>
            <w:vAlign w:val="center"/>
          </w:tcPr>
          <w:p w14:paraId="2EA29372" w14:textId="77777777" w:rsidR="00F40AF6" w:rsidRPr="00593362" w:rsidRDefault="00F40AF6" w:rsidP="00F40AF6">
            <w:pPr>
              <w:jc w:val="right"/>
              <w:rPr>
                <w:bCs/>
                <w:sz w:val="26"/>
                <w:szCs w:val="26"/>
              </w:rPr>
            </w:pPr>
            <w:r w:rsidRPr="00593362">
              <w:rPr>
                <w:sz w:val="26"/>
                <w:szCs w:val="26"/>
              </w:rPr>
              <w:t>3,2</w:t>
            </w:r>
          </w:p>
        </w:tc>
        <w:tc>
          <w:tcPr>
            <w:tcW w:w="801" w:type="dxa"/>
            <w:vAlign w:val="center"/>
          </w:tcPr>
          <w:p w14:paraId="2DFF3A9B" w14:textId="77777777" w:rsidR="00F40AF6" w:rsidRPr="00593362" w:rsidRDefault="00F40AF6" w:rsidP="00F40AF6">
            <w:pPr>
              <w:jc w:val="right"/>
              <w:rPr>
                <w:bCs/>
                <w:sz w:val="26"/>
                <w:szCs w:val="26"/>
              </w:rPr>
            </w:pPr>
            <w:r w:rsidRPr="00593362">
              <w:rPr>
                <w:bCs/>
                <w:sz w:val="26"/>
                <w:szCs w:val="26"/>
              </w:rPr>
              <w:t>10,1</w:t>
            </w:r>
          </w:p>
        </w:tc>
      </w:tr>
      <w:tr w:rsidR="00F40AF6" w:rsidRPr="00593362" w14:paraId="411F8823" w14:textId="77777777" w:rsidTr="00E96AC1">
        <w:trPr>
          <w:trHeight w:val="240"/>
          <w:jc w:val="center"/>
        </w:trPr>
        <w:tc>
          <w:tcPr>
            <w:tcW w:w="563" w:type="dxa"/>
            <w:shd w:val="clear" w:color="auto" w:fill="auto"/>
            <w:vAlign w:val="center"/>
          </w:tcPr>
          <w:p w14:paraId="21FDA142" w14:textId="77777777" w:rsidR="00F40AF6" w:rsidRPr="00593362" w:rsidRDefault="00F40AF6" w:rsidP="00F40AF6">
            <w:pPr>
              <w:jc w:val="center"/>
              <w:rPr>
                <w:bCs/>
                <w:sz w:val="26"/>
                <w:szCs w:val="26"/>
              </w:rPr>
            </w:pPr>
            <w:r w:rsidRPr="00593362">
              <w:rPr>
                <w:bCs/>
                <w:sz w:val="26"/>
                <w:szCs w:val="26"/>
              </w:rPr>
              <w:t>7</w:t>
            </w:r>
          </w:p>
        </w:tc>
        <w:tc>
          <w:tcPr>
            <w:tcW w:w="1559" w:type="dxa"/>
            <w:shd w:val="clear" w:color="auto" w:fill="auto"/>
            <w:vAlign w:val="center"/>
          </w:tcPr>
          <w:p w14:paraId="1A20180D" w14:textId="0FD4D423" w:rsidR="00F40AF6" w:rsidRPr="00E96AC1" w:rsidRDefault="0076451F" w:rsidP="00F40AF6">
            <w:pPr>
              <w:jc w:val="both"/>
              <w:rPr>
                <w:bCs/>
                <w:sz w:val="23"/>
                <w:szCs w:val="23"/>
              </w:rPr>
            </w:pPr>
            <w:r w:rsidRPr="00E96AC1">
              <w:rPr>
                <w:bCs/>
                <w:sz w:val="23"/>
                <w:szCs w:val="23"/>
              </w:rPr>
              <w:t>Lào</w:t>
            </w:r>
          </w:p>
        </w:tc>
        <w:tc>
          <w:tcPr>
            <w:tcW w:w="829" w:type="dxa"/>
            <w:shd w:val="clear" w:color="auto" w:fill="auto"/>
            <w:vAlign w:val="center"/>
          </w:tcPr>
          <w:p w14:paraId="5C47719A" w14:textId="77777777" w:rsidR="00F40AF6" w:rsidRPr="00593362" w:rsidRDefault="00F40AF6" w:rsidP="00F40AF6">
            <w:pPr>
              <w:jc w:val="right"/>
              <w:rPr>
                <w:bCs/>
                <w:sz w:val="26"/>
                <w:szCs w:val="26"/>
              </w:rPr>
            </w:pPr>
            <w:r w:rsidRPr="00593362">
              <w:rPr>
                <w:bCs/>
                <w:sz w:val="26"/>
                <w:szCs w:val="26"/>
              </w:rPr>
              <w:t>4,2</w:t>
            </w:r>
          </w:p>
        </w:tc>
        <w:tc>
          <w:tcPr>
            <w:tcW w:w="850" w:type="dxa"/>
            <w:shd w:val="clear" w:color="auto" w:fill="auto"/>
            <w:vAlign w:val="center"/>
          </w:tcPr>
          <w:p w14:paraId="3BDE1AB4" w14:textId="77777777" w:rsidR="00F40AF6" w:rsidRPr="00593362" w:rsidRDefault="00F40AF6" w:rsidP="00F40AF6">
            <w:pPr>
              <w:jc w:val="right"/>
              <w:rPr>
                <w:bCs/>
                <w:sz w:val="26"/>
                <w:szCs w:val="26"/>
              </w:rPr>
            </w:pPr>
            <w:r w:rsidRPr="00593362">
              <w:rPr>
                <w:bCs/>
                <w:sz w:val="26"/>
                <w:szCs w:val="26"/>
              </w:rPr>
              <w:t>1,5</w:t>
            </w:r>
          </w:p>
        </w:tc>
        <w:tc>
          <w:tcPr>
            <w:tcW w:w="794" w:type="dxa"/>
            <w:shd w:val="clear" w:color="auto" w:fill="auto"/>
            <w:vAlign w:val="center"/>
          </w:tcPr>
          <w:p w14:paraId="52B34B99" w14:textId="77777777" w:rsidR="00F40AF6" w:rsidRPr="00593362" w:rsidRDefault="00F40AF6" w:rsidP="00F40AF6">
            <w:pPr>
              <w:jc w:val="right"/>
              <w:rPr>
                <w:bCs/>
                <w:sz w:val="26"/>
                <w:szCs w:val="26"/>
              </w:rPr>
            </w:pPr>
            <w:r w:rsidRPr="00593362">
              <w:rPr>
                <w:bCs/>
                <w:sz w:val="26"/>
                <w:szCs w:val="26"/>
              </w:rPr>
              <w:t>5,7</w:t>
            </w:r>
          </w:p>
        </w:tc>
        <w:tc>
          <w:tcPr>
            <w:tcW w:w="563" w:type="dxa"/>
            <w:vAlign w:val="center"/>
          </w:tcPr>
          <w:p w14:paraId="43680F1D" w14:textId="77777777" w:rsidR="00F40AF6" w:rsidRPr="00593362" w:rsidRDefault="00F40AF6" w:rsidP="00F40AF6">
            <w:pPr>
              <w:jc w:val="center"/>
              <w:rPr>
                <w:bCs/>
                <w:sz w:val="26"/>
                <w:szCs w:val="26"/>
              </w:rPr>
            </w:pPr>
            <w:r w:rsidRPr="00593362">
              <w:rPr>
                <w:bCs/>
                <w:sz w:val="26"/>
                <w:szCs w:val="26"/>
              </w:rPr>
              <w:t>7</w:t>
            </w:r>
          </w:p>
        </w:tc>
        <w:tc>
          <w:tcPr>
            <w:tcW w:w="1500" w:type="dxa"/>
            <w:vAlign w:val="center"/>
          </w:tcPr>
          <w:p w14:paraId="0A189FE8" w14:textId="18C6A280" w:rsidR="00F40AF6" w:rsidRPr="00E96AC1" w:rsidRDefault="005C1479" w:rsidP="00F40AF6">
            <w:pPr>
              <w:rPr>
                <w:bCs/>
                <w:sz w:val="23"/>
                <w:szCs w:val="23"/>
              </w:rPr>
            </w:pPr>
            <w:r w:rsidRPr="00E96AC1">
              <w:rPr>
                <w:bCs/>
                <w:sz w:val="23"/>
                <w:szCs w:val="23"/>
              </w:rPr>
              <w:t>Mi-an-ma</w:t>
            </w:r>
          </w:p>
        </w:tc>
        <w:tc>
          <w:tcPr>
            <w:tcW w:w="830" w:type="dxa"/>
            <w:vAlign w:val="center"/>
          </w:tcPr>
          <w:p w14:paraId="6DBB4EFC" w14:textId="77777777" w:rsidR="00F40AF6" w:rsidRPr="00593362" w:rsidRDefault="00F40AF6" w:rsidP="00F40AF6">
            <w:pPr>
              <w:jc w:val="right"/>
              <w:rPr>
                <w:bCs/>
                <w:sz w:val="26"/>
                <w:szCs w:val="26"/>
              </w:rPr>
            </w:pPr>
            <w:r w:rsidRPr="00593362">
              <w:rPr>
                <w:sz w:val="26"/>
                <w:szCs w:val="26"/>
              </w:rPr>
              <w:t>4,4</w:t>
            </w:r>
          </w:p>
        </w:tc>
        <w:tc>
          <w:tcPr>
            <w:tcW w:w="850" w:type="dxa"/>
            <w:vAlign w:val="center"/>
          </w:tcPr>
          <w:p w14:paraId="45D2133B" w14:textId="77777777" w:rsidR="00F40AF6" w:rsidRPr="00593362" w:rsidRDefault="00F40AF6" w:rsidP="00F40AF6">
            <w:pPr>
              <w:jc w:val="right"/>
              <w:rPr>
                <w:bCs/>
                <w:sz w:val="26"/>
                <w:szCs w:val="26"/>
              </w:rPr>
            </w:pPr>
            <w:r w:rsidRPr="00593362">
              <w:rPr>
                <w:sz w:val="26"/>
                <w:szCs w:val="26"/>
              </w:rPr>
              <w:t>3,2</w:t>
            </w:r>
          </w:p>
        </w:tc>
        <w:tc>
          <w:tcPr>
            <w:tcW w:w="801" w:type="dxa"/>
            <w:vAlign w:val="center"/>
          </w:tcPr>
          <w:p w14:paraId="273897AD" w14:textId="77777777" w:rsidR="00F40AF6" w:rsidRPr="00593362" w:rsidRDefault="00F40AF6" w:rsidP="00F40AF6">
            <w:pPr>
              <w:jc w:val="right"/>
              <w:rPr>
                <w:bCs/>
                <w:sz w:val="26"/>
                <w:szCs w:val="26"/>
              </w:rPr>
            </w:pPr>
            <w:r w:rsidRPr="00593362">
              <w:rPr>
                <w:bCs/>
                <w:sz w:val="26"/>
                <w:szCs w:val="26"/>
              </w:rPr>
              <w:t>7,6</w:t>
            </w:r>
          </w:p>
        </w:tc>
      </w:tr>
      <w:tr w:rsidR="00F40AF6" w:rsidRPr="00593362" w14:paraId="2BAB4863" w14:textId="77777777" w:rsidTr="00E96AC1">
        <w:trPr>
          <w:trHeight w:val="150"/>
          <w:jc w:val="center"/>
        </w:trPr>
        <w:tc>
          <w:tcPr>
            <w:tcW w:w="563" w:type="dxa"/>
            <w:shd w:val="clear" w:color="auto" w:fill="auto"/>
            <w:vAlign w:val="center"/>
          </w:tcPr>
          <w:p w14:paraId="71B67AB5" w14:textId="77777777" w:rsidR="00F40AF6" w:rsidRPr="00593362" w:rsidRDefault="00F40AF6" w:rsidP="00F40AF6">
            <w:pPr>
              <w:jc w:val="center"/>
              <w:rPr>
                <w:bCs/>
                <w:sz w:val="26"/>
                <w:szCs w:val="26"/>
              </w:rPr>
            </w:pPr>
            <w:r w:rsidRPr="00593362">
              <w:rPr>
                <w:bCs/>
                <w:sz w:val="26"/>
                <w:szCs w:val="26"/>
              </w:rPr>
              <w:lastRenderedPageBreak/>
              <w:t>8</w:t>
            </w:r>
          </w:p>
        </w:tc>
        <w:tc>
          <w:tcPr>
            <w:tcW w:w="1559" w:type="dxa"/>
            <w:shd w:val="clear" w:color="auto" w:fill="auto"/>
            <w:vAlign w:val="center"/>
          </w:tcPr>
          <w:p w14:paraId="008E6359" w14:textId="2AE41EAA" w:rsidR="00F40AF6" w:rsidRPr="00E96AC1" w:rsidRDefault="005C1479" w:rsidP="00F40AF6">
            <w:pPr>
              <w:jc w:val="both"/>
              <w:rPr>
                <w:bCs/>
                <w:sz w:val="23"/>
                <w:szCs w:val="23"/>
              </w:rPr>
            </w:pPr>
            <w:r w:rsidRPr="00E96AC1">
              <w:rPr>
                <w:bCs/>
                <w:sz w:val="23"/>
                <w:szCs w:val="23"/>
              </w:rPr>
              <w:t>Mi-an-ma</w:t>
            </w:r>
          </w:p>
        </w:tc>
        <w:tc>
          <w:tcPr>
            <w:tcW w:w="829" w:type="dxa"/>
            <w:shd w:val="clear" w:color="auto" w:fill="auto"/>
            <w:vAlign w:val="center"/>
          </w:tcPr>
          <w:p w14:paraId="71860EE4" w14:textId="77777777" w:rsidR="00F40AF6" w:rsidRPr="00593362" w:rsidRDefault="00F40AF6" w:rsidP="00F40AF6">
            <w:pPr>
              <w:jc w:val="right"/>
              <w:rPr>
                <w:bCs/>
                <w:sz w:val="26"/>
                <w:szCs w:val="26"/>
              </w:rPr>
            </w:pPr>
            <w:r w:rsidRPr="00593362">
              <w:rPr>
                <w:bCs/>
                <w:sz w:val="26"/>
                <w:szCs w:val="26"/>
              </w:rPr>
              <w:t>4,2</w:t>
            </w:r>
          </w:p>
        </w:tc>
        <w:tc>
          <w:tcPr>
            <w:tcW w:w="850" w:type="dxa"/>
            <w:shd w:val="clear" w:color="auto" w:fill="auto"/>
            <w:vAlign w:val="center"/>
          </w:tcPr>
          <w:p w14:paraId="3EF63E8F" w14:textId="77777777" w:rsidR="00F40AF6" w:rsidRPr="00593362" w:rsidRDefault="00F40AF6" w:rsidP="00F40AF6">
            <w:pPr>
              <w:jc w:val="right"/>
              <w:rPr>
                <w:bCs/>
                <w:sz w:val="26"/>
                <w:szCs w:val="26"/>
              </w:rPr>
            </w:pPr>
            <w:r w:rsidRPr="00593362">
              <w:rPr>
                <w:bCs/>
                <w:sz w:val="26"/>
                <w:szCs w:val="26"/>
              </w:rPr>
              <w:t>3,6</w:t>
            </w:r>
          </w:p>
        </w:tc>
        <w:tc>
          <w:tcPr>
            <w:tcW w:w="794" w:type="dxa"/>
            <w:shd w:val="clear" w:color="auto" w:fill="auto"/>
            <w:vAlign w:val="center"/>
          </w:tcPr>
          <w:p w14:paraId="07CAD163" w14:textId="77777777" w:rsidR="00F40AF6" w:rsidRPr="00593362" w:rsidRDefault="00F40AF6" w:rsidP="00F40AF6">
            <w:pPr>
              <w:jc w:val="right"/>
              <w:rPr>
                <w:bCs/>
                <w:sz w:val="26"/>
                <w:szCs w:val="26"/>
              </w:rPr>
            </w:pPr>
            <w:r w:rsidRPr="00593362">
              <w:rPr>
                <w:bCs/>
                <w:sz w:val="26"/>
                <w:szCs w:val="26"/>
              </w:rPr>
              <w:t>7,7</w:t>
            </w:r>
          </w:p>
        </w:tc>
        <w:tc>
          <w:tcPr>
            <w:tcW w:w="563" w:type="dxa"/>
            <w:vAlign w:val="center"/>
          </w:tcPr>
          <w:p w14:paraId="0ACF89DA" w14:textId="77777777" w:rsidR="00F40AF6" w:rsidRPr="00593362" w:rsidRDefault="00F40AF6" w:rsidP="00F40AF6">
            <w:pPr>
              <w:jc w:val="center"/>
              <w:rPr>
                <w:bCs/>
                <w:sz w:val="26"/>
                <w:szCs w:val="26"/>
              </w:rPr>
            </w:pPr>
            <w:r w:rsidRPr="00593362">
              <w:rPr>
                <w:bCs/>
                <w:sz w:val="26"/>
                <w:szCs w:val="26"/>
              </w:rPr>
              <w:t>8</w:t>
            </w:r>
          </w:p>
        </w:tc>
        <w:tc>
          <w:tcPr>
            <w:tcW w:w="1500" w:type="dxa"/>
            <w:vAlign w:val="center"/>
          </w:tcPr>
          <w:p w14:paraId="56E81D3A" w14:textId="5828C4AF" w:rsidR="00F40AF6" w:rsidRPr="00E96AC1" w:rsidRDefault="0076451F" w:rsidP="00F40AF6">
            <w:pPr>
              <w:rPr>
                <w:bCs/>
                <w:sz w:val="23"/>
                <w:szCs w:val="23"/>
              </w:rPr>
            </w:pPr>
            <w:r w:rsidRPr="00E96AC1">
              <w:rPr>
                <w:bCs/>
                <w:sz w:val="23"/>
                <w:szCs w:val="23"/>
              </w:rPr>
              <w:t>Lào</w:t>
            </w:r>
          </w:p>
        </w:tc>
        <w:tc>
          <w:tcPr>
            <w:tcW w:w="830" w:type="dxa"/>
            <w:vAlign w:val="center"/>
          </w:tcPr>
          <w:p w14:paraId="21B61A48" w14:textId="77777777" w:rsidR="00F40AF6" w:rsidRPr="00593362" w:rsidRDefault="00F40AF6" w:rsidP="00F40AF6">
            <w:pPr>
              <w:jc w:val="right"/>
              <w:rPr>
                <w:bCs/>
                <w:sz w:val="26"/>
                <w:szCs w:val="26"/>
              </w:rPr>
            </w:pPr>
            <w:r w:rsidRPr="00593362">
              <w:rPr>
                <w:sz w:val="26"/>
                <w:szCs w:val="26"/>
              </w:rPr>
              <w:t>3,8</w:t>
            </w:r>
          </w:p>
        </w:tc>
        <w:tc>
          <w:tcPr>
            <w:tcW w:w="850" w:type="dxa"/>
            <w:vAlign w:val="center"/>
          </w:tcPr>
          <w:p w14:paraId="621AF852" w14:textId="77777777" w:rsidR="00F40AF6" w:rsidRPr="00593362" w:rsidRDefault="00F40AF6" w:rsidP="00F40AF6">
            <w:pPr>
              <w:jc w:val="right"/>
              <w:rPr>
                <w:bCs/>
                <w:sz w:val="26"/>
                <w:szCs w:val="26"/>
              </w:rPr>
            </w:pPr>
            <w:r w:rsidRPr="00593362">
              <w:rPr>
                <w:sz w:val="26"/>
                <w:szCs w:val="26"/>
              </w:rPr>
              <w:t>2,5</w:t>
            </w:r>
          </w:p>
        </w:tc>
        <w:tc>
          <w:tcPr>
            <w:tcW w:w="801" w:type="dxa"/>
            <w:vAlign w:val="center"/>
          </w:tcPr>
          <w:p w14:paraId="3FB55C86" w14:textId="77777777" w:rsidR="00F40AF6" w:rsidRPr="00593362" w:rsidRDefault="00F40AF6" w:rsidP="00F40AF6">
            <w:pPr>
              <w:jc w:val="right"/>
              <w:rPr>
                <w:bCs/>
                <w:sz w:val="26"/>
                <w:szCs w:val="26"/>
              </w:rPr>
            </w:pPr>
            <w:r w:rsidRPr="00593362">
              <w:rPr>
                <w:bCs/>
                <w:sz w:val="26"/>
                <w:szCs w:val="26"/>
              </w:rPr>
              <w:t>6,4</w:t>
            </w:r>
          </w:p>
        </w:tc>
      </w:tr>
      <w:tr w:rsidR="00F40AF6" w:rsidRPr="00593362" w14:paraId="7CF5F029" w14:textId="77777777" w:rsidTr="00E96AC1">
        <w:trPr>
          <w:trHeight w:val="300"/>
          <w:jc w:val="center"/>
        </w:trPr>
        <w:tc>
          <w:tcPr>
            <w:tcW w:w="563" w:type="dxa"/>
            <w:shd w:val="clear" w:color="auto" w:fill="auto"/>
            <w:vAlign w:val="center"/>
          </w:tcPr>
          <w:p w14:paraId="6504D148" w14:textId="77777777" w:rsidR="00F40AF6" w:rsidRPr="00593362" w:rsidRDefault="00F40AF6" w:rsidP="00F40AF6">
            <w:pPr>
              <w:jc w:val="center"/>
              <w:rPr>
                <w:bCs/>
                <w:sz w:val="26"/>
                <w:szCs w:val="26"/>
              </w:rPr>
            </w:pPr>
            <w:r w:rsidRPr="00593362">
              <w:rPr>
                <w:bCs/>
                <w:sz w:val="26"/>
                <w:szCs w:val="26"/>
              </w:rPr>
              <w:t>9</w:t>
            </w:r>
          </w:p>
        </w:tc>
        <w:tc>
          <w:tcPr>
            <w:tcW w:w="1559" w:type="dxa"/>
            <w:shd w:val="clear" w:color="auto" w:fill="auto"/>
            <w:vAlign w:val="center"/>
          </w:tcPr>
          <w:p w14:paraId="04DDB6C3" w14:textId="3E3FA42A" w:rsidR="00F40AF6" w:rsidRPr="00E96AC1" w:rsidRDefault="00D303EB" w:rsidP="00F40AF6">
            <w:pPr>
              <w:jc w:val="both"/>
              <w:rPr>
                <w:bCs/>
                <w:sz w:val="23"/>
                <w:szCs w:val="23"/>
              </w:rPr>
            </w:pPr>
            <w:r w:rsidRPr="00E96AC1">
              <w:rPr>
                <w:bCs/>
                <w:sz w:val="23"/>
                <w:szCs w:val="23"/>
              </w:rPr>
              <w:t>Bru-nây</w:t>
            </w:r>
          </w:p>
        </w:tc>
        <w:tc>
          <w:tcPr>
            <w:tcW w:w="829" w:type="dxa"/>
            <w:shd w:val="clear" w:color="auto" w:fill="auto"/>
            <w:vAlign w:val="center"/>
          </w:tcPr>
          <w:p w14:paraId="48B91721" w14:textId="77777777" w:rsidR="00F40AF6" w:rsidRPr="00593362" w:rsidRDefault="00F40AF6" w:rsidP="00F40AF6">
            <w:pPr>
              <w:jc w:val="right"/>
              <w:rPr>
                <w:bCs/>
                <w:sz w:val="26"/>
                <w:szCs w:val="26"/>
              </w:rPr>
            </w:pPr>
            <w:r w:rsidRPr="00593362">
              <w:rPr>
                <w:bCs/>
                <w:sz w:val="26"/>
                <w:szCs w:val="26"/>
              </w:rPr>
              <w:t>0,1</w:t>
            </w:r>
          </w:p>
        </w:tc>
        <w:tc>
          <w:tcPr>
            <w:tcW w:w="850" w:type="dxa"/>
            <w:shd w:val="clear" w:color="auto" w:fill="auto"/>
            <w:vAlign w:val="center"/>
          </w:tcPr>
          <w:p w14:paraId="7FB920FB" w14:textId="77777777" w:rsidR="00F40AF6" w:rsidRPr="00593362" w:rsidRDefault="00F40AF6" w:rsidP="00F40AF6">
            <w:pPr>
              <w:jc w:val="right"/>
              <w:rPr>
                <w:bCs/>
                <w:sz w:val="26"/>
                <w:szCs w:val="26"/>
              </w:rPr>
            </w:pPr>
            <w:r w:rsidRPr="00593362">
              <w:rPr>
                <w:bCs/>
                <w:sz w:val="26"/>
                <w:szCs w:val="26"/>
              </w:rPr>
              <w:t>0,7</w:t>
            </w:r>
          </w:p>
        </w:tc>
        <w:tc>
          <w:tcPr>
            <w:tcW w:w="794" w:type="dxa"/>
            <w:shd w:val="clear" w:color="auto" w:fill="auto"/>
            <w:vAlign w:val="center"/>
          </w:tcPr>
          <w:p w14:paraId="7C332EC6" w14:textId="77777777" w:rsidR="00F40AF6" w:rsidRPr="00593362" w:rsidRDefault="00F40AF6" w:rsidP="00F40AF6">
            <w:pPr>
              <w:jc w:val="right"/>
              <w:rPr>
                <w:bCs/>
                <w:sz w:val="26"/>
                <w:szCs w:val="26"/>
              </w:rPr>
            </w:pPr>
            <w:r w:rsidRPr="00593362">
              <w:rPr>
                <w:bCs/>
                <w:sz w:val="26"/>
                <w:szCs w:val="26"/>
              </w:rPr>
              <w:t>0,8</w:t>
            </w:r>
          </w:p>
        </w:tc>
        <w:tc>
          <w:tcPr>
            <w:tcW w:w="563" w:type="dxa"/>
            <w:vAlign w:val="center"/>
          </w:tcPr>
          <w:p w14:paraId="529649DB" w14:textId="77777777" w:rsidR="00F40AF6" w:rsidRPr="00593362" w:rsidRDefault="00F40AF6" w:rsidP="00F40AF6">
            <w:pPr>
              <w:jc w:val="center"/>
              <w:rPr>
                <w:bCs/>
                <w:sz w:val="26"/>
                <w:szCs w:val="26"/>
              </w:rPr>
            </w:pPr>
            <w:r w:rsidRPr="00593362">
              <w:rPr>
                <w:bCs/>
                <w:sz w:val="26"/>
                <w:szCs w:val="26"/>
              </w:rPr>
              <w:t>9</w:t>
            </w:r>
          </w:p>
        </w:tc>
        <w:tc>
          <w:tcPr>
            <w:tcW w:w="1500" w:type="dxa"/>
            <w:vAlign w:val="center"/>
          </w:tcPr>
          <w:p w14:paraId="6A9C2DFF" w14:textId="7F4CD43C" w:rsidR="00F40AF6" w:rsidRPr="00E96AC1" w:rsidRDefault="00D303EB" w:rsidP="00F40AF6">
            <w:pPr>
              <w:rPr>
                <w:bCs/>
                <w:sz w:val="23"/>
                <w:szCs w:val="23"/>
              </w:rPr>
            </w:pPr>
            <w:r w:rsidRPr="00E96AC1">
              <w:rPr>
                <w:bCs/>
                <w:sz w:val="23"/>
                <w:szCs w:val="23"/>
              </w:rPr>
              <w:t>Bru-nây</w:t>
            </w:r>
            <w:r w:rsidR="00F40AF6" w:rsidRPr="00E96AC1">
              <w:rPr>
                <w:bCs/>
                <w:sz w:val="23"/>
                <w:szCs w:val="23"/>
              </w:rPr>
              <w:t xml:space="preserve"> </w:t>
            </w:r>
          </w:p>
        </w:tc>
        <w:tc>
          <w:tcPr>
            <w:tcW w:w="830" w:type="dxa"/>
            <w:vAlign w:val="center"/>
          </w:tcPr>
          <w:p w14:paraId="049D8EDE" w14:textId="77777777" w:rsidR="00F40AF6" w:rsidRPr="00593362" w:rsidRDefault="00F40AF6" w:rsidP="00F40AF6">
            <w:pPr>
              <w:jc w:val="right"/>
              <w:rPr>
                <w:bCs/>
                <w:sz w:val="26"/>
                <w:szCs w:val="26"/>
              </w:rPr>
            </w:pPr>
            <w:r w:rsidRPr="00593362">
              <w:rPr>
                <w:bCs/>
                <w:sz w:val="26"/>
                <w:szCs w:val="26"/>
              </w:rPr>
              <w:t>0,1</w:t>
            </w:r>
          </w:p>
        </w:tc>
        <w:tc>
          <w:tcPr>
            <w:tcW w:w="850" w:type="dxa"/>
            <w:vAlign w:val="center"/>
          </w:tcPr>
          <w:p w14:paraId="2B7E9E76" w14:textId="77777777" w:rsidR="00F40AF6" w:rsidRPr="00593362" w:rsidRDefault="00F40AF6" w:rsidP="00F40AF6">
            <w:pPr>
              <w:jc w:val="right"/>
              <w:rPr>
                <w:bCs/>
                <w:sz w:val="26"/>
                <w:szCs w:val="26"/>
              </w:rPr>
            </w:pPr>
            <w:r w:rsidRPr="00593362">
              <w:rPr>
                <w:bCs/>
                <w:sz w:val="26"/>
                <w:szCs w:val="26"/>
              </w:rPr>
              <w:t>0,5</w:t>
            </w:r>
          </w:p>
        </w:tc>
        <w:tc>
          <w:tcPr>
            <w:tcW w:w="801" w:type="dxa"/>
            <w:vAlign w:val="center"/>
          </w:tcPr>
          <w:p w14:paraId="3391D71B" w14:textId="77777777" w:rsidR="00F40AF6" w:rsidRPr="00593362" w:rsidRDefault="00F40AF6" w:rsidP="00F40AF6">
            <w:pPr>
              <w:jc w:val="right"/>
              <w:rPr>
                <w:bCs/>
                <w:sz w:val="26"/>
                <w:szCs w:val="26"/>
              </w:rPr>
            </w:pPr>
            <w:r w:rsidRPr="00593362">
              <w:rPr>
                <w:bCs/>
                <w:sz w:val="26"/>
                <w:szCs w:val="26"/>
              </w:rPr>
              <w:t>0,6</w:t>
            </w:r>
          </w:p>
        </w:tc>
      </w:tr>
      <w:tr w:rsidR="00F40AF6" w:rsidRPr="00593362" w14:paraId="15D7A8E1" w14:textId="77777777" w:rsidTr="00E96AC1">
        <w:trPr>
          <w:trHeight w:val="300"/>
          <w:jc w:val="center"/>
        </w:trPr>
        <w:tc>
          <w:tcPr>
            <w:tcW w:w="2122" w:type="dxa"/>
            <w:gridSpan w:val="2"/>
            <w:shd w:val="clear" w:color="auto" w:fill="auto"/>
            <w:vAlign w:val="center"/>
          </w:tcPr>
          <w:p w14:paraId="020B4E6F" w14:textId="77777777" w:rsidR="00F40AF6" w:rsidRPr="00E96AC1" w:rsidRDefault="00F40AF6" w:rsidP="00F40AF6">
            <w:pPr>
              <w:jc w:val="center"/>
              <w:rPr>
                <w:b/>
                <w:sz w:val="23"/>
                <w:szCs w:val="23"/>
              </w:rPr>
            </w:pPr>
            <w:r w:rsidRPr="00E96AC1">
              <w:rPr>
                <w:b/>
                <w:sz w:val="23"/>
                <w:szCs w:val="23"/>
              </w:rPr>
              <w:t>ASEAN (9)</w:t>
            </w:r>
          </w:p>
        </w:tc>
        <w:tc>
          <w:tcPr>
            <w:tcW w:w="829" w:type="dxa"/>
            <w:shd w:val="clear" w:color="auto" w:fill="auto"/>
            <w:vAlign w:val="center"/>
          </w:tcPr>
          <w:p w14:paraId="06CC9D6B" w14:textId="77777777" w:rsidR="00F40AF6" w:rsidRPr="00593362" w:rsidRDefault="00F40AF6" w:rsidP="00F40AF6">
            <w:pPr>
              <w:jc w:val="right"/>
              <w:rPr>
                <w:bCs/>
                <w:sz w:val="26"/>
                <w:szCs w:val="26"/>
              </w:rPr>
            </w:pPr>
            <w:r w:rsidRPr="00593362">
              <w:rPr>
                <w:sz w:val="26"/>
                <w:szCs w:val="26"/>
              </w:rPr>
              <w:t>55,0</w:t>
            </w:r>
          </w:p>
        </w:tc>
        <w:tc>
          <w:tcPr>
            <w:tcW w:w="850" w:type="dxa"/>
            <w:shd w:val="clear" w:color="auto" w:fill="auto"/>
            <w:vAlign w:val="center"/>
          </w:tcPr>
          <w:p w14:paraId="72BFC1FA" w14:textId="77777777" w:rsidR="00F40AF6" w:rsidRPr="00593362" w:rsidRDefault="00F40AF6" w:rsidP="00F40AF6">
            <w:pPr>
              <w:jc w:val="right"/>
              <w:rPr>
                <w:bCs/>
                <w:sz w:val="26"/>
                <w:szCs w:val="26"/>
              </w:rPr>
            </w:pPr>
            <w:r w:rsidRPr="00593362">
              <w:rPr>
                <w:sz w:val="26"/>
                <w:szCs w:val="26"/>
              </w:rPr>
              <w:t>38,4</w:t>
            </w:r>
          </w:p>
        </w:tc>
        <w:tc>
          <w:tcPr>
            <w:tcW w:w="794" w:type="dxa"/>
            <w:shd w:val="clear" w:color="auto" w:fill="auto"/>
            <w:vAlign w:val="center"/>
          </w:tcPr>
          <w:p w14:paraId="418175D1" w14:textId="77777777" w:rsidR="00F40AF6" w:rsidRPr="00593362" w:rsidRDefault="00F40AF6" w:rsidP="00F40AF6">
            <w:pPr>
              <w:jc w:val="right"/>
              <w:rPr>
                <w:bCs/>
                <w:sz w:val="26"/>
                <w:szCs w:val="26"/>
              </w:rPr>
            </w:pPr>
            <w:r w:rsidRPr="00593362">
              <w:rPr>
                <w:sz w:val="26"/>
                <w:szCs w:val="26"/>
              </w:rPr>
              <w:t>93,5</w:t>
            </w:r>
          </w:p>
        </w:tc>
        <w:tc>
          <w:tcPr>
            <w:tcW w:w="2063" w:type="dxa"/>
            <w:gridSpan w:val="2"/>
            <w:vAlign w:val="center"/>
          </w:tcPr>
          <w:p w14:paraId="1E91B41C" w14:textId="77777777" w:rsidR="00F40AF6" w:rsidRPr="00E96AC1" w:rsidRDefault="00F40AF6" w:rsidP="00F40AF6">
            <w:pPr>
              <w:jc w:val="center"/>
              <w:rPr>
                <w:b/>
                <w:sz w:val="23"/>
                <w:szCs w:val="23"/>
              </w:rPr>
            </w:pPr>
            <w:r w:rsidRPr="00E96AC1">
              <w:rPr>
                <w:b/>
                <w:sz w:val="23"/>
                <w:szCs w:val="23"/>
              </w:rPr>
              <w:t>ASEAN (9)</w:t>
            </w:r>
          </w:p>
        </w:tc>
        <w:tc>
          <w:tcPr>
            <w:tcW w:w="830" w:type="dxa"/>
            <w:vAlign w:val="center"/>
          </w:tcPr>
          <w:p w14:paraId="56B76033" w14:textId="77777777" w:rsidR="00F40AF6" w:rsidRPr="00593362" w:rsidRDefault="00F40AF6" w:rsidP="00F40AF6">
            <w:pPr>
              <w:jc w:val="right"/>
              <w:rPr>
                <w:sz w:val="26"/>
                <w:szCs w:val="26"/>
              </w:rPr>
            </w:pPr>
            <w:r w:rsidRPr="00593362">
              <w:rPr>
                <w:sz w:val="26"/>
                <w:szCs w:val="26"/>
              </w:rPr>
              <w:t>62,8</w:t>
            </w:r>
          </w:p>
        </w:tc>
        <w:tc>
          <w:tcPr>
            <w:tcW w:w="850" w:type="dxa"/>
            <w:vAlign w:val="center"/>
          </w:tcPr>
          <w:p w14:paraId="53F2700C" w14:textId="77777777" w:rsidR="00F40AF6" w:rsidRPr="00593362" w:rsidRDefault="00F40AF6" w:rsidP="00F40AF6">
            <w:pPr>
              <w:jc w:val="right"/>
              <w:rPr>
                <w:sz w:val="26"/>
                <w:szCs w:val="26"/>
              </w:rPr>
            </w:pPr>
            <w:r w:rsidRPr="00593362">
              <w:rPr>
                <w:sz w:val="26"/>
                <w:szCs w:val="26"/>
              </w:rPr>
              <w:t>44,8</w:t>
            </w:r>
          </w:p>
        </w:tc>
        <w:tc>
          <w:tcPr>
            <w:tcW w:w="801" w:type="dxa"/>
            <w:vAlign w:val="center"/>
          </w:tcPr>
          <w:p w14:paraId="16C16F4D" w14:textId="77777777" w:rsidR="00F40AF6" w:rsidRPr="00593362" w:rsidRDefault="00F40AF6" w:rsidP="00F40AF6">
            <w:pPr>
              <w:jc w:val="right"/>
              <w:rPr>
                <w:bCs/>
                <w:sz w:val="26"/>
                <w:szCs w:val="26"/>
              </w:rPr>
            </w:pPr>
            <w:r w:rsidRPr="00593362">
              <w:rPr>
                <w:sz w:val="26"/>
                <w:szCs w:val="26"/>
              </w:rPr>
              <w:t>107,7</w:t>
            </w:r>
          </w:p>
        </w:tc>
      </w:tr>
    </w:tbl>
    <w:p w14:paraId="0D76734B" w14:textId="77777777" w:rsidR="00F40AF6" w:rsidRPr="00593362" w:rsidRDefault="00F40AF6" w:rsidP="00EB1B28">
      <w:pPr>
        <w:widowControl w:val="0"/>
        <w:spacing w:after="120"/>
        <w:ind w:left="2160" w:firstLine="720"/>
        <w:jc w:val="right"/>
        <w:rPr>
          <w:i/>
          <w:sz w:val="26"/>
          <w:szCs w:val="26"/>
        </w:rPr>
      </w:pPr>
      <w:r w:rsidRPr="00593362">
        <w:rPr>
          <w:i/>
          <w:sz w:val="26"/>
          <w:szCs w:val="26"/>
        </w:rPr>
        <w:t xml:space="preserve">                    Nguồn: Bộ Thương mại Thái Lan</w:t>
      </w:r>
    </w:p>
    <w:p w14:paraId="1431B687" w14:textId="1A40F03F" w:rsidR="00F40AF6" w:rsidRPr="00593362" w:rsidRDefault="00F40AF6" w:rsidP="00781604">
      <w:pPr>
        <w:snapToGrid w:val="0"/>
        <w:spacing w:after="120" w:line="312" w:lineRule="auto"/>
        <w:ind w:firstLine="720"/>
        <w:jc w:val="both"/>
        <w:rPr>
          <w:bCs/>
          <w:sz w:val="26"/>
          <w:szCs w:val="26"/>
        </w:rPr>
      </w:pPr>
      <w:r w:rsidRPr="00593362">
        <w:rPr>
          <w:bCs/>
          <w:sz w:val="26"/>
          <w:szCs w:val="26"/>
        </w:rPr>
        <w:t xml:space="preserve">Trong các nước ASEAN, Thái Lan đặc biệt coi trọng tiềm năng thị trường Việt Nam. Các cơ quan quản lý </w:t>
      </w:r>
      <w:r w:rsidR="00BA4C5B">
        <w:rPr>
          <w:bCs/>
          <w:sz w:val="26"/>
          <w:szCs w:val="26"/>
        </w:rPr>
        <w:t>XTTM</w:t>
      </w:r>
      <w:r w:rsidRPr="00593362">
        <w:rPr>
          <w:bCs/>
          <w:sz w:val="26"/>
          <w:szCs w:val="26"/>
        </w:rPr>
        <w:t xml:space="preserve"> cũng như doanh nghiệp Thái Lan đã nghiên cứu rất kỹ về đặc điểm, nhu cầu, thị hiếu tiêu dùng của thị trường Việt Nam từ nhiều năm về trước. Các mặt hàng thế mạnh của Thái Lan như ô tô, sản phẩm điện tử, sản phẩm gia dụng, sản phẩm nhựa, hàng tiêu dùng, nông sản, trái cây, thực phẩm chế biến, dệt may, giày dép rất được người tiêu dùng Việt Nam ưa chuộng. Thái Lan đã triển khai đồng bộ nhiều biện pháp để thúc đẩy chuyển dịch cơ cấu xuất khẩu sang Việt Nam theo hướng </w:t>
      </w:r>
      <w:r w:rsidR="00D71DB0" w:rsidRPr="00593362">
        <w:rPr>
          <w:bCs/>
          <w:sz w:val="26"/>
          <w:szCs w:val="26"/>
          <w:lang w:val="en-US"/>
        </w:rPr>
        <w:t>tận dụng tối đa các</w:t>
      </w:r>
      <w:r w:rsidRPr="00593362">
        <w:rPr>
          <w:bCs/>
          <w:sz w:val="26"/>
          <w:szCs w:val="26"/>
        </w:rPr>
        <w:t xml:space="preserve"> cơ hội gia tăng tỷ trọng, thị phần đối với các sản phẩm Thái Lan có lợi thế so sánh và lợi thế cạnh tranh. Một số sản phẩm cụ thể trong số này là ô tô, tủ lạnh, lò vi sóng, quạt điện, máy sấy tóc, điều hòa không khí, nhựa PP, bánh kẹo, đường mía… Các biện pháp chính Thái Lan đã áp dụng với thị trường Việt Nam bao gồm tăng cường các hoạt động </w:t>
      </w:r>
      <w:r w:rsidR="00BA4C5B">
        <w:rPr>
          <w:bCs/>
          <w:sz w:val="26"/>
          <w:szCs w:val="26"/>
        </w:rPr>
        <w:t>XTTM</w:t>
      </w:r>
      <w:r w:rsidRPr="00593362">
        <w:rPr>
          <w:bCs/>
          <w:sz w:val="26"/>
          <w:szCs w:val="26"/>
        </w:rPr>
        <w:t xml:space="preserve">, kiến tạo môi trường pháp lý thuận lợi cho xuất khẩu và đầu tư của Thái Lan, dùng quan hệ chính trị, đối ngoại để tác động, tranh thủ sự ủng hộ, tạo thuận lợi của Chính phủ Việt Nam đối với các dự án đầu tư của Thái Lan tại Việt Nam. Chính phủ Thái Lan khuyến khích, hỗ trợ các nhà đầu tư Thái Lan đầu tư vào hệ thống phân phối tại Việt Nam và các dự án về cơ sở hạ tầng, khu đô thị, năng lượng, sản xuất bao bì, phân bón, chăn nuôi… Thông qua hoạt động của các dự án này, Thái Lan đã thúc đẩy xuất khẩu sang Việt Nam các sản phẩm sắt thép, nhựa, hóa chất, thức ăn gia súc, bao bì, sản phẩm gia dụng, dệt may, giày dép, thực phẩm và nhiều loại hàng tiêu dùng khác… </w:t>
      </w:r>
    </w:p>
    <w:p w14:paraId="523407F3" w14:textId="101465AD" w:rsidR="00F40AF6" w:rsidRPr="00593362" w:rsidRDefault="00CF3580" w:rsidP="00CF3580">
      <w:pPr>
        <w:snapToGrid w:val="0"/>
        <w:spacing w:after="120" w:line="312" w:lineRule="auto"/>
        <w:ind w:firstLine="720"/>
        <w:jc w:val="both"/>
        <w:rPr>
          <w:sz w:val="26"/>
          <w:szCs w:val="26"/>
        </w:rPr>
      </w:pPr>
      <w:r w:rsidRPr="00593362">
        <w:rPr>
          <w:bCs/>
          <w:sz w:val="26"/>
          <w:szCs w:val="26"/>
          <w:lang w:val="en-US"/>
        </w:rPr>
        <w:t xml:space="preserve">Thái Lan đã rất thành công trong việc thu hút các hãng chế tạo ô tô hàng đầu thế giới đặt trung tâm sản xuất khu vực tại Thái Lan, đưa ngành ô tô trở thành </w:t>
      </w:r>
      <w:r w:rsidR="00F40AF6" w:rsidRPr="00593362">
        <w:rPr>
          <w:bCs/>
          <w:sz w:val="26"/>
          <w:szCs w:val="26"/>
        </w:rPr>
        <w:t>ngành công nghiệp chế tạo hàng đầu của Thái Lan</w:t>
      </w:r>
      <w:r w:rsidRPr="00593362">
        <w:rPr>
          <w:bCs/>
          <w:sz w:val="26"/>
          <w:szCs w:val="26"/>
          <w:lang w:val="en-US"/>
        </w:rPr>
        <w:t xml:space="preserve">, đưa </w:t>
      </w:r>
      <w:r w:rsidR="00F40AF6" w:rsidRPr="00593362">
        <w:rPr>
          <w:bCs/>
          <w:sz w:val="26"/>
          <w:szCs w:val="26"/>
        </w:rPr>
        <w:t xml:space="preserve">Thái Lan </w:t>
      </w:r>
      <w:r w:rsidRPr="00593362">
        <w:rPr>
          <w:bCs/>
          <w:sz w:val="26"/>
          <w:szCs w:val="26"/>
          <w:lang w:val="en-US"/>
        </w:rPr>
        <w:t xml:space="preserve">trở thành </w:t>
      </w:r>
      <w:r w:rsidR="00F40AF6" w:rsidRPr="00593362">
        <w:rPr>
          <w:bCs/>
          <w:sz w:val="26"/>
          <w:szCs w:val="26"/>
        </w:rPr>
        <w:t xml:space="preserve">nhà sản xuất xe hơi lớn nhất </w:t>
      </w:r>
      <w:r w:rsidR="00EB4585">
        <w:rPr>
          <w:bCs/>
          <w:sz w:val="26"/>
          <w:szCs w:val="26"/>
          <w:lang w:val="en-US"/>
        </w:rPr>
        <w:t>ĐNA</w:t>
      </w:r>
      <w:r w:rsidR="00F40AF6" w:rsidRPr="00593362">
        <w:rPr>
          <w:bCs/>
          <w:sz w:val="26"/>
          <w:szCs w:val="26"/>
        </w:rPr>
        <w:t xml:space="preserve">. </w:t>
      </w:r>
      <w:r w:rsidR="00F40AF6" w:rsidRPr="00593362">
        <w:rPr>
          <w:sz w:val="26"/>
          <w:szCs w:val="26"/>
        </w:rPr>
        <w:t xml:space="preserve">Trong </w:t>
      </w:r>
      <w:r w:rsidR="00D71DB0" w:rsidRPr="00593362">
        <w:rPr>
          <w:sz w:val="26"/>
          <w:szCs w:val="26"/>
          <w:lang w:val="en-US"/>
        </w:rPr>
        <w:t xml:space="preserve">số 5 quốc gia </w:t>
      </w:r>
      <w:r w:rsidR="00F40AF6" w:rsidRPr="00593362">
        <w:rPr>
          <w:sz w:val="26"/>
          <w:szCs w:val="26"/>
        </w:rPr>
        <w:t xml:space="preserve">ASEAN có </w:t>
      </w:r>
      <w:r w:rsidR="00D71DB0" w:rsidRPr="00593362">
        <w:rPr>
          <w:sz w:val="26"/>
          <w:szCs w:val="26"/>
          <w:lang w:val="en-US"/>
        </w:rPr>
        <w:t xml:space="preserve">hoạt động </w:t>
      </w:r>
      <w:r w:rsidR="00F40AF6" w:rsidRPr="00593362">
        <w:rPr>
          <w:sz w:val="26"/>
          <w:szCs w:val="26"/>
        </w:rPr>
        <w:t xml:space="preserve">sản xuất, lắp ráp ô tô </w:t>
      </w:r>
      <w:r w:rsidR="00D71DB0" w:rsidRPr="00593362">
        <w:rPr>
          <w:sz w:val="26"/>
          <w:szCs w:val="26"/>
          <w:lang w:val="en-US"/>
        </w:rPr>
        <w:t>(</w:t>
      </w:r>
      <w:r w:rsidR="00F40AF6" w:rsidRPr="00593362">
        <w:rPr>
          <w:sz w:val="26"/>
          <w:szCs w:val="26"/>
        </w:rPr>
        <w:t xml:space="preserve">gồm Thái Lan, </w:t>
      </w:r>
      <w:r w:rsidR="005C1479">
        <w:rPr>
          <w:sz w:val="26"/>
          <w:szCs w:val="26"/>
        </w:rPr>
        <w:t>Ma-lai-xi-a</w:t>
      </w:r>
      <w:r w:rsidR="00F40AF6" w:rsidRPr="00593362">
        <w:rPr>
          <w:sz w:val="26"/>
          <w:szCs w:val="26"/>
        </w:rPr>
        <w:t xml:space="preserve">, </w:t>
      </w:r>
      <w:r w:rsidR="005C1479">
        <w:rPr>
          <w:sz w:val="26"/>
          <w:szCs w:val="26"/>
        </w:rPr>
        <w:t>In-đô-nê-xi-a</w:t>
      </w:r>
      <w:r w:rsidR="00F40AF6" w:rsidRPr="00593362">
        <w:rPr>
          <w:sz w:val="26"/>
          <w:szCs w:val="26"/>
        </w:rPr>
        <w:t xml:space="preserve">, </w:t>
      </w:r>
      <w:r w:rsidR="005C1479">
        <w:rPr>
          <w:sz w:val="26"/>
          <w:szCs w:val="26"/>
        </w:rPr>
        <w:t>Phi-líp-pin</w:t>
      </w:r>
      <w:r w:rsidR="00D71DB0" w:rsidRPr="00593362">
        <w:rPr>
          <w:sz w:val="26"/>
          <w:szCs w:val="26"/>
          <w:lang w:val="en-US"/>
        </w:rPr>
        <w:t xml:space="preserve"> và </w:t>
      </w:r>
      <w:r w:rsidR="00F40AF6" w:rsidRPr="00593362">
        <w:rPr>
          <w:sz w:val="26"/>
          <w:szCs w:val="26"/>
        </w:rPr>
        <w:t>Việt Nam</w:t>
      </w:r>
      <w:r w:rsidR="00D71DB0" w:rsidRPr="00593362">
        <w:rPr>
          <w:sz w:val="26"/>
          <w:szCs w:val="26"/>
          <w:lang w:val="en-US"/>
        </w:rPr>
        <w:t>)</w:t>
      </w:r>
      <w:r w:rsidR="00F40AF6" w:rsidRPr="00593362">
        <w:rPr>
          <w:sz w:val="26"/>
          <w:szCs w:val="26"/>
        </w:rPr>
        <w:t>, Thái Lan có sản lượng ô tô lớn nhất, trung bình trên 2 triệu xe/năm</w:t>
      </w:r>
      <w:r w:rsidR="00E4479F" w:rsidRPr="00593362">
        <w:rPr>
          <w:sz w:val="26"/>
          <w:szCs w:val="26"/>
          <w:lang w:val="en-US"/>
        </w:rPr>
        <w:t>, trong đó hơn 50% lượng xe sản xuất ra để xuất khẩu</w:t>
      </w:r>
      <w:r w:rsidR="00F40AF6" w:rsidRPr="00593362">
        <w:rPr>
          <w:sz w:val="26"/>
          <w:szCs w:val="26"/>
        </w:rPr>
        <w:t xml:space="preserve">. Nhận thấy </w:t>
      </w:r>
      <w:r w:rsidR="00F40AF6" w:rsidRPr="00593362">
        <w:rPr>
          <w:bCs/>
          <w:sz w:val="26"/>
          <w:szCs w:val="26"/>
        </w:rPr>
        <w:t xml:space="preserve">nhu cầu mua sắm ô tô của thị trường Việt Nam đang có xu hướng gia tăng mạnh mẽ </w:t>
      </w:r>
      <w:r w:rsidR="00E4479F" w:rsidRPr="00593362">
        <w:rPr>
          <w:bCs/>
          <w:sz w:val="26"/>
          <w:szCs w:val="26"/>
          <w:lang w:val="en-US"/>
        </w:rPr>
        <w:t xml:space="preserve">trong bối cảnh Việt Nam giảm thuế nhập khẩu ô tô theo lộ trình cam kết trong ASEAN từ năm 2017, </w:t>
      </w:r>
      <w:r w:rsidR="00F40AF6" w:rsidRPr="00593362">
        <w:rPr>
          <w:bCs/>
          <w:sz w:val="26"/>
          <w:szCs w:val="26"/>
        </w:rPr>
        <w:t>trong khi ngành công nghiệp ô tô nội địa của Việt Nam còn yếu kém</w:t>
      </w:r>
      <w:r w:rsidR="00E4479F" w:rsidRPr="00593362">
        <w:rPr>
          <w:bCs/>
          <w:sz w:val="26"/>
          <w:szCs w:val="26"/>
          <w:lang w:val="en-US"/>
        </w:rPr>
        <w:t xml:space="preserve">, </w:t>
      </w:r>
      <w:r w:rsidR="00E4479F" w:rsidRPr="00593362">
        <w:rPr>
          <w:sz w:val="26"/>
          <w:szCs w:val="26"/>
        </w:rPr>
        <w:t>chi phí sản xuất ô tô trong nước của Việt Nam cao hơn các quốc gia trong khu vực từ 10 - 20%</w:t>
      </w:r>
      <w:r w:rsidR="00E4479F" w:rsidRPr="00593362">
        <w:rPr>
          <w:sz w:val="26"/>
          <w:szCs w:val="26"/>
          <w:lang w:val="en-US"/>
        </w:rPr>
        <w:t xml:space="preserve">, </w:t>
      </w:r>
      <w:r w:rsidR="00F40AF6" w:rsidRPr="00593362">
        <w:rPr>
          <w:bCs/>
          <w:sz w:val="26"/>
          <w:szCs w:val="26"/>
        </w:rPr>
        <w:t>Thái Lan đã tận dụng hiệu quả cơ hội này để thúc đẩy xuất khẩu ô tô sang Việt Nam, góp phần cải thiện cơ cấu mặt hàng xuất khẩu sang Việt Nam.</w:t>
      </w:r>
    </w:p>
    <w:p w14:paraId="3121C3E1" w14:textId="303BD68A" w:rsidR="00F40AF6" w:rsidRPr="00593362" w:rsidRDefault="00F40AF6" w:rsidP="00781604">
      <w:pPr>
        <w:spacing w:after="120" w:line="312" w:lineRule="auto"/>
        <w:ind w:firstLine="720"/>
        <w:jc w:val="both"/>
        <w:rPr>
          <w:sz w:val="26"/>
          <w:szCs w:val="26"/>
        </w:rPr>
      </w:pPr>
      <w:r w:rsidRPr="00593362">
        <w:rPr>
          <w:bCs/>
          <w:sz w:val="26"/>
          <w:szCs w:val="26"/>
        </w:rPr>
        <w:lastRenderedPageBreak/>
        <w:t xml:space="preserve">Là mặt hàng xuất khẩu mũi nhọn nên Chính phủ Thái Lan luôn tìm cách tháo gỡ rào cản, mở đường cho xuất khẩu ô tô. Năm 2017, Chính phủ Việt Nam ban hành Nghị định số 116/2017/NĐ-CP ngày 17/10/2017 quy định điều kiện sản xuất, lắp ráp, nhập khẩu và kinh doanh dịch vụ bảo hành, bảo dưỡng ô tô. Theo quy định, </w:t>
      </w:r>
      <w:r w:rsidRPr="00593362">
        <w:rPr>
          <w:sz w:val="26"/>
          <w:szCs w:val="26"/>
        </w:rPr>
        <w:t xml:space="preserve">ô tô nhập khẩu phải chịu sự kiểm tra theo lô cho từng kiểu loại ô tô về khí thải và chất lượng an toàn kỹ thuật. Nhà nhập khẩu cũng phải </w:t>
      </w:r>
      <w:r w:rsidRPr="00593362">
        <w:rPr>
          <w:sz w:val="26"/>
          <w:szCs w:val="26"/>
          <w:shd w:val="clear" w:color="auto" w:fill="FFFFFF"/>
        </w:rPr>
        <w:t xml:space="preserve">cung cấp Giấy chứng chất lượng kiểu loại ô tô nhập khẩu được cấp bởi cơ quan có thẩm quyền nước ngoài. Việc thực hiện Nghị định đã khiến cho </w:t>
      </w:r>
      <w:r w:rsidRPr="00593362">
        <w:rPr>
          <w:sz w:val="26"/>
          <w:szCs w:val="26"/>
        </w:rPr>
        <w:t xml:space="preserve">nhập khẩu ô tô từ Thái Lan trở nên khó khăn hơn. 02 tháng đầu năm 2018, Thái Lan chỉ xuất khẩu sang Việt Nam 36 xe ô tô với trị giá 1,2 triệu USD, trong khi đó, trong 02 tháng đầu năm 2017, Thái Lan xuất khẩu sang Việt Nam 5.714 xe ô tô với tổng trị giá 111,9 triệu USD. Để tháo gỡ khó khăn cho xuất khẩu ô tô, </w:t>
      </w:r>
      <w:r w:rsidRPr="00593362">
        <w:rPr>
          <w:bCs/>
          <w:sz w:val="26"/>
          <w:szCs w:val="26"/>
        </w:rPr>
        <w:t xml:space="preserve">Thái Lan đã liên tục nêu quan ngại, phản đối, đề nghị Việt Nam sửa đổi Nghị định, </w:t>
      </w:r>
      <w:r w:rsidRPr="00593362">
        <w:rPr>
          <w:sz w:val="26"/>
          <w:szCs w:val="26"/>
          <w:shd w:val="clear" w:color="auto" w:fill="FFFFFF"/>
        </w:rPr>
        <w:t xml:space="preserve">dỡ bỏ quy định về kiểm tra theo lô và chuyển sang kiểm tra theo kiểu loại, hậu kiểm, nhằm giúp doanh nghiệp thuận lợi trong nhập khẩu ô tô từ Thái Lan. Từ đó giảm được chi phí kiểm tra và thời gian thông quan. Thái Lan đã nêu vấn đề ra các kênh hợp tác song phương với Việt Nam và kênh đa phương là ASEAN. Thái Lan đã đưa vụ việc ra trao đổi tại tất cả các cấp tiếp xúc, từ cấp kỹ thuật (quan chức cao cấp kinh tế – SEOM), cấp Lãnh đạo Bộ đến Lãnh đạo cấp cao. </w:t>
      </w:r>
      <w:r w:rsidRPr="00593362">
        <w:rPr>
          <w:sz w:val="26"/>
          <w:szCs w:val="26"/>
        </w:rPr>
        <w:t>Thái Lan đã đề nghị Việt Nam ký Thỏa thuận công nhận lẫn nhau (</w:t>
      </w:r>
      <w:r w:rsidRPr="00593362">
        <w:rPr>
          <w:sz w:val="26"/>
          <w:szCs w:val="26"/>
          <w:lang w:val="en-GB"/>
        </w:rPr>
        <w:t xml:space="preserve">MRA) về hệ thống kiểm tra chất lượng ô tô nhằm tạo thuận lợi cho thương mại ô tô giữa hai nước. Trước sức ép của Thái Lan và một số nước xuất khẩu ô tô khác, Việt Nam đã sửa đổi Nghị định 116 theo hướng giảm thủ tục, tạo thuận lợi hơn cho nhập khẩu ô tô. Trong khuôn khổ ASEAN, Thái Lan là thành viên tích cực nhất trong việc thúc đẩy các nước ASEAN ký MRA về phê duyệt kiểu loại các sản phẩm ô tô. Thỏa thuận này đã được ký tháng 01/2021, sau </w:t>
      </w:r>
      <w:r w:rsidRPr="00593362">
        <w:rPr>
          <w:sz w:val="26"/>
          <w:szCs w:val="26"/>
        </w:rPr>
        <w:t>quá trình đàm phán 13 năm.</w:t>
      </w:r>
    </w:p>
    <w:p w14:paraId="776456F7" w14:textId="40A8E9F7" w:rsidR="00F40AF6" w:rsidRPr="00593362" w:rsidRDefault="00F40AF6" w:rsidP="00781604">
      <w:pPr>
        <w:spacing w:after="120" w:line="312" w:lineRule="auto"/>
        <w:ind w:firstLine="720"/>
        <w:jc w:val="both"/>
        <w:rPr>
          <w:bCs/>
          <w:sz w:val="26"/>
          <w:szCs w:val="26"/>
        </w:rPr>
      </w:pPr>
      <w:r w:rsidRPr="00593362">
        <w:rPr>
          <w:bCs/>
          <w:sz w:val="26"/>
          <w:szCs w:val="26"/>
        </w:rPr>
        <w:t xml:space="preserve">Chính phủ Thái Lan rất quan tâm đến vấn đề </w:t>
      </w:r>
      <w:r w:rsidR="00BA4C5B">
        <w:rPr>
          <w:bCs/>
          <w:sz w:val="26"/>
          <w:szCs w:val="26"/>
        </w:rPr>
        <w:t>XTTM</w:t>
      </w:r>
      <w:r w:rsidRPr="00593362">
        <w:rPr>
          <w:bCs/>
          <w:sz w:val="26"/>
          <w:szCs w:val="26"/>
        </w:rPr>
        <w:t xml:space="preserve">. Kinh phí </w:t>
      </w:r>
      <w:r w:rsidR="00BA4C5B">
        <w:rPr>
          <w:bCs/>
          <w:sz w:val="26"/>
          <w:szCs w:val="26"/>
        </w:rPr>
        <w:t>XTTM</w:t>
      </w:r>
      <w:r w:rsidRPr="00593362">
        <w:rPr>
          <w:bCs/>
          <w:sz w:val="26"/>
          <w:szCs w:val="26"/>
        </w:rPr>
        <w:t xml:space="preserve"> được Chính phủ cấp cho Cục Xúc tiến thương mại quốc tế Thái Lan hàng năm lên tới hơn 2.000 triệu Baht (tương đương khoảng 1.368 tỷ đồng). Riêng năm 2018, kinh phí ngân sách của Thái Lan dành cho các hoạt động </w:t>
      </w:r>
      <w:r w:rsidR="00BA4C5B">
        <w:rPr>
          <w:bCs/>
          <w:sz w:val="26"/>
          <w:szCs w:val="26"/>
        </w:rPr>
        <w:t>XTTM</w:t>
      </w:r>
      <w:r w:rsidRPr="00593362">
        <w:rPr>
          <w:bCs/>
          <w:sz w:val="26"/>
          <w:szCs w:val="26"/>
        </w:rPr>
        <w:t xml:space="preserve"> lên tới 2.241 triệu Baht (tương đương 1.564 tỷ đồng, gấp gần 15 lần kinh phí dành cho </w:t>
      </w:r>
      <w:r w:rsidR="00BA4C5B">
        <w:rPr>
          <w:bCs/>
          <w:sz w:val="26"/>
          <w:szCs w:val="26"/>
        </w:rPr>
        <w:t>XTTM</w:t>
      </w:r>
      <w:r w:rsidRPr="00593362">
        <w:rPr>
          <w:bCs/>
          <w:sz w:val="26"/>
          <w:szCs w:val="26"/>
        </w:rPr>
        <w:t xml:space="preserve"> quốc gia của Việt Nam). Thái Lan đã rất thành công trong việc </w:t>
      </w:r>
      <w:r w:rsidR="00111460">
        <w:rPr>
          <w:bCs/>
          <w:sz w:val="26"/>
          <w:szCs w:val="26"/>
        </w:rPr>
        <w:t xml:space="preserve">triển khai </w:t>
      </w:r>
      <w:r w:rsidRPr="00593362">
        <w:rPr>
          <w:bCs/>
          <w:sz w:val="26"/>
          <w:szCs w:val="26"/>
        </w:rPr>
        <w:t xml:space="preserve">các hoạt động </w:t>
      </w:r>
      <w:r w:rsidR="00BA4C5B">
        <w:rPr>
          <w:bCs/>
          <w:sz w:val="26"/>
          <w:szCs w:val="26"/>
        </w:rPr>
        <w:t>XTTM</w:t>
      </w:r>
      <w:r w:rsidRPr="00593362">
        <w:rPr>
          <w:bCs/>
          <w:sz w:val="26"/>
          <w:szCs w:val="26"/>
        </w:rPr>
        <w:t xml:space="preserve"> ở các nước ASEAN. Các hoạt động hội chợ, triển lãm, tuần hàng của Thái Lan tại các nước ASEAN được tổ chức bài bản, thường xuyên và có quy mô lớn. Các sự kiện </w:t>
      </w:r>
      <w:r w:rsidR="00BA4C5B">
        <w:rPr>
          <w:bCs/>
          <w:sz w:val="26"/>
          <w:szCs w:val="26"/>
        </w:rPr>
        <w:t>XTTM</w:t>
      </w:r>
      <w:r w:rsidRPr="00593362">
        <w:rPr>
          <w:bCs/>
          <w:sz w:val="26"/>
          <w:szCs w:val="26"/>
        </w:rPr>
        <w:t xml:space="preserve"> luôn được kết hợp với các hoạt động biểu diễn nghệ thuật, ẩm thực, giới thiệu du lịch, văn hóa, để lại nhiều dấu ấn và làm tăng hiệu quả quảng bá hình ảnh và chất lượng sản phẩm Thái. Trong số 9 nước ASEAN, Thái Lan đã xác định </w:t>
      </w:r>
      <w:r w:rsidR="005C1479">
        <w:rPr>
          <w:bCs/>
          <w:sz w:val="26"/>
          <w:szCs w:val="26"/>
        </w:rPr>
        <w:t>Ma-lai-xi-a</w:t>
      </w:r>
      <w:r w:rsidRPr="00593362">
        <w:rPr>
          <w:bCs/>
          <w:sz w:val="26"/>
          <w:szCs w:val="26"/>
        </w:rPr>
        <w:t xml:space="preserve">, Việt Nam, </w:t>
      </w:r>
      <w:r w:rsidR="005C1479">
        <w:rPr>
          <w:bCs/>
          <w:sz w:val="26"/>
          <w:szCs w:val="26"/>
        </w:rPr>
        <w:t>Phi-líp-pin</w:t>
      </w:r>
      <w:r w:rsidRPr="00593362">
        <w:rPr>
          <w:bCs/>
          <w:sz w:val="26"/>
          <w:szCs w:val="26"/>
        </w:rPr>
        <w:t xml:space="preserve"> là những thị </w:t>
      </w:r>
      <w:r w:rsidRPr="00593362">
        <w:rPr>
          <w:bCs/>
          <w:sz w:val="26"/>
          <w:szCs w:val="26"/>
        </w:rPr>
        <w:lastRenderedPageBreak/>
        <w:t xml:space="preserve">trường trọng điểm thuộc tốp đầu, còn nhiều tiềm năng và trên thực tế đã dành nhiều nguồn lực cho hoạt động </w:t>
      </w:r>
      <w:r w:rsidR="00BA4C5B">
        <w:rPr>
          <w:bCs/>
          <w:sz w:val="26"/>
          <w:szCs w:val="26"/>
        </w:rPr>
        <w:t>XTTM</w:t>
      </w:r>
      <w:r w:rsidRPr="00593362">
        <w:rPr>
          <w:bCs/>
          <w:sz w:val="26"/>
          <w:szCs w:val="26"/>
        </w:rPr>
        <w:t xml:space="preserve"> tại những địa bàn này. </w:t>
      </w:r>
    </w:p>
    <w:p w14:paraId="5F6945D4" w14:textId="6B8D0815" w:rsidR="00F40AF6" w:rsidRPr="00593362" w:rsidRDefault="00F40AF6" w:rsidP="00781604">
      <w:pPr>
        <w:spacing w:after="120" w:line="312" w:lineRule="auto"/>
        <w:ind w:firstLine="720"/>
        <w:jc w:val="both"/>
        <w:rPr>
          <w:bCs/>
          <w:sz w:val="26"/>
          <w:szCs w:val="26"/>
        </w:rPr>
      </w:pPr>
      <w:r w:rsidRPr="00593362">
        <w:rPr>
          <w:bCs/>
          <w:sz w:val="26"/>
          <w:szCs w:val="26"/>
        </w:rPr>
        <w:t xml:space="preserve">Các nước có chung biên giới hoặc có sự gần gũi về địa lý, thuận lợi trong kết nối giao thông với Thái Lan như Lào, Cam-pu-chia, </w:t>
      </w:r>
      <w:r w:rsidR="005C1479">
        <w:rPr>
          <w:bCs/>
          <w:sz w:val="26"/>
          <w:szCs w:val="26"/>
        </w:rPr>
        <w:t>Mi-an-ma</w:t>
      </w:r>
      <w:r w:rsidRPr="00593362">
        <w:rPr>
          <w:bCs/>
          <w:sz w:val="26"/>
          <w:szCs w:val="26"/>
        </w:rPr>
        <w:t>, Việt Nam được Chính phủ Thái Lan đặc biệt quan tâm và có nhiều cơ chế, chính sách để thúc đẩy hợp tác kinh tế, thương mại với những nước này [</w:t>
      </w:r>
      <w:r w:rsidR="0004268C">
        <w:rPr>
          <w:bCs/>
          <w:sz w:val="26"/>
          <w:szCs w:val="26"/>
          <w:lang w:val="en-US"/>
        </w:rPr>
        <w:t>10</w:t>
      </w:r>
      <w:r w:rsidR="00FE1BF4">
        <w:rPr>
          <w:bCs/>
          <w:sz w:val="26"/>
          <w:szCs w:val="26"/>
          <w:lang w:val="en-US"/>
        </w:rPr>
        <w:t>3</w:t>
      </w:r>
      <w:r w:rsidRPr="00593362">
        <w:rPr>
          <w:bCs/>
          <w:sz w:val="26"/>
          <w:szCs w:val="26"/>
        </w:rPr>
        <w:t xml:space="preserve">]. </w:t>
      </w:r>
      <w:r w:rsidRPr="00593362">
        <w:rPr>
          <w:sz w:val="26"/>
          <w:szCs w:val="26"/>
        </w:rPr>
        <w:t xml:space="preserve">Trong hai thập kỷ qua, đây là những nền kinh tế có tăng trưởng tốt, có quá trình đô thị hóa và tầng lớp trung lưu gia tăng nhanh. Giai đoạn 2015-2020, các nước CLMV về cơ bản kết thúc lộ trình giảm thuế theo </w:t>
      </w:r>
      <w:r w:rsidR="00111460">
        <w:rPr>
          <w:sz w:val="26"/>
          <w:szCs w:val="26"/>
        </w:rPr>
        <w:t>H</w:t>
      </w:r>
      <w:r w:rsidRPr="00593362">
        <w:rPr>
          <w:sz w:val="26"/>
          <w:szCs w:val="26"/>
        </w:rPr>
        <w:t xml:space="preserve">iệp định Thương mại hàng hóa ASEAN (ATIGA). </w:t>
      </w:r>
      <w:r w:rsidRPr="00593362">
        <w:rPr>
          <w:bCs/>
          <w:sz w:val="26"/>
          <w:szCs w:val="26"/>
        </w:rPr>
        <w:t xml:space="preserve">Cục Xúc tiến thương mại quốc tế Thái Lan tập trung vào việc tổ chức các hoạt động hội chợ, triển lãm, đoàn mua hàng để kết nối doanh nghiệp xuất khẩu Thái Lan với đối tác tại các nước CLMV. Ngân hàng EXIM BANK của Thái Lan thực hiện các chương trình mở rộng bảo hiểm và tín dụng cho doanh nghiệp xuất khẩu của Thái Lan. Chính phủ Thái Lan thúc đẩy cơ chế hợp tác tiểu vùng ACMECS, bao gồm các thành viên là Thái Lan và các nước CLMV, trong đó Thái Lan giữ vai trò dẫn dắt, để mở rộng không gian phát triển cho doanh nghiệp Thái Lan và mở rộng thị trường cho sản phẩm Thái Lan. </w:t>
      </w:r>
    </w:p>
    <w:p w14:paraId="64A8B8D8" w14:textId="7730EBF3" w:rsidR="00F40AF6" w:rsidRPr="00593362" w:rsidRDefault="00F40AF6" w:rsidP="00781604">
      <w:pPr>
        <w:spacing w:after="120" w:line="312" w:lineRule="auto"/>
        <w:ind w:firstLine="720"/>
        <w:jc w:val="both"/>
        <w:rPr>
          <w:bCs/>
          <w:sz w:val="26"/>
          <w:szCs w:val="26"/>
        </w:rPr>
      </w:pPr>
      <w:r w:rsidRPr="00593362">
        <w:rPr>
          <w:bCs/>
          <w:sz w:val="26"/>
          <w:szCs w:val="26"/>
        </w:rPr>
        <w:t xml:space="preserve">Ba nước Lào, Cam-pu-chia, </w:t>
      </w:r>
      <w:r w:rsidR="005C1479">
        <w:rPr>
          <w:bCs/>
          <w:sz w:val="26"/>
          <w:szCs w:val="26"/>
        </w:rPr>
        <w:t>Mi-an-ma</w:t>
      </w:r>
      <w:r w:rsidRPr="00593362">
        <w:rPr>
          <w:bCs/>
          <w:sz w:val="26"/>
          <w:szCs w:val="26"/>
        </w:rPr>
        <w:t xml:space="preserve"> có đặc điểm văn hóa, tiêu dùng gần gũi với Thái Lan. Đây cũng là những thị trường dễ tính, lại có kết nối giao thông thuận lợi, có thể khai thác hình thức thương mại biên giới và phương thức vận chuyển hàng hóa </w:t>
      </w:r>
      <w:r w:rsidR="00593362" w:rsidRPr="00593362">
        <w:rPr>
          <w:bCs/>
          <w:sz w:val="26"/>
          <w:szCs w:val="26"/>
        </w:rPr>
        <w:t>xuất nhập khẩu</w:t>
      </w:r>
      <w:r w:rsidRPr="00593362">
        <w:rPr>
          <w:bCs/>
          <w:sz w:val="26"/>
          <w:szCs w:val="26"/>
        </w:rPr>
        <w:t xml:space="preserve"> bằng đường bộ. Chính phủ Thái Lan trong thời gian qua đã tăng cường đầu tư ngân sách để phát triển hạ tầng giao thông (các tuyến đường cao tốc, cầu vượt sông) kết nối với các nước </w:t>
      </w:r>
      <w:r w:rsidR="005C1479">
        <w:rPr>
          <w:bCs/>
          <w:sz w:val="26"/>
          <w:szCs w:val="26"/>
        </w:rPr>
        <w:t>Mi-an-ma</w:t>
      </w:r>
      <w:r w:rsidRPr="00593362">
        <w:rPr>
          <w:bCs/>
          <w:sz w:val="26"/>
          <w:szCs w:val="26"/>
        </w:rPr>
        <w:t xml:space="preserve">, Lào, </w:t>
      </w:r>
      <w:r w:rsidR="005C1479">
        <w:rPr>
          <w:bCs/>
          <w:sz w:val="26"/>
          <w:szCs w:val="26"/>
        </w:rPr>
        <w:t>Cam-pu-chia</w:t>
      </w:r>
      <w:r w:rsidRPr="00593362">
        <w:rPr>
          <w:bCs/>
          <w:sz w:val="26"/>
          <w:szCs w:val="26"/>
        </w:rPr>
        <w:t xml:space="preserve">, tăng cường dịch vụ logistics, hợp tác hải quan, nhằm tạo thuận lợi cho thương mại biên giới, giảm chi phí vận chuyển hàng hóa </w:t>
      </w:r>
      <w:r w:rsidR="00593362" w:rsidRPr="00593362">
        <w:rPr>
          <w:bCs/>
          <w:sz w:val="26"/>
          <w:szCs w:val="26"/>
        </w:rPr>
        <w:t>xuất nhập khẩu</w:t>
      </w:r>
      <w:r w:rsidRPr="00593362">
        <w:rPr>
          <w:bCs/>
          <w:sz w:val="26"/>
          <w:szCs w:val="26"/>
        </w:rPr>
        <w:t xml:space="preserve">, thông quan tại các cửa khẩu với những nước có chung biên giới. </w:t>
      </w:r>
    </w:p>
    <w:p w14:paraId="37C826B6" w14:textId="0671E814" w:rsidR="00F40AF6" w:rsidRPr="00593362" w:rsidRDefault="00F40AF6" w:rsidP="007D5774">
      <w:pPr>
        <w:widowControl w:val="0"/>
        <w:spacing w:after="120" w:line="312" w:lineRule="auto"/>
        <w:ind w:firstLine="720"/>
        <w:jc w:val="both"/>
        <w:rPr>
          <w:sz w:val="26"/>
          <w:szCs w:val="26"/>
        </w:rPr>
      </w:pPr>
      <w:r w:rsidRPr="00593362">
        <w:rPr>
          <w:sz w:val="26"/>
          <w:szCs w:val="26"/>
        </w:rPr>
        <w:t xml:space="preserve">Ở chiều nhập khẩu, Thái Lan áp dụng nhiều chính sách, biện pháp để bảo hộ các ngành công nghiệp bản địa như sữa, lúa gạo và mía đường. Thái Lan hầu như không nhập khẩu đường, trong khi luôn tìm cách tăng cường xuất khẩu ra bên ngoài, đặc biệt là các nước ASEAN. Việt Nam cũng là nước sản xuất đường nhưng lại nhập khẩu rất nhiều đường từ Thái Lan. Tỷ trọng của đường mía xuất khẩu sang ASEAN trong tổng giá trị xuất khẩu đường ra thế giới của Thái Lan tăng từ 50,8% năm 2015 lên 61,5% năm 2019. Mỗi năm, Chính phủ Thái Lan chi từ 2-3 triệu USD cho công tác nghiên cứu giống mía để bàn giao miễn phí cho nhà máy và nông dân. Bên cạnh đó, Thái Lan cũng hỗ trợ 1-2% lãi suất để nông dân đầu tư máy móc sản xuất, triển khai chính sách miễn thuế nhập khẩu máy móc, nguyên vật liệu… Theo báo cáo “Thailand: Sugar Annual” </w:t>
      </w:r>
      <w:r w:rsidRPr="00593362">
        <w:rPr>
          <w:sz w:val="26"/>
          <w:szCs w:val="26"/>
        </w:rPr>
        <w:lastRenderedPageBreak/>
        <w:t xml:space="preserve">của Bộ Nông nghiệp Hoa Kỳ về tình hình ngành mía đường hàng năm của Thái </w:t>
      </w:r>
      <w:r w:rsidR="00645269">
        <w:rPr>
          <w:sz w:val="26"/>
          <w:szCs w:val="26"/>
        </w:rPr>
        <w:t xml:space="preserve">Lan, </w:t>
      </w:r>
      <w:r w:rsidRPr="00593362">
        <w:rPr>
          <w:sz w:val="26"/>
          <w:szCs w:val="26"/>
        </w:rPr>
        <w:t xml:space="preserve">trong ít nhất 1,3 tỉ USD mà Chính phủ Thái Lan dành ra để hỗ trợ ngành mía đường hàng năm thì có hơn 775 triệu USD được sử dụng cho mục đích trợ giá, bù đắp mỗi khi giá đường trên thế giới sụt giảm. Nông dân Thái Lan được thanh toán trực tiếp khoảng 500 đến 525 triệu USD. Trong khi đó, các nhà sản xuất mía đường trong nước được hưởng lợi đầy đủ từ các khoản vay có lãi suất thấp và các khoản trợ cấp đầu vào... Thái Lan cũng kiểm soát chặt chẽ hạn ngạch nhập khẩu, theo đó đơn vị nào muốn nhập khẩu đường vào Thái Lan thì phải tuân thủ một quy trình hết sức phức tạp, trong đó có việc phải xin giấy phép, song thực tế việc này hiếm khi xảy ra. Thái Lan thường ấn định giá bán buôn đường trắng và đường tinh luyện tại nhà máy (nếu tiêu thụ tại thị trường nội địa) cao hơn giá đường thế giới ở mức 5 baht/kg. Thái Lan còn áp dụng mức thuế 5 baht/kg đối với đường bán trong nước để đưa vào Quỹ Mía đường để trợ cấp cho người nông dân. Biện pháp này khiến cho giá đường bán tại thị trường nội địa sẽ ở mức cao hơn giá thế giới, buộc các doanh nghiệp kinh doanh đường phải hướng ra xuất khẩu thay vì bán trong nước. </w:t>
      </w:r>
    </w:p>
    <w:p w14:paraId="1481F1B5" w14:textId="34D9D3E2" w:rsidR="00FD7257" w:rsidRPr="00593362" w:rsidRDefault="00F40AF6" w:rsidP="007D5774">
      <w:pPr>
        <w:spacing w:after="120" w:line="312" w:lineRule="auto"/>
        <w:ind w:firstLine="720"/>
        <w:jc w:val="both"/>
        <w:rPr>
          <w:sz w:val="26"/>
          <w:szCs w:val="26"/>
          <w:shd w:val="clear" w:color="auto" w:fill="FFFFFF"/>
        </w:rPr>
      </w:pPr>
      <w:r w:rsidRPr="00593362">
        <w:rPr>
          <w:sz w:val="26"/>
          <w:szCs w:val="26"/>
          <w:shd w:val="clear" w:color="auto" w:fill="FFFFFF"/>
        </w:rPr>
        <w:t xml:space="preserve">Đường là một loại hàng hóa cơ bản, được sử dụng rất nhiều trong các ngành công nghiệp thực phẩm, đồ uống và phục vụ tiêu dùng trực tiếp của người dân. Thái Lan xác định ASEAN là thị trường trọng điểm, có nhu cầu cao, đồng thời có nhiều thuận lợi về tiếp cận thị trường do ưu đãi của Hiệp định ATIGA, với mức thuế nhập khẩu của các nước thành viên ASEAN dành cho đường từ các nước thành viên khác là 5%. Năm 2015, xuất khẩu đường của Thái Lan sang các nước ASEAN chiếm 50,8% tổng giá trị xuất khẩu đường của Thái Lan ra thế giới, với 5 thị trường nhập khẩu lớn nhất xếp theo thứ tự giảm dần là </w:t>
      </w:r>
      <w:r w:rsidR="005C1479">
        <w:rPr>
          <w:sz w:val="26"/>
          <w:szCs w:val="26"/>
          <w:shd w:val="clear" w:color="auto" w:fill="FFFFFF"/>
        </w:rPr>
        <w:t>In-đô-nê-xi-a</w:t>
      </w:r>
      <w:r w:rsidRPr="00593362">
        <w:rPr>
          <w:sz w:val="26"/>
          <w:szCs w:val="26"/>
          <w:shd w:val="clear" w:color="auto" w:fill="FFFFFF"/>
        </w:rPr>
        <w:t xml:space="preserve">, </w:t>
      </w:r>
      <w:r w:rsidR="005C1479">
        <w:rPr>
          <w:sz w:val="26"/>
          <w:szCs w:val="26"/>
          <w:shd w:val="clear" w:color="auto" w:fill="FFFFFF"/>
        </w:rPr>
        <w:t>Mi-an-ma</w:t>
      </w:r>
      <w:r w:rsidRPr="00593362">
        <w:rPr>
          <w:sz w:val="26"/>
          <w:szCs w:val="26"/>
          <w:shd w:val="clear" w:color="auto" w:fill="FFFFFF"/>
        </w:rPr>
        <w:t xml:space="preserve">, Cam-pu-chia, </w:t>
      </w:r>
      <w:r w:rsidR="005C1479">
        <w:rPr>
          <w:sz w:val="26"/>
          <w:szCs w:val="26"/>
          <w:shd w:val="clear" w:color="auto" w:fill="FFFFFF"/>
        </w:rPr>
        <w:t>Ma-lai-xi-a</w:t>
      </w:r>
      <w:r w:rsidRPr="00593362">
        <w:rPr>
          <w:sz w:val="26"/>
          <w:szCs w:val="26"/>
          <w:shd w:val="clear" w:color="auto" w:fill="FFFFFF"/>
        </w:rPr>
        <w:t xml:space="preserve"> và Việt Nam. Năm 2019, ASEAN chiếm 61,5% tổng giá trị xuất khẩu đường của Thái Lan ra thế giới. Năm thị trường lớn nhất là </w:t>
      </w:r>
      <w:r w:rsidR="005C1479">
        <w:rPr>
          <w:sz w:val="26"/>
          <w:szCs w:val="26"/>
          <w:shd w:val="clear" w:color="auto" w:fill="FFFFFF"/>
        </w:rPr>
        <w:t>In-đô-nê-xi-a</w:t>
      </w:r>
      <w:r w:rsidRPr="00593362">
        <w:rPr>
          <w:sz w:val="26"/>
          <w:szCs w:val="26"/>
          <w:shd w:val="clear" w:color="auto" w:fill="FFFFFF"/>
        </w:rPr>
        <w:t xml:space="preserve">, </w:t>
      </w:r>
      <w:r w:rsidR="005C1479">
        <w:rPr>
          <w:sz w:val="26"/>
          <w:szCs w:val="26"/>
          <w:shd w:val="clear" w:color="auto" w:fill="FFFFFF"/>
        </w:rPr>
        <w:t>Ma-lai-xi-a</w:t>
      </w:r>
      <w:r w:rsidRPr="00593362">
        <w:rPr>
          <w:sz w:val="26"/>
          <w:szCs w:val="26"/>
          <w:shd w:val="clear" w:color="auto" w:fill="FFFFFF"/>
        </w:rPr>
        <w:t xml:space="preserve">, Cam-pu-chia, </w:t>
      </w:r>
      <w:r w:rsidR="005C1479">
        <w:rPr>
          <w:sz w:val="26"/>
          <w:szCs w:val="26"/>
          <w:shd w:val="clear" w:color="auto" w:fill="FFFFFF"/>
        </w:rPr>
        <w:t>Phi-líp-pin</w:t>
      </w:r>
      <w:r w:rsidRPr="00593362">
        <w:rPr>
          <w:sz w:val="26"/>
          <w:szCs w:val="26"/>
          <w:shd w:val="clear" w:color="auto" w:fill="FFFFFF"/>
        </w:rPr>
        <w:t xml:space="preserve">, Việt Nam. </w:t>
      </w:r>
    </w:p>
    <w:p w14:paraId="58225B35" w14:textId="2377FF63" w:rsidR="00F40AF6" w:rsidRPr="00593362" w:rsidRDefault="00F40AF6" w:rsidP="007D5774">
      <w:pPr>
        <w:spacing w:after="120" w:line="312" w:lineRule="auto"/>
        <w:ind w:firstLine="720"/>
        <w:jc w:val="both"/>
        <w:rPr>
          <w:sz w:val="26"/>
          <w:szCs w:val="26"/>
        </w:rPr>
      </w:pPr>
      <w:r w:rsidRPr="00593362">
        <w:rPr>
          <w:sz w:val="26"/>
          <w:szCs w:val="26"/>
          <w:shd w:val="clear" w:color="auto" w:fill="FFFFFF"/>
        </w:rPr>
        <w:t xml:space="preserve">Trong cơ cấu thị trường xuất khẩu đường, các thị trường có tỷ trọng tăng lên giữa hai mốc thời gian năm 2015 và năm 2019 gồm: </w:t>
      </w:r>
      <w:r w:rsidR="005C1479">
        <w:rPr>
          <w:sz w:val="26"/>
          <w:szCs w:val="26"/>
          <w:shd w:val="clear" w:color="auto" w:fill="FFFFFF"/>
        </w:rPr>
        <w:t>Ma-lai-xi-a</w:t>
      </w:r>
      <w:r w:rsidRPr="00593362">
        <w:rPr>
          <w:sz w:val="26"/>
          <w:szCs w:val="26"/>
          <w:shd w:val="clear" w:color="auto" w:fill="FFFFFF"/>
        </w:rPr>
        <w:t xml:space="preserve"> (tăng từ 5,8% lên 7,6%, với kim ngạch tương ứng là 155 triệu USD và 237 triệu USD)</w:t>
      </w:r>
      <w:r w:rsidR="00645269">
        <w:rPr>
          <w:sz w:val="26"/>
          <w:szCs w:val="26"/>
          <w:shd w:val="clear" w:color="auto" w:fill="FFFFFF"/>
        </w:rPr>
        <w:t>,</w:t>
      </w:r>
      <w:r w:rsidRPr="00593362">
        <w:rPr>
          <w:sz w:val="26"/>
          <w:szCs w:val="26"/>
          <w:shd w:val="clear" w:color="auto" w:fill="FFFFFF"/>
        </w:rPr>
        <w:t xml:space="preserve"> </w:t>
      </w:r>
      <w:r w:rsidR="005C1479">
        <w:rPr>
          <w:sz w:val="26"/>
          <w:szCs w:val="26"/>
          <w:shd w:val="clear" w:color="auto" w:fill="FFFFFF"/>
        </w:rPr>
        <w:t>In-đô-nê-xi-a</w:t>
      </w:r>
      <w:r w:rsidRPr="00593362">
        <w:rPr>
          <w:sz w:val="26"/>
          <w:szCs w:val="26"/>
          <w:shd w:val="clear" w:color="auto" w:fill="FFFFFF"/>
        </w:rPr>
        <w:t xml:space="preserve"> (tăng từ 20,1% lên 32,9%, với kim ngạch tương ứng là 537 triệu USD và 1.024 triệu USD)</w:t>
      </w:r>
      <w:r w:rsidR="00645269">
        <w:rPr>
          <w:sz w:val="26"/>
          <w:szCs w:val="26"/>
          <w:shd w:val="clear" w:color="auto" w:fill="FFFFFF"/>
        </w:rPr>
        <w:t>,</w:t>
      </w:r>
      <w:r w:rsidRPr="00593362">
        <w:rPr>
          <w:sz w:val="26"/>
          <w:szCs w:val="26"/>
          <w:shd w:val="clear" w:color="auto" w:fill="FFFFFF"/>
        </w:rPr>
        <w:t xml:space="preserve"> </w:t>
      </w:r>
      <w:r w:rsidR="005C1479">
        <w:rPr>
          <w:sz w:val="26"/>
          <w:szCs w:val="26"/>
          <w:shd w:val="clear" w:color="auto" w:fill="FFFFFF"/>
        </w:rPr>
        <w:t>Phi-líp-pin</w:t>
      </w:r>
      <w:r w:rsidRPr="00593362">
        <w:rPr>
          <w:sz w:val="26"/>
          <w:szCs w:val="26"/>
          <w:shd w:val="clear" w:color="auto" w:fill="FFFFFF"/>
        </w:rPr>
        <w:t xml:space="preserve"> (tăng từ 0,7% lên 3,3%, với kim ngạch tương ứng là 19,9 triệu USD và 102 triệu USD). Đây là những thị trường có nhu cầu tiêu thụ đường lớn nhất trong ASEAN. Có thể thấy, Thái Lan đã tận dụng hiệu quả các ưu đãi trong ASEAN để điều chỉnh cơ cấu thị trường xuất đường, căn cứ vào nhu cầu thị trường từng nước ASEAN. Thái Lan cũng tận dụng lợi thế về khoảng cách địa lý với các nước ASEAN, tạo điều kiện để giá xuất khẩu đường thấp hơn các nhà cung cấp lớn khác như Brazil, Ấn Độ do chi phí vận tải thấp hơn. Thái Lan đã tập trung vào các thị trường lớn, dân đông, nhu cầu tiêu thụ cao, mà tại đó năng </w:t>
      </w:r>
      <w:r w:rsidRPr="00593362">
        <w:rPr>
          <w:sz w:val="26"/>
          <w:szCs w:val="26"/>
          <w:shd w:val="clear" w:color="auto" w:fill="FFFFFF"/>
        </w:rPr>
        <w:lastRenderedPageBreak/>
        <w:t xml:space="preserve">lực sản xuất trong nước không đủ đáp ứng, hoặc năng suất thấp hơn và không có lợi thế so sánh bằng đường của Thái Lan. </w:t>
      </w:r>
    </w:p>
    <w:p w14:paraId="4AA1B329" w14:textId="5CF25383" w:rsidR="00752A8F" w:rsidRDefault="00762651" w:rsidP="0075047E">
      <w:pPr>
        <w:pStyle w:val="Caption"/>
        <w:spacing w:after="0"/>
        <w:jc w:val="center"/>
        <w:rPr>
          <w:color w:val="auto"/>
          <w:sz w:val="26"/>
          <w:szCs w:val="26"/>
        </w:rPr>
      </w:pPr>
      <w:bookmarkStart w:id="57" w:name="_Toc121509586"/>
      <w:r>
        <w:rPr>
          <w:color w:val="auto"/>
          <w:sz w:val="26"/>
          <w:szCs w:val="26"/>
        </w:rPr>
        <w:t>Bảng</w:t>
      </w:r>
      <w:r>
        <w:rPr>
          <w:color w:val="auto"/>
          <w:sz w:val="26"/>
          <w:szCs w:val="26"/>
          <w:lang w:val="vi-VN"/>
        </w:rPr>
        <w:t xml:space="preserve"> </w:t>
      </w:r>
      <w:r>
        <w:rPr>
          <w:color w:val="auto"/>
          <w:sz w:val="26"/>
          <w:szCs w:val="26"/>
        </w:rPr>
        <w:t>1</w:t>
      </w:r>
      <w:r>
        <w:rPr>
          <w:color w:val="auto"/>
          <w:sz w:val="26"/>
          <w:szCs w:val="26"/>
          <w:lang w:val="vi-VN"/>
        </w:rPr>
        <w:t>.</w:t>
      </w:r>
      <w:r w:rsidR="00752A8F" w:rsidRPr="00593362">
        <w:rPr>
          <w:color w:val="auto"/>
          <w:sz w:val="26"/>
          <w:szCs w:val="26"/>
        </w:rPr>
        <w:fldChar w:fldCharType="begin"/>
      </w:r>
      <w:r w:rsidR="00752A8F" w:rsidRPr="00593362">
        <w:rPr>
          <w:color w:val="auto"/>
          <w:sz w:val="26"/>
          <w:szCs w:val="26"/>
        </w:rPr>
        <w:instrText xml:space="preserve"> SEQ Bảng \* ARABIC </w:instrText>
      </w:r>
      <w:r w:rsidR="00752A8F" w:rsidRPr="00593362">
        <w:rPr>
          <w:color w:val="auto"/>
          <w:sz w:val="26"/>
          <w:szCs w:val="26"/>
        </w:rPr>
        <w:fldChar w:fldCharType="separate"/>
      </w:r>
      <w:r w:rsidR="00EB5EEC">
        <w:rPr>
          <w:noProof/>
          <w:color w:val="auto"/>
          <w:sz w:val="26"/>
          <w:szCs w:val="26"/>
        </w:rPr>
        <w:t>2</w:t>
      </w:r>
      <w:r w:rsidR="00752A8F" w:rsidRPr="00593362">
        <w:rPr>
          <w:color w:val="auto"/>
          <w:sz w:val="26"/>
          <w:szCs w:val="26"/>
        </w:rPr>
        <w:fldChar w:fldCharType="end"/>
      </w:r>
      <w:r w:rsidR="00752A8F" w:rsidRPr="00593362">
        <w:rPr>
          <w:color w:val="auto"/>
          <w:sz w:val="26"/>
          <w:szCs w:val="26"/>
        </w:rPr>
        <w:t>: Xuất khẩu đường của Thái Lan sang các nước ASEAN</w:t>
      </w:r>
      <w:bookmarkEnd w:id="57"/>
    </w:p>
    <w:p w14:paraId="43448124" w14:textId="64E10980" w:rsidR="00645269" w:rsidRPr="00645269" w:rsidRDefault="00645269" w:rsidP="0075047E">
      <w:pPr>
        <w:jc w:val="center"/>
        <w:rPr>
          <w:b/>
          <w:bCs/>
          <w:sz w:val="26"/>
          <w:szCs w:val="26"/>
          <w:lang w:eastAsia="en-US"/>
        </w:rPr>
      </w:pPr>
      <w:r w:rsidRPr="00645269">
        <w:rPr>
          <w:b/>
          <w:bCs/>
          <w:sz w:val="26"/>
          <w:szCs w:val="26"/>
          <w:lang w:eastAsia="en-US"/>
        </w:rPr>
        <w:t>năm 2015 và 2019</w:t>
      </w:r>
    </w:p>
    <w:p w14:paraId="0074F387" w14:textId="77777777" w:rsidR="00F40AF6" w:rsidRPr="00593362" w:rsidRDefault="00F40AF6" w:rsidP="00F40AF6">
      <w:pPr>
        <w:spacing w:after="60"/>
        <w:jc w:val="right"/>
        <w:rPr>
          <w:bCs/>
          <w:i/>
          <w:iCs/>
          <w:shd w:val="clear" w:color="auto" w:fill="FFFFFF"/>
        </w:rPr>
      </w:pPr>
      <w:r w:rsidRPr="00593362">
        <w:rPr>
          <w:bCs/>
          <w:i/>
          <w:iCs/>
          <w:shd w:val="clear" w:color="auto" w:fill="FFFFFF"/>
        </w:rPr>
        <w:t>Đơn vị tính: triệu tấn, triệu USD</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135"/>
        <w:gridCol w:w="1275"/>
        <w:gridCol w:w="1136"/>
        <w:gridCol w:w="1418"/>
        <w:gridCol w:w="1303"/>
        <w:gridCol w:w="1248"/>
      </w:tblGrid>
      <w:tr w:rsidR="00F40AF6" w:rsidRPr="00593362" w14:paraId="3B13F38D" w14:textId="77777777" w:rsidTr="001A7ED5">
        <w:trPr>
          <w:trHeight w:val="344"/>
        </w:trPr>
        <w:tc>
          <w:tcPr>
            <w:tcW w:w="1412" w:type="dxa"/>
            <w:vMerge w:val="restart"/>
            <w:shd w:val="clear" w:color="auto" w:fill="auto"/>
            <w:noWrap/>
            <w:vAlign w:val="center"/>
          </w:tcPr>
          <w:p w14:paraId="7D2C59A3" w14:textId="77777777" w:rsidR="001A7ED5" w:rsidRPr="001A7ED5" w:rsidRDefault="001A7ED5" w:rsidP="00F40AF6">
            <w:pPr>
              <w:jc w:val="center"/>
              <w:rPr>
                <w:b/>
                <w:sz w:val="22"/>
                <w:szCs w:val="22"/>
              </w:rPr>
            </w:pPr>
            <w:r w:rsidRPr="001A7ED5">
              <w:rPr>
                <w:b/>
                <w:sz w:val="22"/>
                <w:szCs w:val="22"/>
                <w:lang w:val="en-US"/>
              </w:rPr>
              <w:t>Quốc gia</w:t>
            </w:r>
            <w:r w:rsidR="00E96AC1" w:rsidRPr="001A7ED5">
              <w:rPr>
                <w:b/>
                <w:sz w:val="22"/>
                <w:szCs w:val="22"/>
              </w:rPr>
              <w:t>/</w:t>
            </w:r>
          </w:p>
          <w:p w14:paraId="59E43E25" w14:textId="1360A1D0" w:rsidR="00F40AF6" w:rsidRPr="001A7ED5" w:rsidRDefault="00E96AC1" w:rsidP="00F40AF6">
            <w:pPr>
              <w:jc w:val="center"/>
              <w:rPr>
                <w:b/>
                <w:sz w:val="22"/>
                <w:szCs w:val="22"/>
              </w:rPr>
            </w:pPr>
            <w:r w:rsidRPr="001A7ED5">
              <w:rPr>
                <w:b/>
                <w:sz w:val="22"/>
                <w:szCs w:val="22"/>
              </w:rPr>
              <w:t>năm</w:t>
            </w:r>
          </w:p>
        </w:tc>
        <w:tc>
          <w:tcPr>
            <w:tcW w:w="3546" w:type="dxa"/>
            <w:gridSpan w:val="3"/>
            <w:shd w:val="clear" w:color="auto" w:fill="auto"/>
            <w:noWrap/>
            <w:vAlign w:val="center"/>
          </w:tcPr>
          <w:p w14:paraId="2430E866" w14:textId="77777777" w:rsidR="00F40AF6" w:rsidRPr="001A7ED5" w:rsidRDefault="00F40AF6" w:rsidP="00F40AF6">
            <w:pPr>
              <w:jc w:val="center"/>
              <w:rPr>
                <w:b/>
                <w:bCs/>
                <w:sz w:val="22"/>
                <w:szCs w:val="22"/>
              </w:rPr>
            </w:pPr>
            <w:r w:rsidRPr="001A7ED5">
              <w:rPr>
                <w:b/>
                <w:bCs/>
                <w:sz w:val="22"/>
                <w:szCs w:val="22"/>
              </w:rPr>
              <w:t>2015</w:t>
            </w:r>
          </w:p>
        </w:tc>
        <w:tc>
          <w:tcPr>
            <w:tcW w:w="3969" w:type="dxa"/>
            <w:gridSpan w:val="3"/>
            <w:shd w:val="clear" w:color="auto" w:fill="auto"/>
            <w:noWrap/>
            <w:vAlign w:val="center"/>
          </w:tcPr>
          <w:p w14:paraId="03504FD9" w14:textId="77777777" w:rsidR="00F40AF6" w:rsidRPr="001A7ED5" w:rsidRDefault="00F40AF6" w:rsidP="00F40AF6">
            <w:pPr>
              <w:jc w:val="center"/>
              <w:rPr>
                <w:b/>
                <w:bCs/>
                <w:sz w:val="22"/>
                <w:szCs w:val="22"/>
              </w:rPr>
            </w:pPr>
            <w:r w:rsidRPr="001A7ED5">
              <w:rPr>
                <w:b/>
                <w:bCs/>
                <w:sz w:val="22"/>
                <w:szCs w:val="22"/>
              </w:rPr>
              <w:t>2019</w:t>
            </w:r>
          </w:p>
        </w:tc>
      </w:tr>
      <w:tr w:rsidR="00F40AF6" w:rsidRPr="00593362" w14:paraId="0EB65FD2" w14:textId="77777777" w:rsidTr="001A7ED5">
        <w:trPr>
          <w:trHeight w:val="421"/>
        </w:trPr>
        <w:tc>
          <w:tcPr>
            <w:tcW w:w="1412" w:type="dxa"/>
            <w:vMerge/>
            <w:tcBorders>
              <w:bottom w:val="single" w:sz="4" w:space="0" w:color="auto"/>
            </w:tcBorders>
            <w:shd w:val="clear" w:color="auto" w:fill="auto"/>
            <w:noWrap/>
            <w:vAlign w:val="bottom"/>
            <w:hideMark/>
          </w:tcPr>
          <w:p w14:paraId="07733927" w14:textId="77777777" w:rsidR="00F40AF6" w:rsidRPr="001A7ED5" w:rsidRDefault="00F40AF6" w:rsidP="00F40AF6">
            <w:pPr>
              <w:rPr>
                <w:sz w:val="22"/>
                <w:szCs w:val="22"/>
              </w:rPr>
            </w:pPr>
          </w:p>
        </w:tc>
        <w:tc>
          <w:tcPr>
            <w:tcW w:w="1135" w:type="dxa"/>
            <w:tcBorders>
              <w:top w:val="single" w:sz="4" w:space="0" w:color="auto"/>
              <w:bottom w:val="single" w:sz="4" w:space="0" w:color="auto"/>
              <w:right w:val="single" w:sz="4" w:space="0" w:color="auto"/>
            </w:tcBorders>
            <w:shd w:val="clear" w:color="auto" w:fill="auto"/>
            <w:noWrap/>
            <w:vAlign w:val="bottom"/>
            <w:hideMark/>
          </w:tcPr>
          <w:p w14:paraId="6A6437E0" w14:textId="77777777" w:rsidR="00F40AF6" w:rsidRPr="001A7ED5" w:rsidRDefault="00F40AF6" w:rsidP="001A7ED5">
            <w:pPr>
              <w:ind w:right="-107" w:hanging="111"/>
              <w:jc w:val="center"/>
              <w:rPr>
                <w:b/>
                <w:bCs/>
                <w:sz w:val="22"/>
                <w:szCs w:val="22"/>
              </w:rPr>
            </w:pPr>
            <w:r w:rsidRPr="001A7ED5">
              <w:rPr>
                <w:b/>
                <w:bCs/>
                <w:sz w:val="22"/>
                <w:szCs w:val="22"/>
              </w:rPr>
              <w:t>Khối lượng</w:t>
            </w:r>
          </w:p>
          <w:p w14:paraId="21C07ABF" w14:textId="77777777" w:rsidR="00F40AF6" w:rsidRPr="001A7ED5" w:rsidRDefault="00F40AF6" w:rsidP="00F40AF6">
            <w:pPr>
              <w:jc w:val="center"/>
              <w:rPr>
                <w:bCs/>
                <w:sz w:val="22"/>
                <w:szCs w:val="22"/>
              </w:rPr>
            </w:pPr>
            <w:r w:rsidRPr="001A7ED5">
              <w:rPr>
                <w:bCs/>
                <w:sz w:val="22"/>
                <w:szCs w:val="22"/>
              </w:rPr>
              <w:t>(triệu tấn)</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1BA37" w14:textId="77777777" w:rsidR="00F40AF6" w:rsidRPr="001A7ED5" w:rsidRDefault="00F40AF6" w:rsidP="00F40AF6">
            <w:pPr>
              <w:jc w:val="center"/>
              <w:rPr>
                <w:b/>
                <w:bCs/>
                <w:sz w:val="22"/>
                <w:szCs w:val="22"/>
              </w:rPr>
            </w:pPr>
            <w:r w:rsidRPr="001A7ED5">
              <w:rPr>
                <w:b/>
                <w:bCs/>
                <w:sz w:val="22"/>
                <w:szCs w:val="22"/>
              </w:rPr>
              <w:t>Giá trị</w:t>
            </w:r>
          </w:p>
          <w:p w14:paraId="3EC1BF19" w14:textId="13966915" w:rsidR="001A7ED5" w:rsidRPr="001A7ED5" w:rsidRDefault="00F40AF6" w:rsidP="001A7ED5">
            <w:pPr>
              <w:jc w:val="center"/>
              <w:rPr>
                <w:bCs/>
                <w:sz w:val="22"/>
                <w:szCs w:val="22"/>
              </w:rPr>
            </w:pPr>
            <w:r w:rsidRPr="001A7ED5">
              <w:rPr>
                <w:bCs/>
                <w:sz w:val="22"/>
                <w:szCs w:val="22"/>
              </w:rPr>
              <w:t>(triệu USD)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13301" w14:textId="77777777" w:rsidR="00F40AF6" w:rsidRDefault="00F40AF6" w:rsidP="001A7ED5">
            <w:pPr>
              <w:jc w:val="center"/>
              <w:rPr>
                <w:b/>
                <w:bCs/>
                <w:sz w:val="22"/>
                <w:szCs w:val="22"/>
              </w:rPr>
            </w:pPr>
            <w:r w:rsidRPr="001A7ED5">
              <w:rPr>
                <w:b/>
                <w:bCs/>
                <w:sz w:val="22"/>
                <w:szCs w:val="22"/>
              </w:rPr>
              <w:t>Tỷ trọng</w:t>
            </w:r>
          </w:p>
          <w:p w14:paraId="29CD0A4F" w14:textId="3632EA2F" w:rsidR="001A7ED5" w:rsidRPr="001A7ED5" w:rsidRDefault="001A7ED5" w:rsidP="001A7ED5">
            <w:pPr>
              <w:jc w:val="center"/>
              <w:rPr>
                <w:b/>
                <w:bCs/>
                <w:sz w:val="22"/>
                <w:szCs w:val="22"/>
                <w:lang w:val="en-US"/>
              </w:rPr>
            </w:pPr>
            <w:r>
              <w:rPr>
                <w:b/>
                <w:bCs/>
                <w:sz w:val="22"/>
                <w:szCs w:val="22"/>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14594" w14:textId="77777777" w:rsidR="00F40AF6" w:rsidRPr="001A7ED5" w:rsidRDefault="00F40AF6" w:rsidP="00F40AF6">
            <w:pPr>
              <w:jc w:val="center"/>
              <w:rPr>
                <w:b/>
                <w:bCs/>
                <w:sz w:val="22"/>
                <w:szCs w:val="22"/>
              </w:rPr>
            </w:pPr>
            <w:r w:rsidRPr="001A7ED5">
              <w:rPr>
                <w:b/>
                <w:bCs/>
                <w:sz w:val="22"/>
                <w:szCs w:val="22"/>
              </w:rPr>
              <w:t>Khối lượng</w:t>
            </w:r>
          </w:p>
          <w:p w14:paraId="43A7002E" w14:textId="77777777" w:rsidR="00F40AF6" w:rsidRPr="001A7ED5" w:rsidRDefault="00F40AF6" w:rsidP="00F40AF6">
            <w:pPr>
              <w:jc w:val="center"/>
              <w:rPr>
                <w:bCs/>
                <w:sz w:val="22"/>
                <w:szCs w:val="22"/>
              </w:rPr>
            </w:pPr>
            <w:r w:rsidRPr="001A7ED5">
              <w:rPr>
                <w:bCs/>
                <w:sz w:val="22"/>
                <w:szCs w:val="22"/>
              </w:rPr>
              <w:t>(triệu tấn)</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EAE23" w14:textId="77777777" w:rsidR="00F40AF6" w:rsidRPr="001A7ED5" w:rsidRDefault="00F40AF6" w:rsidP="00F40AF6">
            <w:pPr>
              <w:jc w:val="center"/>
              <w:rPr>
                <w:b/>
                <w:bCs/>
                <w:sz w:val="22"/>
                <w:szCs w:val="22"/>
              </w:rPr>
            </w:pPr>
            <w:r w:rsidRPr="001A7ED5">
              <w:rPr>
                <w:b/>
                <w:bCs/>
                <w:sz w:val="22"/>
                <w:szCs w:val="22"/>
              </w:rPr>
              <w:t>Giá trị</w:t>
            </w:r>
          </w:p>
          <w:p w14:paraId="462B7538" w14:textId="23630881" w:rsidR="001A7ED5" w:rsidRPr="001A7ED5" w:rsidRDefault="00F40AF6" w:rsidP="001A7ED5">
            <w:pPr>
              <w:jc w:val="center"/>
              <w:rPr>
                <w:bCs/>
                <w:sz w:val="22"/>
                <w:szCs w:val="22"/>
              </w:rPr>
            </w:pPr>
            <w:r w:rsidRPr="001A7ED5">
              <w:rPr>
                <w:bCs/>
                <w:sz w:val="22"/>
                <w:szCs w:val="22"/>
              </w:rPr>
              <w:t>(triệu USD)</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95369" w14:textId="77777777" w:rsidR="00F40AF6" w:rsidRDefault="00F40AF6" w:rsidP="00F40AF6">
            <w:pPr>
              <w:jc w:val="center"/>
              <w:rPr>
                <w:b/>
                <w:bCs/>
                <w:sz w:val="22"/>
                <w:szCs w:val="22"/>
              </w:rPr>
            </w:pPr>
            <w:r w:rsidRPr="001A7ED5">
              <w:rPr>
                <w:b/>
                <w:bCs/>
                <w:sz w:val="22"/>
                <w:szCs w:val="22"/>
              </w:rPr>
              <w:t>Tỷ trọng</w:t>
            </w:r>
          </w:p>
          <w:p w14:paraId="0C3CAC9B" w14:textId="17D21254" w:rsidR="001A7ED5" w:rsidRPr="001A7ED5" w:rsidRDefault="001A7ED5" w:rsidP="001A7ED5">
            <w:pPr>
              <w:jc w:val="center"/>
              <w:rPr>
                <w:b/>
                <w:bCs/>
                <w:sz w:val="22"/>
                <w:szCs w:val="22"/>
                <w:lang w:val="en-US"/>
              </w:rPr>
            </w:pPr>
            <w:r>
              <w:rPr>
                <w:b/>
                <w:bCs/>
                <w:sz w:val="22"/>
                <w:szCs w:val="22"/>
                <w:lang w:val="en-US"/>
              </w:rPr>
              <w:t>(%)</w:t>
            </w:r>
          </w:p>
        </w:tc>
      </w:tr>
      <w:tr w:rsidR="00F40AF6" w:rsidRPr="00593362" w14:paraId="0DA280BA" w14:textId="77777777" w:rsidTr="001A7ED5">
        <w:trPr>
          <w:trHeight w:val="300"/>
        </w:trPr>
        <w:tc>
          <w:tcPr>
            <w:tcW w:w="1412" w:type="dxa"/>
            <w:tcBorders>
              <w:top w:val="single" w:sz="4" w:space="0" w:color="auto"/>
            </w:tcBorders>
            <w:shd w:val="clear" w:color="auto" w:fill="auto"/>
            <w:noWrap/>
            <w:vAlign w:val="bottom"/>
            <w:hideMark/>
          </w:tcPr>
          <w:p w14:paraId="0586C6E5" w14:textId="77777777" w:rsidR="00F40AF6" w:rsidRPr="001A7ED5" w:rsidRDefault="00F40AF6" w:rsidP="00F40AF6">
            <w:pPr>
              <w:rPr>
                <w:bCs/>
                <w:sz w:val="22"/>
                <w:szCs w:val="22"/>
              </w:rPr>
            </w:pPr>
            <w:r w:rsidRPr="001A7ED5">
              <w:rPr>
                <w:bCs/>
                <w:sz w:val="22"/>
                <w:szCs w:val="22"/>
              </w:rPr>
              <w:t>Thế giới</w:t>
            </w:r>
          </w:p>
        </w:tc>
        <w:tc>
          <w:tcPr>
            <w:tcW w:w="1135" w:type="dxa"/>
            <w:tcBorders>
              <w:top w:val="single" w:sz="4" w:space="0" w:color="auto"/>
            </w:tcBorders>
            <w:shd w:val="clear" w:color="auto" w:fill="auto"/>
            <w:noWrap/>
            <w:vAlign w:val="bottom"/>
            <w:hideMark/>
          </w:tcPr>
          <w:p w14:paraId="1E88FD3C" w14:textId="77777777" w:rsidR="00F40AF6" w:rsidRPr="001A7ED5" w:rsidRDefault="00F40AF6" w:rsidP="00F40AF6">
            <w:pPr>
              <w:jc w:val="right"/>
              <w:rPr>
                <w:b/>
                <w:sz w:val="22"/>
                <w:szCs w:val="22"/>
              </w:rPr>
            </w:pPr>
            <w:r w:rsidRPr="001A7ED5">
              <w:rPr>
                <w:b/>
                <w:sz w:val="22"/>
                <w:szCs w:val="22"/>
              </w:rPr>
              <w:t>7.591,3</w:t>
            </w:r>
          </w:p>
        </w:tc>
        <w:tc>
          <w:tcPr>
            <w:tcW w:w="1275" w:type="dxa"/>
            <w:tcBorders>
              <w:top w:val="single" w:sz="4" w:space="0" w:color="auto"/>
            </w:tcBorders>
            <w:shd w:val="clear" w:color="auto" w:fill="auto"/>
            <w:noWrap/>
            <w:vAlign w:val="bottom"/>
            <w:hideMark/>
          </w:tcPr>
          <w:p w14:paraId="0867A990" w14:textId="77777777" w:rsidR="00F40AF6" w:rsidRPr="001A7ED5" w:rsidRDefault="00F40AF6" w:rsidP="00F40AF6">
            <w:pPr>
              <w:jc w:val="right"/>
              <w:rPr>
                <w:b/>
                <w:sz w:val="22"/>
                <w:szCs w:val="22"/>
              </w:rPr>
            </w:pPr>
            <w:r w:rsidRPr="001A7ED5">
              <w:rPr>
                <w:b/>
                <w:sz w:val="22"/>
                <w:szCs w:val="22"/>
              </w:rPr>
              <w:t>2.670,8</w:t>
            </w:r>
          </w:p>
        </w:tc>
        <w:tc>
          <w:tcPr>
            <w:tcW w:w="1134" w:type="dxa"/>
            <w:tcBorders>
              <w:top w:val="single" w:sz="4" w:space="0" w:color="auto"/>
            </w:tcBorders>
            <w:shd w:val="clear" w:color="auto" w:fill="auto"/>
            <w:noWrap/>
            <w:vAlign w:val="bottom"/>
            <w:hideMark/>
          </w:tcPr>
          <w:p w14:paraId="0BE0A6B9" w14:textId="54F84305" w:rsidR="00F40AF6" w:rsidRPr="001A7ED5" w:rsidRDefault="00762651" w:rsidP="00F40AF6">
            <w:pPr>
              <w:jc w:val="right"/>
              <w:rPr>
                <w:b/>
                <w:sz w:val="22"/>
                <w:szCs w:val="22"/>
              </w:rPr>
            </w:pPr>
            <w:r w:rsidRPr="001A7ED5">
              <w:rPr>
                <w:b/>
                <w:sz w:val="22"/>
                <w:szCs w:val="22"/>
              </w:rPr>
              <w:t>100,0</w:t>
            </w:r>
          </w:p>
        </w:tc>
        <w:tc>
          <w:tcPr>
            <w:tcW w:w="1418" w:type="dxa"/>
            <w:tcBorders>
              <w:top w:val="single" w:sz="4" w:space="0" w:color="auto"/>
            </w:tcBorders>
            <w:shd w:val="clear" w:color="auto" w:fill="auto"/>
            <w:noWrap/>
            <w:vAlign w:val="bottom"/>
            <w:hideMark/>
          </w:tcPr>
          <w:p w14:paraId="4468BD88" w14:textId="77777777" w:rsidR="00F40AF6" w:rsidRPr="001A7ED5" w:rsidRDefault="00F40AF6" w:rsidP="00F40AF6">
            <w:pPr>
              <w:jc w:val="right"/>
              <w:rPr>
                <w:b/>
                <w:sz w:val="22"/>
                <w:szCs w:val="22"/>
              </w:rPr>
            </w:pPr>
            <w:r w:rsidRPr="001A7ED5">
              <w:rPr>
                <w:b/>
                <w:sz w:val="22"/>
                <w:szCs w:val="22"/>
              </w:rPr>
              <w:t>9.951,5</w:t>
            </w:r>
          </w:p>
        </w:tc>
        <w:tc>
          <w:tcPr>
            <w:tcW w:w="1303" w:type="dxa"/>
            <w:tcBorders>
              <w:top w:val="single" w:sz="4" w:space="0" w:color="auto"/>
            </w:tcBorders>
            <w:shd w:val="clear" w:color="auto" w:fill="auto"/>
            <w:noWrap/>
            <w:vAlign w:val="bottom"/>
            <w:hideMark/>
          </w:tcPr>
          <w:p w14:paraId="013BD856" w14:textId="77777777" w:rsidR="00F40AF6" w:rsidRPr="001A7ED5" w:rsidRDefault="00F40AF6" w:rsidP="00F40AF6">
            <w:pPr>
              <w:jc w:val="right"/>
              <w:rPr>
                <w:b/>
                <w:sz w:val="22"/>
                <w:szCs w:val="22"/>
              </w:rPr>
            </w:pPr>
            <w:r w:rsidRPr="001A7ED5">
              <w:rPr>
                <w:b/>
                <w:sz w:val="22"/>
                <w:szCs w:val="22"/>
              </w:rPr>
              <w:t>3.112,1</w:t>
            </w:r>
          </w:p>
        </w:tc>
        <w:tc>
          <w:tcPr>
            <w:tcW w:w="1248" w:type="dxa"/>
            <w:tcBorders>
              <w:top w:val="single" w:sz="4" w:space="0" w:color="auto"/>
            </w:tcBorders>
            <w:shd w:val="clear" w:color="auto" w:fill="auto"/>
            <w:noWrap/>
            <w:vAlign w:val="bottom"/>
            <w:hideMark/>
          </w:tcPr>
          <w:p w14:paraId="6FE70B1E" w14:textId="355743B1" w:rsidR="00F40AF6" w:rsidRPr="001A7ED5" w:rsidRDefault="00762651" w:rsidP="00F40AF6">
            <w:pPr>
              <w:jc w:val="right"/>
              <w:rPr>
                <w:b/>
                <w:sz w:val="22"/>
                <w:szCs w:val="22"/>
              </w:rPr>
            </w:pPr>
            <w:r w:rsidRPr="001A7ED5">
              <w:rPr>
                <w:b/>
                <w:sz w:val="22"/>
                <w:szCs w:val="22"/>
              </w:rPr>
              <w:t>100,0</w:t>
            </w:r>
          </w:p>
        </w:tc>
      </w:tr>
      <w:tr w:rsidR="00F40AF6" w:rsidRPr="00593362" w14:paraId="14CD73DC" w14:textId="77777777" w:rsidTr="001A7ED5">
        <w:trPr>
          <w:trHeight w:val="300"/>
        </w:trPr>
        <w:tc>
          <w:tcPr>
            <w:tcW w:w="1412" w:type="dxa"/>
            <w:shd w:val="clear" w:color="auto" w:fill="auto"/>
            <w:noWrap/>
            <w:vAlign w:val="bottom"/>
            <w:hideMark/>
          </w:tcPr>
          <w:p w14:paraId="2E312422" w14:textId="77777777" w:rsidR="00F40AF6" w:rsidRPr="001A7ED5" w:rsidRDefault="00F40AF6" w:rsidP="00F40AF6">
            <w:pPr>
              <w:rPr>
                <w:bCs/>
                <w:sz w:val="22"/>
                <w:szCs w:val="22"/>
              </w:rPr>
            </w:pPr>
            <w:r w:rsidRPr="001A7ED5">
              <w:rPr>
                <w:bCs/>
                <w:sz w:val="22"/>
                <w:szCs w:val="22"/>
              </w:rPr>
              <w:t>ASEAN (9)</w:t>
            </w:r>
          </w:p>
        </w:tc>
        <w:tc>
          <w:tcPr>
            <w:tcW w:w="1135" w:type="dxa"/>
            <w:shd w:val="clear" w:color="auto" w:fill="auto"/>
            <w:noWrap/>
            <w:vAlign w:val="bottom"/>
            <w:hideMark/>
          </w:tcPr>
          <w:p w14:paraId="2E43E78C" w14:textId="77777777" w:rsidR="00F40AF6" w:rsidRPr="001A7ED5" w:rsidRDefault="00F40AF6" w:rsidP="00F40AF6">
            <w:pPr>
              <w:jc w:val="right"/>
              <w:rPr>
                <w:b/>
                <w:bCs/>
                <w:sz w:val="22"/>
                <w:szCs w:val="22"/>
              </w:rPr>
            </w:pPr>
            <w:r w:rsidRPr="001A7ED5">
              <w:rPr>
                <w:b/>
                <w:bCs/>
                <w:sz w:val="22"/>
                <w:szCs w:val="22"/>
              </w:rPr>
              <w:t>3.969,9</w:t>
            </w:r>
          </w:p>
        </w:tc>
        <w:tc>
          <w:tcPr>
            <w:tcW w:w="1275" w:type="dxa"/>
            <w:shd w:val="clear" w:color="auto" w:fill="auto"/>
            <w:noWrap/>
            <w:vAlign w:val="bottom"/>
            <w:hideMark/>
          </w:tcPr>
          <w:p w14:paraId="7E16AC5D" w14:textId="77777777" w:rsidR="00F40AF6" w:rsidRPr="001A7ED5" w:rsidRDefault="00F40AF6" w:rsidP="00F40AF6">
            <w:pPr>
              <w:jc w:val="right"/>
              <w:rPr>
                <w:b/>
                <w:bCs/>
                <w:sz w:val="22"/>
                <w:szCs w:val="22"/>
              </w:rPr>
            </w:pPr>
            <w:r w:rsidRPr="001A7ED5">
              <w:rPr>
                <w:b/>
                <w:bCs/>
                <w:sz w:val="22"/>
                <w:szCs w:val="22"/>
              </w:rPr>
              <w:t>1.356,9</w:t>
            </w:r>
          </w:p>
        </w:tc>
        <w:tc>
          <w:tcPr>
            <w:tcW w:w="1134" w:type="dxa"/>
            <w:shd w:val="clear" w:color="auto" w:fill="auto"/>
            <w:noWrap/>
            <w:vAlign w:val="bottom"/>
            <w:hideMark/>
          </w:tcPr>
          <w:p w14:paraId="46DF6911" w14:textId="53300543" w:rsidR="00F40AF6" w:rsidRPr="001A7ED5" w:rsidRDefault="00F40AF6" w:rsidP="00F40AF6">
            <w:pPr>
              <w:jc w:val="right"/>
              <w:rPr>
                <w:sz w:val="22"/>
                <w:szCs w:val="22"/>
              </w:rPr>
            </w:pPr>
            <w:r w:rsidRPr="001A7ED5">
              <w:rPr>
                <w:sz w:val="22"/>
                <w:szCs w:val="22"/>
              </w:rPr>
              <w:t>50,8</w:t>
            </w:r>
          </w:p>
        </w:tc>
        <w:tc>
          <w:tcPr>
            <w:tcW w:w="1418" w:type="dxa"/>
            <w:shd w:val="clear" w:color="auto" w:fill="auto"/>
            <w:noWrap/>
            <w:vAlign w:val="bottom"/>
            <w:hideMark/>
          </w:tcPr>
          <w:p w14:paraId="03CE7FA1" w14:textId="77777777" w:rsidR="00F40AF6" w:rsidRPr="001A7ED5" w:rsidRDefault="00F40AF6" w:rsidP="00F40AF6">
            <w:pPr>
              <w:jc w:val="right"/>
              <w:rPr>
                <w:b/>
                <w:bCs/>
                <w:sz w:val="22"/>
                <w:szCs w:val="22"/>
              </w:rPr>
            </w:pPr>
            <w:r w:rsidRPr="001A7ED5">
              <w:rPr>
                <w:b/>
                <w:bCs/>
                <w:sz w:val="22"/>
                <w:szCs w:val="22"/>
              </w:rPr>
              <w:t>6.212,5</w:t>
            </w:r>
          </w:p>
        </w:tc>
        <w:tc>
          <w:tcPr>
            <w:tcW w:w="1303" w:type="dxa"/>
            <w:shd w:val="clear" w:color="auto" w:fill="auto"/>
            <w:noWrap/>
            <w:vAlign w:val="bottom"/>
            <w:hideMark/>
          </w:tcPr>
          <w:p w14:paraId="2402FDC9" w14:textId="77777777" w:rsidR="00F40AF6" w:rsidRPr="001A7ED5" w:rsidRDefault="00F40AF6" w:rsidP="00F40AF6">
            <w:pPr>
              <w:jc w:val="right"/>
              <w:rPr>
                <w:b/>
                <w:bCs/>
                <w:sz w:val="22"/>
                <w:szCs w:val="22"/>
              </w:rPr>
            </w:pPr>
            <w:r w:rsidRPr="001A7ED5">
              <w:rPr>
                <w:b/>
                <w:bCs/>
                <w:sz w:val="22"/>
                <w:szCs w:val="22"/>
              </w:rPr>
              <w:t>1.912,4</w:t>
            </w:r>
          </w:p>
        </w:tc>
        <w:tc>
          <w:tcPr>
            <w:tcW w:w="1248" w:type="dxa"/>
            <w:shd w:val="clear" w:color="auto" w:fill="auto"/>
            <w:noWrap/>
            <w:vAlign w:val="bottom"/>
            <w:hideMark/>
          </w:tcPr>
          <w:p w14:paraId="21CEC7A3" w14:textId="6FCCA288" w:rsidR="00F40AF6" w:rsidRPr="001A7ED5" w:rsidRDefault="00F40AF6" w:rsidP="00F40AF6">
            <w:pPr>
              <w:jc w:val="right"/>
              <w:rPr>
                <w:sz w:val="22"/>
                <w:szCs w:val="22"/>
              </w:rPr>
            </w:pPr>
            <w:r w:rsidRPr="001A7ED5">
              <w:rPr>
                <w:sz w:val="22"/>
                <w:szCs w:val="22"/>
              </w:rPr>
              <w:t>61,4</w:t>
            </w:r>
          </w:p>
        </w:tc>
      </w:tr>
      <w:tr w:rsidR="00F40AF6" w:rsidRPr="00593362" w14:paraId="0378F879" w14:textId="77777777" w:rsidTr="001A7ED5">
        <w:trPr>
          <w:trHeight w:val="300"/>
        </w:trPr>
        <w:tc>
          <w:tcPr>
            <w:tcW w:w="1412" w:type="dxa"/>
            <w:shd w:val="clear" w:color="auto" w:fill="auto"/>
            <w:noWrap/>
            <w:vAlign w:val="bottom"/>
            <w:hideMark/>
          </w:tcPr>
          <w:p w14:paraId="28E288E1" w14:textId="0DB14A75" w:rsidR="00F40AF6" w:rsidRPr="001A7ED5" w:rsidRDefault="00D303EB" w:rsidP="00F40AF6">
            <w:pPr>
              <w:rPr>
                <w:bCs/>
                <w:sz w:val="22"/>
                <w:szCs w:val="22"/>
              </w:rPr>
            </w:pPr>
            <w:r w:rsidRPr="001A7ED5">
              <w:rPr>
                <w:bCs/>
                <w:sz w:val="22"/>
                <w:szCs w:val="22"/>
              </w:rPr>
              <w:t>Bru-nây</w:t>
            </w:r>
            <w:r w:rsidR="00F40AF6" w:rsidRPr="001A7ED5">
              <w:rPr>
                <w:bCs/>
                <w:sz w:val="22"/>
                <w:szCs w:val="22"/>
              </w:rPr>
              <w:t xml:space="preserve"> </w:t>
            </w:r>
          </w:p>
        </w:tc>
        <w:tc>
          <w:tcPr>
            <w:tcW w:w="1135" w:type="dxa"/>
            <w:shd w:val="clear" w:color="auto" w:fill="auto"/>
            <w:noWrap/>
            <w:vAlign w:val="bottom"/>
            <w:hideMark/>
          </w:tcPr>
          <w:p w14:paraId="15A9DDEF" w14:textId="77777777" w:rsidR="00F40AF6" w:rsidRPr="001A7ED5" w:rsidRDefault="00F40AF6" w:rsidP="00F40AF6">
            <w:pPr>
              <w:jc w:val="right"/>
              <w:rPr>
                <w:sz w:val="22"/>
                <w:szCs w:val="22"/>
              </w:rPr>
            </w:pPr>
            <w:r w:rsidRPr="001A7ED5">
              <w:rPr>
                <w:sz w:val="22"/>
                <w:szCs w:val="22"/>
              </w:rPr>
              <w:t>7,6</w:t>
            </w:r>
          </w:p>
        </w:tc>
        <w:tc>
          <w:tcPr>
            <w:tcW w:w="1275" w:type="dxa"/>
            <w:shd w:val="clear" w:color="auto" w:fill="auto"/>
            <w:noWrap/>
            <w:vAlign w:val="bottom"/>
            <w:hideMark/>
          </w:tcPr>
          <w:p w14:paraId="30B3C429" w14:textId="77777777" w:rsidR="00F40AF6" w:rsidRPr="001A7ED5" w:rsidRDefault="00F40AF6" w:rsidP="00F40AF6">
            <w:pPr>
              <w:jc w:val="right"/>
              <w:rPr>
                <w:sz w:val="22"/>
                <w:szCs w:val="22"/>
              </w:rPr>
            </w:pPr>
            <w:r w:rsidRPr="001A7ED5">
              <w:rPr>
                <w:sz w:val="22"/>
                <w:szCs w:val="22"/>
              </w:rPr>
              <w:t>4,3</w:t>
            </w:r>
          </w:p>
        </w:tc>
        <w:tc>
          <w:tcPr>
            <w:tcW w:w="1134" w:type="dxa"/>
            <w:shd w:val="clear" w:color="auto" w:fill="auto"/>
            <w:noWrap/>
            <w:vAlign w:val="bottom"/>
            <w:hideMark/>
          </w:tcPr>
          <w:p w14:paraId="7B79246B" w14:textId="7446AB23" w:rsidR="00F40AF6" w:rsidRPr="001A7ED5" w:rsidRDefault="00F40AF6" w:rsidP="00F40AF6">
            <w:pPr>
              <w:jc w:val="right"/>
              <w:rPr>
                <w:sz w:val="22"/>
                <w:szCs w:val="22"/>
              </w:rPr>
            </w:pPr>
            <w:r w:rsidRPr="001A7ED5">
              <w:rPr>
                <w:sz w:val="22"/>
                <w:szCs w:val="22"/>
              </w:rPr>
              <w:t>0,2</w:t>
            </w:r>
          </w:p>
        </w:tc>
        <w:tc>
          <w:tcPr>
            <w:tcW w:w="1418" w:type="dxa"/>
            <w:shd w:val="clear" w:color="auto" w:fill="auto"/>
            <w:noWrap/>
            <w:vAlign w:val="bottom"/>
            <w:hideMark/>
          </w:tcPr>
          <w:p w14:paraId="717720AB" w14:textId="77777777" w:rsidR="00F40AF6" w:rsidRPr="001A7ED5" w:rsidRDefault="00F40AF6" w:rsidP="00F40AF6">
            <w:pPr>
              <w:jc w:val="right"/>
              <w:rPr>
                <w:sz w:val="22"/>
                <w:szCs w:val="22"/>
              </w:rPr>
            </w:pPr>
            <w:r w:rsidRPr="001A7ED5">
              <w:rPr>
                <w:sz w:val="22"/>
                <w:szCs w:val="22"/>
              </w:rPr>
              <w:t>5,9</w:t>
            </w:r>
          </w:p>
        </w:tc>
        <w:tc>
          <w:tcPr>
            <w:tcW w:w="1303" w:type="dxa"/>
            <w:shd w:val="clear" w:color="auto" w:fill="auto"/>
            <w:noWrap/>
            <w:vAlign w:val="bottom"/>
            <w:hideMark/>
          </w:tcPr>
          <w:p w14:paraId="022D2D72" w14:textId="77777777" w:rsidR="00F40AF6" w:rsidRPr="001A7ED5" w:rsidRDefault="00F40AF6" w:rsidP="00F40AF6">
            <w:pPr>
              <w:jc w:val="right"/>
              <w:rPr>
                <w:sz w:val="22"/>
                <w:szCs w:val="22"/>
              </w:rPr>
            </w:pPr>
            <w:r w:rsidRPr="001A7ED5">
              <w:rPr>
                <w:sz w:val="22"/>
                <w:szCs w:val="22"/>
              </w:rPr>
              <w:t>2,7</w:t>
            </w:r>
          </w:p>
        </w:tc>
        <w:tc>
          <w:tcPr>
            <w:tcW w:w="1248" w:type="dxa"/>
            <w:shd w:val="clear" w:color="auto" w:fill="auto"/>
            <w:noWrap/>
            <w:vAlign w:val="bottom"/>
            <w:hideMark/>
          </w:tcPr>
          <w:p w14:paraId="1A35227E" w14:textId="18843551" w:rsidR="00F40AF6" w:rsidRPr="001A7ED5" w:rsidRDefault="00F40AF6" w:rsidP="00F40AF6">
            <w:pPr>
              <w:jc w:val="right"/>
              <w:rPr>
                <w:sz w:val="22"/>
                <w:szCs w:val="22"/>
              </w:rPr>
            </w:pPr>
            <w:r w:rsidRPr="001A7ED5">
              <w:rPr>
                <w:sz w:val="22"/>
                <w:szCs w:val="22"/>
              </w:rPr>
              <w:t>0,1</w:t>
            </w:r>
          </w:p>
        </w:tc>
      </w:tr>
      <w:tr w:rsidR="00F40AF6" w:rsidRPr="00593362" w14:paraId="4CA8E412" w14:textId="77777777" w:rsidTr="001A7ED5">
        <w:trPr>
          <w:trHeight w:val="300"/>
        </w:trPr>
        <w:tc>
          <w:tcPr>
            <w:tcW w:w="1412" w:type="dxa"/>
            <w:shd w:val="clear" w:color="auto" w:fill="auto"/>
            <w:noWrap/>
            <w:vAlign w:val="bottom"/>
            <w:hideMark/>
          </w:tcPr>
          <w:p w14:paraId="52E0E304" w14:textId="442FA516" w:rsidR="00F40AF6" w:rsidRPr="001A7ED5" w:rsidRDefault="005C1479" w:rsidP="00F40AF6">
            <w:pPr>
              <w:rPr>
                <w:bCs/>
                <w:sz w:val="22"/>
                <w:szCs w:val="22"/>
              </w:rPr>
            </w:pPr>
            <w:r w:rsidRPr="001A7ED5">
              <w:rPr>
                <w:bCs/>
                <w:sz w:val="22"/>
                <w:szCs w:val="22"/>
              </w:rPr>
              <w:t>Cam-pu-chia</w:t>
            </w:r>
          </w:p>
        </w:tc>
        <w:tc>
          <w:tcPr>
            <w:tcW w:w="1135" w:type="dxa"/>
            <w:shd w:val="clear" w:color="auto" w:fill="auto"/>
            <w:noWrap/>
            <w:vAlign w:val="bottom"/>
            <w:hideMark/>
          </w:tcPr>
          <w:p w14:paraId="1871FEFA" w14:textId="77777777" w:rsidR="00F40AF6" w:rsidRPr="001A7ED5" w:rsidRDefault="00F40AF6" w:rsidP="00F40AF6">
            <w:pPr>
              <w:jc w:val="right"/>
              <w:rPr>
                <w:sz w:val="22"/>
                <w:szCs w:val="22"/>
              </w:rPr>
            </w:pPr>
            <w:r w:rsidRPr="001A7ED5">
              <w:rPr>
                <w:sz w:val="22"/>
                <w:szCs w:val="22"/>
              </w:rPr>
              <w:t>476,2</w:t>
            </w:r>
          </w:p>
        </w:tc>
        <w:tc>
          <w:tcPr>
            <w:tcW w:w="1275" w:type="dxa"/>
            <w:shd w:val="clear" w:color="auto" w:fill="auto"/>
            <w:noWrap/>
            <w:vAlign w:val="bottom"/>
            <w:hideMark/>
          </w:tcPr>
          <w:p w14:paraId="684F6D39" w14:textId="77777777" w:rsidR="00F40AF6" w:rsidRPr="001A7ED5" w:rsidRDefault="00F40AF6" w:rsidP="00F40AF6">
            <w:pPr>
              <w:jc w:val="right"/>
              <w:rPr>
                <w:sz w:val="22"/>
                <w:szCs w:val="22"/>
              </w:rPr>
            </w:pPr>
            <w:r w:rsidRPr="001A7ED5">
              <w:rPr>
                <w:sz w:val="22"/>
                <w:szCs w:val="22"/>
              </w:rPr>
              <w:t>171,5</w:t>
            </w:r>
          </w:p>
        </w:tc>
        <w:tc>
          <w:tcPr>
            <w:tcW w:w="1134" w:type="dxa"/>
            <w:shd w:val="clear" w:color="auto" w:fill="auto"/>
            <w:noWrap/>
            <w:vAlign w:val="bottom"/>
            <w:hideMark/>
          </w:tcPr>
          <w:p w14:paraId="4A1E0A95" w14:textId="562048B6" w:rsidR="00F40AF6" w:rsidRPr="001A7ED5" w:rsidRDefault="00F40AF6" w:rsidP="00F40AF6">
            <w:pPr>
              <w:jc w:val="right"/>
              <w:rPr>
                <w:sz w:val="22"/>
                <w:szCs w:val="22"/>
              </w:rPr>
            </w:pPr>
            <w:r w:rsidRPr="001A7ED5">
              <w:rPr>
                <w:sz w:val="22"/>
                <w:szCs w:val="22"/>
              </w:rPr>
              <w:t>6,4</w:t>
            </w:r>
          </w:p>
        </w:tc>
        <w:tc>
          <w:tcPr>
            <w:tcW w:w="1418" w:type="dxa"/>
            <w:shd w:val="clear" w:color="auto" w:fill="auto"/>
            <w:noWrap/>
            <w:vAlign w:val="bottom"/>
            <w:hideMark/>
          </w:tcPr>
          <w:p w14:paraId="7D88DF06" w14:textId="77777777" w:rsidR="00F40AF6" w:rsidRPr="001A7ED5" w:rsidRDefault="00F40AF6" w:rsidP="00F40AF6">
            <w:pPr>
              <w:jc w:val="right"/>
              <w:rPr>
                <w:sz w:val="22"/>
                <w:szCs w:val="22"/>
              </w:rPr>
            </w:pPr>
            <w:r w:rsidRPr="001A7ED5">
              <w:rPr>
                <w:sz w:val="22"/>
                <w:szCs w:val="22"/>
              </w:rPr>
              <w:t>707,9</w:t>
            </w:r>
          </w:p>
        </w:tc>
        <w:tc>
          <w:tcPr>
            <w:tcW w:w="1303" w:type="dxa"/>
            <w:shd w:val="clear" w:color="auto" w:fill="auto"/>
            <w:noWrap/>
            <w:vAlign w:val="bottom"/>
            <w:hideMark/>
          </w:tcPr>
          <w:p w14:paraId="06E0F4C6" w14:textId="77777777" w:rsidR="00F40AF6" w:rsidRPr="001A7ED5" w:rsidRDefault="00F40AF6" w:rsidP="00F40AF6">
            <w:pPr>
              <w:jc w:val="right"/>
              <w:rPr>
                <w:sz w:val="22"/>
                <w:szCs w:val="22"/>
              </w:rPr>
            </w:pPr>
            <w:r w:rsidRPr="001A7ED5">
              <w:rPr>
                <w:sz w:val="22"/>
                <w:szCs w:val="22"/>
              </w:rPr>
              <w:t>232,9</w:t>
            </w:r>
          </w:p>
        </w:tc>
        <w:tc>
          <w:tcPr>
            <w:tcW w:w="1248" w:type="dxa"/>
            <w:shd w:val="clear" w:color="auto" w:fill="auto"/>
            <w:noWrap/>
            <w:vAlign w:val="bottom"/>
            <w:hideMark/>
          </w:tcPr>
          <w:p w14:paraId="7F1B12B0" w14:textId="22FE2C49" w:rsidR="00F40AF6" w:rsidRPr="001A7ED5" w:rsidRDefault="00F40AF6" w:rsidP="00F40AF6">
            <w:pPr>
              <w:jc w:val="right"/>
              <w:rPr>
                <w:sz w:val="22"/>
                <w:szCs w:val="22"/>
              </w:rPr>
            </w:pPr>
            <w:r w:rsidRPr="001A7ED5">
              <w:rPr>
                <w:sz w:val="22"/>
                <w:szCs w:val="22"/>
              </w:rPr>
              <w:t>7,5</w:t>
            </w:r>
          </w:p>
        </w:tc>
      </w:tr>
      <w:tr w:rsidR="00F40AF6" w:rsidRPr="00593362" w14:paraId="4D130949" w14:textId="77777777" w:rsidTr="001A7ED5">
        <w:trPr>
          <w:trHeight w:val="300"/>
        </w:trPr>
        <w:tc>
          <w:tcPr>
            <w:tcW w:w="1412" w:type="dxa"/>
            <w:shd w:val="clear" w:color="auto" w:fill="auto"/>
            <w:noWrap/>
            <w:vAlign w:val="bottom"/>
            <w:hideMark/>
          </w:tcPr>
          <w:p w14:paraId="06426361" w14:textId="24A32CAF" w:rsidR="00F40AF6" w:rsidRPr="001A7ED5" w:rsidRDefault="005C1479" w:rsidP="00F40AF6">
            <w:pPr>
              <w:rPr>
                <w:bCs/>
                <w:sz w:val="22"/>
                <w:szCs w:val="22"/>
              </w:rPr>
            </w:pPr>
            <w:r w:rsidRPr="001A7ED5">
              <w:rPr>
                <w:bCs/>
                <w:sz w:val="22"/>
                <w:szCs w:val="22"/>
              </w:rPr>
              <w:t>In-đô-nê-xi-a</w:t>
            </w:r>
          </w:p>
        </w:tc>
        <w:tc>
          <w:tcPr>
            <w:tcW w:w="1135" w:type="dxa"/>
            <w:shd w:val="clear" w:color="auto" w:fill="auto"/>
            <w:noWrap/>
            <w:vAlign w:val="bottom"/>
            <w:hideMark/>
          </w:tcPr>
          <w:p w14:paraId="3BEB35BD" w14:textId="77777777" w:rsidR="00F40AF6" w:rsidRPr="001A7ED5" w:rsidRDefault="00F40AF6" w:rsidP="00F40AF6">
            <w:pPr>
              <w:jc w:val="right"/>
              <w:rPr>
                <w:sz w:val="22"/>
                <w:szCs w:val="22"/>
              </w:rPr>
            </w:pPr>
            <w:r w:rsidRPr="001A7ED5">
              <w:rPr>
                <w:sz w:val="22"/>
                <w:szCs w:val="22"/>
              </w:rPr>
              <w:t>1.701,3</w:t>
            </w:r>
          </w:p>
        </w:tc>
        <w:tc>
          <w:tcPr>
            <w:tcW w:w="1275" w:type="dxa"/>
            <w:shd w:val="clear" w:color="auto" w:fill="auto"/>
            <w:noWrap/>
            <w:vAlign w:val="bottom"/>
            <w:hideMark/>
          </w:tcPr>
          <w:p w14:paraId="497961A9" w14:textId="77777777" w:rsidR="00F40AF6" w:rsidRPr="001A7ED5" w:rsidRDefault="00F40AF6" w:rsidP="00F40AF6">
            <w:pPr>
              <w:jc w:val="right"/>
              <w:rPr>
                <w:sz w:val="22"/>
                <w:szCs w:val="22"/>
              </w:rPr>
            </w:pPr>
            <w:r w:rsidRPr="001A7ED5">
              <w:rPr>
                <w:sz w:val="22"/>
                <w:szCs w:val="22"/>
              </w:rPr>
              <w:t>537,3</w:t>
            </w:r>
          </w:p>
        </w:tc>
        <w:tc>
          <w:tcPr>
            <w:tcW w:w="1134" w:type="dxa"/>
            <w:shd w:val="clear" w:color="auto" w:fill="auto"/>
            <w:noWrap/>
            <w:vAlign w:val="bottom"/>
            <w:hideMark/>
          </w:tcPr>
          <w:p w14:paraId="50A46D9B" w14:textId="2F9256A5" w:rsidR="00F40AF6" w:rsidRPr="001A7ED5" w:rsidRDefault="00F40AF6" w:rsidP="00F40AF6">
            <w:pPr>
              <w:jc w:val="right"/>
              <w:rPr>
                <w:sz w:val="22"/>
                <w:szCs w:val="22"/>
              </w:rPr>
            </w:pPr>
            <w:r w:rsidRPr="001A7ED5">
              <w:rPr>
                <w:sz w:val="22"/>
                <w:szCs w:val="22"/>
              </w:rPr>
              <w:t>20,1</w:t>
            </w:r>
          </w:p>
        </w:tc>
        <w:tc>
          <w:tcPr>
            <w:tcW w:w="1418" w:type="dxa"/>
            <w:shd w:val="clear" w:color="auto" w:fill="auto"/>
            <w:noWrap/>
            <w:vAlign w:val="bottom"/>
            <w:hideMark/>
          </w:tcPr>
          <w:p w14:paraId="4F0DABA6" w14:textId="77777777" w:rsidR="00F40AF6" w:rsidRPr="001A7ED5" w:rsidRDefault="00F40AF6" w:rsidP="00F40AF6">
            <w:pPr>
              <w:jc w:val="right"/>
              <w:rPr>
                <w:sz w:val="22"/>
                <w:szCs w:val="22"/>
              </w:rPr>
            </w:pPr>
            <w:r w:rsidRPr="001A7ED5">
              <w:rPr>
                <w:sz w:val="22"/>
                <w:szCs w:val="22"/>
              </w:rPr>
              <w:t>3.486,6</w:t>
            </w:r>
          </w:p>
        </w:tc>
        <w:tc>
          <w:tcPr>
            <w:tcW w:w="1303" w:type="dxa"/>
            <w:shd w:val="clear" w:color="auto" w:fill="auto"/>
            <w:noWrap/>
            <w:vAlign w:val="bottom"/>
            <w:hideMark/>
          </w:tcPr>
          <w:p w14:paraId="5A7EDF10" w14:textId="77777777" w:rsidR="00F40AF6" w:rsidRPr="001A7ED5" w:rsidRDefault="00F40AF6" w:rsidP="00F40AF6">
            <w:pPr>
              <w:jc w:val="right"/>
              <w:rPr>
                <w:sz w:val="22"/>
                <w:szCs w:val="22"/>
              </w:rPr>
            </w:pPr>
            <w:r w:rsidRPr="001A7ED5">
              <w:rPr>
                <w:sz w:val="22"/>
                <w:szCs w:val="22"/>
              </w:rPr>
              <w:t>1.024,6</w:t>
            </w:r>
          </w:p>
        </w:tc>
        <w:tc>
          <w:tcPr>
            <w:tcW w:w="1248" w:type="dxa"/>
            <w:shd w:val="clear" w:color="auto" w:fill="auto"/>
            <w:noWrap/>
            <w:vAlign w:val="bottom"/>
            <w:hideMark/>
          </w:tcPr>
          <w:p w14:paraId="504047E5" w14:textId="0BF5A76B" w:rsidR="00F40AF6" w:rsidRPr="001A7ED5" w:rsidRDefault="00F40AF6" w:rsidP="00F40AF6">
            <w:pPr>
              <w:jc w:val="right"/>
              <w:rPr>
                <w:sz w:val="22"/>
                <w:szCs w:val="22"/>
              </w:rPr>
            </w:pPr>
            <w:r w:rsidRPr="001A7ED5">
              <w:rPr>
                <w:sz w:val="22"/>
                <w:szCs w:val="22"/>
              </w:rPr>
              <w:t>32,9</w:t>
            </w:r>
          </w:p>
        </w:tc>
      </w:tr>
      <w:tr w:rsidR="00F40AF6" w:rsidRPr="00593362" w14:paraId="6D65774F" w14:textId="77777777" w:rsidTr="001A7ED5">
        <w:trPr>
          <w:trHeight w:val="300"/>
        </w:trPr>
        <w:tc>
          <w:tcPr>
            <w:tcW w:w="1412" w:type="dxa"/>
            <w:shd w:val="clear" w:color="auto" w:fill="auto"/>
            <w:noWrap/>
            <w:vAlign w:val="bottom"/>
            <w:hideMark/>
          </w:tcPr>
          <w:p w14:paraId="6E582157" w14:textId="526078F9" w:rsidR="00F40AF6" w:rsidRPr="001A7ED5" w:rsidRDefault="0076451F" w:rsidP="00F40AF6">
            <w:pPr>
              <w:rPr>
                <w:bCs/>
                <w:sz w:val="22"/>
                <w:szCs w:val="22"/>
              </w:rPr>
            </w:pPr>
            <w:r w:rsidRPr="001A7ED5">
              <w:rPr>
                <w:bCs/>
                <w:sz w:val="22"/>
                <w:szCs w:val="22"/>
              </w:rPr>
              <w:t>Lào</w:t>
            </w:r>
          </w:p>
        </w:tc>
        <w:tc>
          <w:tcPr>
            <w:tcW w:w="1135" w:type="dxa"/>
            <w:shd w:val="clear" w:color="auto" w:fill="auto"/>
            <w:noWrap/>
            <w:vAlign w:val="bottom"/>
            <w:hideMark/>
          </w:tcPr>
          <w:p w14:paraId="4603EF0E" w14:textId="77777777" w:rsidR="00F40AF6" w:rsidRPr="001A7ED5" w:rsidRDefault="00F40AF6" w:rsidP="00F40AF6">
            <w:pPr>
              <w:jc w:val="right"/>
              <w:rPr>
                <w:sz w:val="22"/>
                <w:szCs w:val="22"/>
              </w:rPr>
            </w:pPr>
            <w:r w:rsidRPr="001A7ED5">
              <w:rPr>
                <w:sz w:val="22"/>
                <w:szCs w:val="22"/>
              </w:rPr>
              <w:t>107,1</w:t>
            </w:r>
          </w:p>
        </w:tc>
        <w:tc>
          <w:tcPr>
            <w:tcW w:w="1275" w:type="dxa"/>
            <w:shd w:val="clear" w:color="auto" w:fill="auto"/>
            <w:noWrap/>
            <w:vAlign w:val="bottom"/>
            <w:hideMark/>
          </w:tcPr>
          <w:p w14:paraId="1FF6CE05" w14:textId="77777777" w:rsidR="00F40AF6" w:rsidRPr="001A7ED5" w:rsidRDefault="00F40AF6" w:rsidP="00F40AF6">
            <w:pPr>
              <w:jc w:val="right"/>
              <w:rPr>
                <w:sz w:val="22"/>
                <w:szCs w:val="22"/>
              </w:rPr>
            </w:pPr>
            <w:r w:rsidRPr="001A7ED5">
              <w:rPr>
                <w:sz w:val="22"/>
                <w:szCs w:val="22"/>
              </w:rPr>
              <w:t>40,8</w:t>
            </w:r>
          </w:p>
        </w:tc>
        <w:tc>
          <w:tcPr>
            <w:tcW w:w="1134" w:type="dxa"/>
            <w:shd w:val="clear" w:color="auto" w:fill="auto"/>
            <w:noWrap/>
            <w:vAlign w:val="bottom"/>
            <w:hideMark/>
          </w:tcPr>
          <w:p w14:paraId="5A4A58CD" w14:textId="1C12BA55" w:rsidR="00F40AF6" w:rsidRPr="001A7ED5" w:rsidRDefault="00F40AF6" w:rsidP="00F40AF6">
            <w:pPr>
              <w:jc w:val="right"/>
              <w:rPr>
                <w:sz w:val="22"/>
                <w:szCs w:val="22"/>
              </w:rPr>
            </w:pPr>
            <w:r w:rsidRPr="001A7ED5">
              <w:rPr>
                <w:sz w:val="22"/>
                <w:szCs w:val="22"/>
              </w:rPr>
              <w:t>1,5</w:t>
            </w:r>
          </w:p>
        </w:tc>
        <w:tc>
          <w:tcPr>
            <w:tcW w:w="1418" w:type="dxa"/>
            <w:shd w:val="clear" w:color="auto" w:fill="auto"/>
            <w:noWrap/>
            <w:vAlign w:val="bottom"/>
            <w:hideMark/>
          </w:tcPr>
          <w:p w14:paraId="713D9925" w14:textId="77777777" w:rsidR="00F40AF6" w:rsidRPr="001A7ED5" w:rsidRDefault="00F40AF6" w:rsidP="00F40AF6">
            <w:pPr>
              <w:jc w:val="right"/>
              <w:rPr>
                <w:sz w:val="22"/>
                <w:szCs w:val="22"/>
              </w:rPr>
            </w:pPr>
            <w:r w:rsidRPr="001A7ED5">
              <w:rPr>
                <w:sz w:val="22"/>
                <w:szCs w:val="22"/>
              </w:rPr>
              <w:t>264,6</w:t>
            </w:r>
          </w:p>
        </w:tc>
        <w:tc>
          <w:tcPr>
            <w:tcW w:w="1303" w:type="dxa"/>
            <w:shd w:val="clear" w:color="auto" w:fill="auto"/>
            <w:noWrap/>
            <w:vAlign w:val="bottom"/>
            <w:hideMark/>
          </w:tcPr>
          <w:p w14:paraId="63291720" w14:textId="77777777" w:rsidR="00F40AF6" w:rsidRPr="001A7ED5" w:rsidRDefault="00F40AF6" w:rsidP="00F40AF6">
            <w:pPr>
              <w:jc w:val="right"/>
              <w:rPr>
                <w:sz w:val="22"/>
                <w:szCs w:val="22"/>
              </w:rPr>
            </w:pPr>
            <w:r w:rsidRPr="001A7ED5">
              <w:rPr>
                <w:sz w:val="22"/>
                <w:szCs w:val="22"/>
              </w:rPr>
              <w:t>88,7</w:t>
            </w:r>
          </w:p>
        </w:tc>
        <w:tc>
          <w:tcPr>
            <w:tcW w:w="1248" w:type="dxa"/>
            <w:shd w:val="clear" w:color="auto" w:fill="auto"/>
            <w:noWrap/>
            <w:vAlign w:val="bottom"/>
            <w:hideMark/>
          </w:tcPr>
          <w:p w14:paraId="3A691C0A" w14:textId="6A245E81" w:rsidR="00F40AF6" w:rsidRPr="001A7ED5" w:rsidRDefault="00F40AF6" w:rsidP="00F40AF6">
            <w:pPr>
              <w:jc w:val="right"/>
              <w:rPr>
                <w:sz w:val="22"/>
                <w:szCs w:val="22"/>
              </w:rPr>
            </w:pPr>
            <w:r w:rsidRPr="001A7ED5">
              <w:rPr>
                <w:sz w:val="22"/>
                <w:szCs w:val="22"/>
              </w:rPr>
              <w:t>2,8</w:t>
            </w:r>
          </w:p>
        </w:tc>
      </w:tr>
      <w:tr w:rsidR="00F40AF6" w:rsidRPr="00593362" w14:paraId="7011E5E2" w14:textId="77777777" w:rsidTr="001A7ED5">
        <w:trPr>
          <w:trHeight w:val="300"/>
        </w:trPr>
        <w:tc>
          <w:tcPr>
            <w:tcW w:w="1412" w:type="dxa"/>
            <w:shd w:val="clear" w:color="auto" w:fill="auto"/>
            <w:noWrap/>
            <w:vAlign w:val="bottom"/>
            <w:hideMark/>
          </w:tcPr>
          <w:p w14:paraId="689EFD12" w14:textId="3EA54418" w:rsidR="00F40AF6" w:rsidRPr="001A7ED5" w:rsidRDefault="005C1479" w:rsidP="00F40AF6">
            <w:pPr>
              <w:rPr>
                <w:bCs/>
                <w:sz w:val="22"/>
                <w:szCs w:val="22"/>
              </w:rPr>
            </w:pPr>
            <w:r w:rsidRPr="001A7ED5">
              <w:rPr>
                <w:bCs/>
                <w:sz w:val="22"/>
                <w:szCs w:val="22"/>
              </w:rPr>
              <w:t>Ma-lai-xi-a</w:t>
            </w:r>
          </w:p>
        </w:tc>
        <w:tc>
          <w:tcPr>
            <w:tcW w:w="1135" w:type="dxa"/>
            <w:shd w:val="clear" w:color="auto" w:fill="auto"/>
            <w:noWrap/>
            <w:vAlign w:val="bottom"/>
            <w:hideMark/>
          </w:tcPr>
          <w:p w14:paraId="365F809E" w14:textId="77777777" w:rsidR="00F40AF6" w:rsidRPr="001A7ED5" w:rsidRDefault="00F40AF6" w:rsidP="00F40AF6">
            <w:pPr>
              <w:jc w:val="right"/>
              <w:rPr>
                <w:sz w:val="22"/>
                <w:szCs w:val="22"/>
              </w:rPr>
            </w:pPr>
            <w:r w:rsidRPr="001A7ED5">
              <w:rPr>
                <w:sz w:val="22"/>
                <w:szCs w:val="22"/>
              </w:rPr>
              <w:t>438,4</w:t>
            </w:r>
          </w:p>
        </w:tc>
        <w:tc>
          <w:tcPr>
            <w:tcW w:w="1275" w:type="dxa"/>
            <w:shd w:val="clear" w:color="auto" w:fill="auto"/>
            <w:noWrap/>
            <w:vAlign w:val="bottom"/>
            <w:hideMark/>
          </w:tcPr>
          <w:p w14:paraId="08D60884" w14:textId="77777777" w:rsidR="00F40AF6" w:rsidRPr="001A7ED5" w:rsidRDefault="00F40AF6" w:rsidP="00F40AF6">
            <w:pPr>
              <w:jc w:val="right"/>
              <w:rPr>
                <w:sz w:val="22"/>
                <w:szCs w:val="22"/>
              </w:rPr>
            </w:pPr>
            <w:r w:rsidRPr="001A7ED5">
              <w:rPr>
                <w:sz w:val="22"/>
                <w:szCs w:val="22"/>
              </w:rPr>
              <w:t>155,1</w:t>
            </w:r>
          </w:p>
        </w:tc>
        <w:tc>
          <w:tcPr>
            <w:tcW w:w="1134" w:type="dxa"/>
            <w:shd w:val="clear" w:color="auto" w:fill="auto"/>
            <w:noWrap/>
            <w:vAlign w:val="bottom"/>
            <w:hideMark/>
          </w:tcPr>
          <w:p w14:paraId="16115EA3" w14:textId="1582FFCF" w:rsidR="00F40AF6" w:rsidRPr="001A7ED5" w:rsidRDefault="00F40AF6" w:rsidP="00F40AF6">
            <w:pPr>
              <w:jc w:val="right"/>
              <w:rPr>
                <w:sz w:val="22"/>
                <w:szCs w:val="22"/>
              </w:rPr>
            </w:pPr>
            <w:r w:rsidRPr="001A7ED5">
              <w:rPr>
                <w:sz w:val="22"/>
                <w:szCs w:val="22"/>
              </w:rPr>
              <w:t>5,8</w:t>
            </w:r>
          </w:p>
        </w:tc>
        <w:tc>
          <w:tcPr>
            <w:tcW w:w="1418" w:type="dxa"/>
            <w:shd w:val="clear" w:color="auto" w:fill="auto"/>
            <w:noWrap/>
            <w:vAlign w:val="bottom"/>
            <w:hideMark/>
          </w:tcPr>
          <w:p w14:paraId="33684CE9" w14:textId="77777777" w:rsidR="00F40AF6" w:rsidRPr="001A7ED5" w:rsidRDefault="00F40AF6" w:rsidP="00F40AF6">
            <w:pPr>
              <w:jc w:val="right"/>
              <w:rPr>
                <w:sz w:val="22"/>
                <w:szCs w:val="22"/>
              </w:rPr>
            </w:pPr>
            <w:r w:rsidRPr="001A7ED5">
              <w:rPr>
                <w:sz w:val="22"/>
                <w:szCs w:val="22"/>
              </w:rPr>
              <w:t>778,0</w:t>
            </w:r>
          </w:p>
        </w:tc>
        <w:tc>
          <w:tcPr>
            <w:tcW w:w="1303" w:type="dxa"/>
            <w:shd w:val="clear" w:color="auto" w:fill="auto"/>
            <w:noWrap/>
            <w:vAlign w:val="bottom"/>
            <w:hideMark/>
          </w:tcPr>
          <w:p w14:paraId="435B5B3D" w14:textId="77777777" w:rsidR="00F40AF6" w:rsidRPr="001A7ED5" w:rsidRDefault="00F40AF6" w:rsidP="00F40AF6">
            <w:pPr>
              <w:jc w:val="right"/>
              <w:rPr>
                <w:sz w:val="22"/>
                <w:szCs w:val="22"/>
              </w:rPr>
            </w:pPr>
            <w:r w:rsidRPr="001A7ED5">
              <w:rPr>
                <w:sz w:val="22"/>
                <w:szCs w:val="22"/>
              </w:rPr>
              <w:t>237,1</w:t>
            </w:r>
          </w:p>
        </w:tc>
        <w:tc>
          <w:tcPr>
            <w:tcW w:w="1248" w:type="dxa"/>
            <w:shd w:val="clear" w:color="auto" w:fill="auto"/>
            <w:noWrap/>
            <w:vAlign w:val="bottom"/>
            <w:hideMark/>
          </w:tcPr>
          <w:p w14:paraId="22C80FC6" w14:textId="104A6244" w:rsidR="00F40AF6" w:rsidRPr="001A7ED5" w:rsidRDefault="00F40AF6" w:rsidP="00F40AF6">
            <w:pPr>
              <w:jc w:val="right"/>
              <w:rPr>
                <w:sz w:val="22"/>
                <w:szCs w:val="22"/>
              </w:rPr>
            </w:pPr>
            <w:r w:rsidRPr="001A7ED5">
              <w:rPr>
                <w:sz w:val="22"/>
                <w:szCs w:val="22"/>
              </w:rPr>
              <w:t>7,6</w:t>
            </w:r>
          </w:p>
        </w:tc>
      </w:tr>
      <w:tr w:rsidR="00F40AF6" w:rsidRPr="00593362" w14:paraId="3479D5DA" w14:textId="77777777" w:rsidTr="001A7ED5">
        <w:trPr>
          <w:trHeight w:val="300"/>
        </w:trPr>
        <w:tc>
          <w:tcPr>
            <w:tcW w:w="1412" w:type="dxa"/>
            <w:shd w:val="clear" w:color="auto" w:fill="auto"/>
            <w:noWrap/>
            <w:vAlign w:val="bottom"/>
            <w:hideMark/>
          </w:tcPr>
          <w:p w14:paraId="79AD0FD3" w14:textId="52F4A924" w:rsidR="00F40AF6" w:rsidRPr="001A7ED5" w:rsidRDefault="005C1479" w:rsidP="00F40AF6">
            <w:pPr>
              <w:rPr>
                <w:bCs/>
                <w:sz w:val="22"/>
                <w:szCs w:val="22"/>
              </w:rPr>
            </w:pPr>
            <w:r w:rsidRPr="001A7ED5">
              <w:rPr>
                <w:bCs/>
                <w:sz w:val="22"/>
                <w:szCs w:val="22"/>
              </w:rPr>
              <w:t>Mi-an-ma</w:t>
            </w:r>
          </w:p>
        </w:tc>
        <w:tc>
          <w:tcPr>
            <w:tcW w:w="1135" w:type="dxa"/>
            <w:shd w:val="clear" w:color="auto" w:fill="auto"/>
            <w:noWrap/>
            <w:vAlign w:val="bottom"/>
            <w:hideMark/>
          </w:tcPr>
          <w:p w14:paraId="7F451440" w14:textId="77777777" w:rsidR="00F40AF6" w:rsidRPr="001A7ED5" w:rsidRDefault="00F40AF6" w:rsidP="00F40AF6">
            <w:pPr>
              <w:jc w:val="right"/>
              <w:rPr>
                <w:sz w:val="22"/>
                <w:szCs w:val="22"/>
              </w:rPr>
            </w:pPr>
            <w:r w:rsidRPr="001A7ED5">
              <w:rPr>
                <w:sz w:val="22"/>
                <w:szCs w:val="22"/>
              </w:rPr>
              <w:t>670,6</w:t>
            </w:r>
          </w:p>
        </w:tc>
        <w:tc>
          <w:tcPr>
            <w:tcW w:w="1275" w:type="dxa"/>
            <w:shd w:val="clear" w:color="auto" w:fill="auto"/>
            <w:noWrap/>
            <w:vAlign w:val="bottom"/>
            <w:hideMark/>
          </w:tcPr>
          <w:p w14:paraId="1826CC2B" w14:textId="77777777" w:rsidR="00F40AF6" w:rsidRPr="001A7ED5" w:rsidRDefault="00F40AF6" w:rsidP="00F40AF6">
            <w:pPr>
              <w:jc w:val="right"/>
              <w:rPr>
                <w:sz w:val="22"/>
                <w:szCs w:val="22"/>
              </w:rPr>
            </w:pPr>
            <w:r w:rsidRPr="001A7ED5">
              <w:rPr>
                <w:sz w:val="22"/>
                <w:szCs w:val="22"/>
              </w:rPr>
              <w:t>241,1</w:t>
            </w:r>
          </w:p>
        </w:tc>
        <w:tc>
          <w:tcPr>
            <w:tcW w:w="1134" w:type="dxa"/>
            <w:shd w:val="clear" w:color="auto" w:fill="auto"/>
            <w:noWrap/>
            <w:vAlign w:val="bottom"/>
            <w:hideMark/>
          </w:tcPr>
          <w:p w14:paraId="23735D46" w14:textId="5D9C7320" w:rsidR="00F40AF6" w:rsidRPr="001A7ED5" w:rsidRDefault="00F40AF6" w:rsidP="00F40AF6">
            <w:pPr>
              <w:jc w:val="right"/>
              <w:rPr>
                <w:sz w:val="22"/>
                <w:szCs w:val="22"/>
              </w:rPr>
            </w:pPr>
            <w:r w:rsidRPr="001A7ED5">
              <w:rPr>
                <w:sz w:val="22"/>
                <w:szCs w:val="22"/>
              </w:rPr>
              <w:t>9,0</w:t>
            </w:r>
          </w:p>
        </w:tc>
        <w:tc>
          <w:tcPr>
            <w:tcW w:w="1418" w:type="dxa"/>
            <w:shd w:val="clear" w:color="auto" w:fill="auto"/>
            <w:noWrap/>
            <w:vAlign w:val="bottom"/>
            <w:hideMark/>
          </w:tcPr>
          <w:p w14:paraId="1BCDFD21" w14:textId="77777777" w:rsidR="00F40AF6" w:rsidRPr="001A7ED5" w:rsidRDefault="00F40AF6" w:rsidP="00F40AF6">
            <w:pPr>
              <w:jc w:val="right"/>
              <w:rPr>
                <w:sz w:val="22"/>
                <w:szCs w:val="22"/>
              </w:rPr>
            </w:pPr>
            <w:r w:rsidRPr="001A7ED5">
              <w:rPr>
                <w:sz w:val="22"/>
                <w:szCs w:val="22"/>
              </w:rPr>
              <w:t>227,0</w:t>
            </w:r>
          </w:p>
        </w:tc>
        <w:tc>
          <w:tcPr>
            <w:tcW w:w="1303" w:type="dxa"/>
            <w:shd w:val="clear" w:color="auto" w:fill="auto"/>
            <w:noWrap/>
            <w:vAlign w:val="bottom"/>
            <w:hideMark/>
          </w:tcPr>
          <w:p w14:paraId="4874A564" w14:textId="77777777" w:rsidR="00F40AF6" w:rsidRPr="001A7ED5" w:rsidRDefault="00F40AF6" w:rsidP="00F40AF6">
            <w:pPr>
              <w:jc w:val="right"/>
              <w:rPr>
                <w:sz w:val="22"/>
                <w:szCs w:val="22"/>
              </w:rPr>
            </w:pPr>
            <w:r w:rsidRPr="001A7ED5">
              <w:rPr>
                <w:sz w:val="22"/>
                <w:szCs w:val="22"/>
              </w:rPr>
              <w:t>76,5</w:t>
            </w:r>
          </w:p>
        </w:tc>
        <w:tc>
          <w:tcPr>
            <w:tcW w:w="1248" w:type="dxa"/>
            <w:shd w:val="clear" w:color="auto" w:fill="auto"/>
            <w:noWrap/>
            <w:vAlign w:val="bottom"/>
            <w:hideMark/>
          </w:tcPr>
          <w:p w14:paraId="3DF9D554" w14:textId="10A897A8" w:rsidR="00F40AF6" w:rsidRPr="001A7ED5" w:rsidRDefault="00F40AF6" w:rsidP="00F40AF6">
            <w:pPr>
              <w:jc w:val="right"/>
              <w:rPr>
                <w:sz w:val="22"/>
                <w:szCs w:val="22"/>
              </w:rPr>
            </w:pPr>
            <w:r w:rsidRPr="001A7ED5">
              <w:rPr>
                <w:sz w:val="22"/>
                <w:szCs w:val="22"/>
              </w:rPr>
              <w:t>2,5</w:t>
            </w:r>
          </w:p>
        </w:tc>
      </w:tr>
      <w:tr w:rsidR="00F40AF6" w:rsidRPr="00593362" w14:paraId="3AB51286" w14:textId="77777777" w:rsidTr="001A7ED5">
        <w:trPr>
          <w:trHeight w:val="300"/>
        </w:trPr>
        <w:tc>
          <w:tcPr>
            <w:tcW w:w="1412" w:type="dxa"/>
            <w:shd w:val="clear" w:color="auto" w:fill="auto"/>
            <w:noWrap/>
            <w:vAlign w:val="bottom"/>
            <w:hideMark/>
          </w:tcPr>
          <w:p w14:paraId="410DD9F9" w14:textId="3BFA3C35" w:rsidR="00F40AF6" w:rsidRPr="001A7ED5" w:rsidRDefault="005C1479" w:rsidP="00F40AF6">
            <w:pPr>
              <w:rPr>
                <w:bCs/>
                <w:sz w:val="22"/>
                <w:szCs w:val="22"/>
              </w:rPr>
            </w:pPr>
            <w:r w:rsidRPr="001A7ED5">
              <w:rPr>
                <w:bCs/>
                <w:sz w:val="22"/>
                <w:szCs w:val="22"/>
              </w:rPr>
              <w:t>Phi-líp-pin</w:t>
            </w:r>
          </w:p>
        </w:tc>
        <w:tc>
          <w:tcPr>
            <w:tcW w:w="1135" w:type="dxa"/>
            <w:shd w:val="clear" w:color="auto" w:fill="auto"/>
            <w:noWrap/>
            <w:vAlign w:val="bottom"/>
            <w:hideMark/>
          </w:tcPr>
          <w:p w14:paraId="4B6FEDC3" w14:textId="77777777" w:rsidR="00F40AF6" w:rsidRPr="001A7ED5" w:rsidRDefault="00F40AF6" w:rsidP="00F40AF6">
            <w:pPr>
              <w:jc w:val="right"/>
              <w:rPr>
                <w:sz w:val="22"/>
                <w:szCs w:val="22"/>
              </w:rPr>
            </w:pPr>
            <w:r w:rsidRPr="001A7ED5">
              <w:rPr>
                <w:sz w:val="22"/>
                <w:szCs w:val="22"/>
              </w:rPr>
              <w:t>51,8</w:t>
            </w:r>
          </w:p>
        </w:tc>
        <w:tc>
          <w:tcPr>
            <w:tcW w:w="1275" w:type="dxa"/>
            <w:shd w:val="clear" w:color="auto" w:fill="auto"/>
            <w:noWrap/>
            <w:vAlign w:val="bottom"/>
            <w:hideMark/>
          </w:tcPr>
          <w:p w14:paraId="2001368C" w14:textId="77777777" w:rsidR="00F40AF6" w:rsidRPr="001A7ED5" w:rsidRDefault="00F40AF6" w:rsidP="00F40AF6">
            <w:pPr>
              <w:jc w:val="right"/>
              <w:rPr>
                <w:sz w:val="22"/>
                <w:szCs w:val="22"/>
              </w:rPr>
            </w:pPr>
            <w:r w:rsidRPr="001A7ED5">
              <w:rPr>
                <w:sz w:val="22"/>
                <w:szCs w:val="22"/>
              </w:rPr>
              <w:t>19,9</w:t>
            </w:r>
          </w:p>
        </w:tc>
        <w:tc>
          <w:tcPr>
            <w:tcW w:w="1134" w:type="dxa"/>
            <w:shd w:val="clear" w:color="auto" w:fill="auto"/>
            <w:noWrap/>
            <w:vAlign w:val="bottom"/>
            <w:hideMark/>
          </w:tcPr>
          <w:p w14:paraId="69965121" w14:textId="55F9850A" w:rsidR="00F40AF6" w:rsidRPr="001A7ED5" w:rsidRDefault="00F40AF6" w:rsidP="00F40AF6">
            <w:pPr>
              <w:jc w:val="right"/>
              <w:rPr>
                <w:sz w:val="22"/>
                <w:szCs w:val="22"/>
              </w:rPr>
            </w:pPr>
            <w:r w:rsidRPr="001A7ED5">
              <w:rPr>
                <w:sz w:val="22"/>
                <w:szCs w:val="22"/>
              </w:rPr>
              <w:t>0,7</w:t>
            </w:r>
          </w:p>
        </w:tc>
        <w:tc>
          <w:tcPr>
            <w:tcW w:w="1418" w:type="dxa"/>
            <w:shd w:val="clear" w:color="auto" w:fill="auto"/>
            <w:noWrap/>
            <w:vAlign w:val="bottom"/>
            <w:hideMark/>
          </w:tcPr>
          <w:p w14:paraId="46B348A3" w14:textId="77777777" w:rsidR="00F40AF6" w:rsidRPr="001A7ED5" w:rsidRDefault="00F40AF6" w:rsidP="00F40AF6">
            <w:pPr>
              <w:jc w:val="right"/>
              <w:rPr>
                <w:sz w:val="22"/>
                <w:szCs w:val="22"/>
              </w:rPr>
            </w:pPr>
            <w:r w:rsidRPr="001A7ED5">
              <w:rPr>
                <w:sz w:val="22"/>
                <w:szCs w:val="22"/>
              </w:rPr>
              <w:t>298,2</w:t>
            </w:r>
          </w:p>
        </w:tc>
        <w:tc>
          <w:tcPr>
            <w:tcW w:w="1303" w:type="dxa"/>
            <w:shd w:val="clear" w:color="auto" w:fill="auto"/>
            <w:noWrap/>
            <w:vAlign w:val="bottom"/>
            <w:hideMark/>
          </w:tcPr>
          <w:p w14:paraId="66F67366" w14:textId="77777777" w:rsidR="00F40AF6" w:rsidRPr="001A7ED5" w:rsidRDefault="00F40AF6" w:rsidP="00F40AF6">
            <w:pPr>
              <w:jc w:val="right"/>
              <w:rPr>
                <w:sz w:val="22"/>
                <w:szCs w:val="22"/>
              </w:rPr>
            </w:pPr>
            <w:r w:rsidRPr="001A7ED5">
              <w:rPr>
                <w:sz w:val="22"/>
                <w:szCs w:val="22"/>
              </w:rPr>
              <w:t>102,2</w:t>
            </w:r>
          </w:p>
        </w:tc>
        <w:tc>
          <w:tcPr>
            <w:tcW w:w="1248" w:type="dxa"/>
            <w:shd w:val="clear" w:color="auto" w:fill="auto"/>
            <w:noWrap/>
            <w:vAlign w:val="bottom"/>
            <w:hideMark/>
          </w:tcPr>
          <w:p w14:paraId="17B5F642" w14:textId="2ECED06A" w:rsidR="00F40AF6" w:rsidRPr="001A7ED5" w:rsidRDefault="00F40AF6" w:rsidP="00F40AF6">
            <w:pPr>
              <w:jc w:val="right"/>
              <w:rPr>
                <w:sz w:val="22"/>
                <w:szCs w:val="22"/>
              </w:rPr>
            </w:pPr>
            <w:r w:rsidRPr="001A7ED5">
              <w:rPr>
                <w:sz w:val="22"/>
                <w:szCs w:val="22"/>
              </w:rPr>
              <w:t>3,3</w:t>
            </w:r>
          </w:p>
        </w:tc>
      </w:tr>
      <w:tr w:rsidR="00F40AF6" w:rsidRPr="00593362" w14:paraId="57134BEF" w14:textId="77777777" w:rsidTr="001A7ED5">
        <w:trPr>
          <w:trHeight w:val="300"/>
        </w:trPr>
        <w:tc>
          <w:tcPr>
            <w:tcW w:w="1412" w:type="dxa"/>
            <w:shd w:val="clear" w:color="auto" w:fill="auto"/>
            <w:noWrap/>
            <w:vAlign w:val="bottom"/>
            <w:hideMark/>
          </w:tcPr>
          <w:p w14:paraId="4F9482A2" w14:textId="0AC99A3E" w:rsidR="00F40AF6" w:rsidRPr="001A7ED5" w:rsidRDefault="00D303EB" w:rsidP="00F40AF6">
            <w:pPr>
              <w:rPr>
                <w:bCs/>
                <w:sz w:val="22"/>
                <w:szCs w:val="22"/>
              </w:rPr>
            </w:pPr>
            <w:r w:rsidRPr="001A7ED5">
              <w:rPr>
                <w:bCs/>
                <w:sz w:val="22"/>
                <w:szCs w:val="22"/>
              </w:rPr>
              <w:t>Xinh-ga-po</w:t>
            </w:r>
          </w:p>
        </w:tc>
        <w:tc>
          <w:tcPr>
            <w:tcW w:w="1135" w:type="dxa"/>
            <w:shd w:val="clear" w:color="auto" w:fill="auto"/>
            <w:noWrap/>
            <w:vAlign w:val="bottom"/>
            <w:hideMark/>
          </w:tcPr>
          <w:p w14:paraId="0F646688" w14:textId="77777777" w:rsidR="00F40AF6" w:rsidRPr="001A7ED5" w:rsidRDefault="00F40AF6" w:rsidP="00F40AF6">
            <w:pPr>
              <w:jc w:val="right"/>
              <w:rPr>
                <w:sz w:val="22"/>
                <w:szCs w:val="22"/>
              </w:rPr>
            </w:pPr>
            <w:r w:rsidRPr="001A7ED5">
              <w:rPr>
                <w:sz w:val="22"/>
                <w:szCs w:val="22"/>
              </w:rPr>
              <w:t>139,0</w:t>
            </w:r>
          </w:p>
        </w:tc>
        <w:tc>
          <w:tcPr>
            <w:tcW w:w="1275" w:type="dxa"/>
            <w:shd w:val="clear" w:color="auto" w:fill="auto"/>
            <w:noWrap/>
            <w:vAlign w:val="bottom"/>
            <w:hideMark/>
          </w:tcPr>
          <w:p w14:paraId="19BE358B" w14:textId="77777777" w:rsidR="00F40AF6" w:rsidRPr="001A7ED5" w:rsidRDefault="00F40AF6" w:rsidP="00F40AF6">
            <w:pPr>
              <w:jc w:val="right"/>
              <w:rPr>
                <w:sz w:val="22"/>
                <w:szCs w:val="22"/>
              </w:rPr>
            </w:pPr>
            <w:r w:rsidRPr="001A7ED5">
              <w:rPr>
                <w:sz w:val="22"/>
                <w:szCs w:val="22"/>
              </w:rPr>
              <w:t>54,7</w:t>
            </w:r>
          </w:p>
        </w:tc>
        <w:tc>
          <w:tcPr>
            <w:tcW w:w="1134" w:type="dxa"/>
            <w:shd w:val="clear" w:color="auto" w:fill="auto"/>
            <w:noWrap/>
            <w:vAlign w:val="bottom"/>
            <w:hideMark/>
          </w:tcPr>
          <w:p w14:paraId="3118C993" w14:textId="6071B87B" w:rsidR="00F40AF6" w:rsidRPr="001A7ED5" w:rsidRDefault="00F40AF6" w:rsidP="00F40AF6">
            <w:pPr>
              <w:jc w:val="right"/>
              <w:rPr>
                <w:sz w:val="22"/>
                <w:szCs w:val="22"/>
              </w:rPr>
            </w:pPr>
            <w:r w:rsidRPr="001A7ED5">
              <w:rPr>
                <w:sz w:val="22"/>
                <w:szCs w:val="22"/>
              </w:rPr>
              <w:t>2,0</w:t>
            </w:r>
          </w:p>
        </w:tc>
        <w:tc>
          <w:tcPr>
            <w:tcW w:w="1418" w:type="dxa"/>
            <w:shd w:val="clear" w:color="auto" w:fill="auto"/>
            <w:noWrap/>
            <w:vAlign w:val="bottom"/>
            <w:hideMark/>
          </w:tcPr>
          <w:p w14:paraId="1EF9C919" w14:textId="77777777" w:rsidR="00F40AF6" w:rsidRPr="001A7ED5" w:rsidRDefault="00F40AF6" w:rsidP="00F40AF6">
            <w:pPr>
              <w:jc w:val="right"/>
              <w:rPr>
                <w:sz w:val="22"/>
                <w:szCs w:val="22"/>
              </w:rPr>
            </w:pPr>
            <w:r w:rsidRPr="001A7ED5">
              <w:rPr>
                <w:sz w:val="22"/>
                <w:szCs w:val="22"/>
              </w:rPr>
              <w:t>153,2</w:t>
            </w:r>
          </w:p>
        </w:tc>
        <w:tc>
          <w:tcPr>
            <w:tcW w:w="1303" w:type="dxa"/>
            <w:shd w:val="clear" w:color="auto" w:fill="auto"/>
            <w:noWrap/>
            <w:vAlign w:val="bottom"/>
            <w:hideMark/>
          </w:tcPr>
          <w:p w14:paraId="6FA47C80" w14:textId="77777777" w:rsidR="00F40AF6" w:rsidRPr="001A7ED5" w:rsidRDefault="00F40AF6" w:rsidP="00F40AF6">
            <w:pPr>
              <w:jc w:val="right"/>
              <w:rPr>
                <w:sz w:val="22"/>
                <w:szCs w:val="22"/>
              </w:rPr>
            </w:pPr>
            <w:r w:rsidRPr="001A7ED5">
              <w:rPr>
                <w:sz w:val="22"/>
                <w:szCs w:val="22"/>
              </w:rPr>
              <w:t>57,8</w:t>
            </w:r>
          </w:p>
        </w:tc>
        <w:tc>
          <w:tcPr>
            <w:tcW w:w="1248" w:type="dxa"/>
            <w:shd w:val="clear" w:color="auto" w:fill="auto"/>
            <w:noWrap/>
            <w:vAlign w:val="bottom"/>
            <w:hideMark/>
          </w:tcPr>
          <w:p w14:paraId="14493217" w14:textId="4F1E37D1" w:rsidR="00F40AF6" w:rsidRPr="001A7ED5" w:rsidRDefault="00F40AF6" w:rsidP="00F40AF6">
            <w:pPr>
              <w:jc w:val="right"/>
              <w:rPr>
                <w:sz w:val="22"/>
                <w:szCs w:val="22"/>
              </w:rPr>
            </w:pPr>
            <w:r w:rsidRPr="001A7ED5">
              <w:rPr>
                <w:sz w:val="22"/>
                <w:szCs w:val="22"/>
              </w:rPr>
              <w:t>1,9</w:t>
            </w:r>
          </w:p>
        </w:tc>
      </w:tr>
      <w:tr w:rsidR="00F40AF6" w:rsidRPr="00593362" w14:paraId="1771D01C" w14:textId="77777777" w:rsidTr="001A7ED5">
        <w:trPr>
          <w:trHeight w:val="300"/>
        </w:trPr>
        <w:tc>
          <w:tcPr>
            <w:tcW w:w="1412" w:type="dxa"/>
            <w:shd w:val="clear" w:color="auto" w:fill="auto"/>
            <w:noWrap/>
            <w:vAlign w:val="bottom"/>
            <w:hideMark/>
          </w:tcPr>
          <w:p w14:paraId="1A54F6C7" w14:textId="3577F93F" w:rsidR="00F40AF6" w:rsidRPr="001A7ED5" w:rsidRDefault="003F3F6B" w:rsidP="00F40AF6">
            <w:pPr>
              <w:rPr>
                <w:b/>
                <w:bCs/>
                <w:sz w:val="22"/>
                <w:szCs w:val="22"/>
              </w:rPr>
            </w:pPr>
            <w:r w:rsidRPr="001A7ED5">
              <w:rPr>
                <w:b/>
                <w:bCs/>
                <w:sz w:val="22"/>
                <w:szCs w:val="22"/>
              </w:rPr>
              <w:t>Việt Nam</w:t>
            </w:r>
          </w:p>
        </w:tc>
        <w:tc>
          <w:tcPr>
            <w:tcW w:w="1135" w:type="dxa"/>
            <w:shd w:val="clear" w:color="auto" w:fill="auto"/>
            <w:noWrap/>
            <w:vAlign w:val="bottom"/>
            <w:hideMark/>
          </w:tcPr>
          <w:p w14:paraId="488BF9CC" w14:textId="77777777" w:rsidR="00F40AF6" w:rsidRPr="001A7ED5" w:rsidRDefault="00F40AF6" w:rsidP="00F40AF6">
            <w:pPr>
              <w:jc w:val="right"/>
              <w:rPr>
                <w:b/>
                <w:sz w:val="22"/>
                <w:szCs w:val="22"/>
              </w:rPr>
            </w:pPr>
            <w:r w:rsidRPr="001A7ED5">
              <w:rPr>
                <w:b/>
                <w:sz w:val="22"/>
                <w:szCs w:val="22"/>
              </w:rPr>
              <w:t>377,8</w:t>
            </w:r>
          </w:p>
        </w:tc>
        <w:tc>
          <w:tcPr>
            <w:tcW w:w="1275" w:type="dxa"/>
            <w:shd w:val="clear" w:color="auto" w:fill="auto"/>
            <w:noWrap/>
            <w:vAlign w:val="bottom"/>
            <w:hideMark/>
          </w:tcPr>
          <w:p w14:paraId="3CFAE838" w14:textId="77777777" w:rsidR="00F40AF6" w:rsidRPr="001A7ED5" w:rsidRDefault="00F40AF6" w:rsidP="00F40AF6">
            <w:pPr>
              <w:jc w:val="right"/>
              <w:rPr>
                <w:b/>
                <w:sz w:val="22"/>
                <w:szCs w:val="22"/>
              </w:rPr>
            </w:pPr>
            <w:r w:rsidRPr="001A7ED5">
              <w:rPr>
                <w:b/>
                <w:sz w:val="22"/>
                <w:szCs w:val="22"/>
              </w:rPr>
              <w:t>132,1</w:t>
            </w:r>
          </w:p>
        </w:tc>
        <w:tc>
          <w:tcPr>
            <w:tcW w:w="1134" w:type="dxa"/>
            <w:shd w:val="clear" w:color="auto" w:fill="auto"/>
            <w:noWrap/>
            <w:vAlign w:val="bottom"/>
            <w:hideMark/>
          </w:tcPr>
          <w:p w14:paraId="00AB6F69" w14:textId="05BF3D73" w:rsidR="00F40AF6" w:rsidRPr="001A7ED5" w:rsidRDefault="00F40AF6" w:rsidP="00F40AF6">
            <w:pPr>
              <w:jc w:val="right"/>
              <w:rPr>
                <w:b/>
                <w:sz w:val="22"/>
                <w:szCs w:val="22"/>
              </w:rPr>
            </w:pPr>
            <w:r w:rsidRPr="001A7ED5">
              <w:rPr>
                <w:b/>
                <w:sz w:val="22"/>
                <w:szCs w:val="22"/>
              </w:rPr>
              <w:t>4,9</w:t>
            </w:r>
          </w:p>
        </w:tc>
        <w:tc>
          <w:tcPr>
            <w:tcW w:w="1418" w:type="dxa"/>
            <w:shd w:val="clear" w:color="auto" w:fill="auto"/>
            <w:noWrap/>
            <w:vAlign w:val="bottom"/>
            <w:hideMark/>
          </w:tcPr>
          <w:p w14:paraId="4BDDB210" w14:textId="77777777" w:rsidR="00F40AF6" w:rsidRPr="001A7ED5" w:rsidRDefault="00F40AF6" w:rsidP="00F40AF6">
            <w:pPr>
              <w:jc w:val="right"/>
              <w:rPr>
                <w:b/>
                <w:sz w:val="22"/>
                <w:szCs w:val="22"/>
              </w:rPr>
            </w:pPr>
            <w:r w:rsidRPr="001A7ED5">
              <w:rPr>
                <w:b/>
                <w:sz w:val="22"/>
                <w:szCs w:val="22"/>
              </w:rPr>
              <w:t>290,9</w:t>
            </w:r>
          </w:p>
        </w:tc>
        <w:tc>
          <w:tcPr>
            <w:tcW w:w="1303" w:type="dxa"/>
            <w:shd w:val="clear" w:color="auto" w:fill="auto"/>
            <w:noWrap/>
            <w:vAlign w:val="bottom"/>
            <w:hideMark/>
          </w:tcPr>
          <w:p w14:paraId="1304DC05" w14:textId="40B98F13" w:rsidR="00F40AF6" w:rsidRPr="001A7ED5" w:rsidRDefault="00F40AF6" w:rsidP="00F40AF6">
            <w:pPr>
              <w:jc w:val="right"/>
              <w:rPr>
                <w:b/>
                <w:sz w:val="22"/>
                <w:szCs w:val="22"/>
              </w:rPr>
            </w:pPr>
            <w:r w:rsidRPr="001A7ED5">
              <w:rPr>
                <w:b/>
                <w:sz w:val="22"/>
                <w:szCs w:val="22"/>
              </w:rPr>
              <w:t>89,8</w:t>
            </w:r>
          </w:p>
        </w:tc>
        <w:tc>
          <w:tcPr>
            <w:tcW w:w="1248" w:type="dxa"/>
            <w:shd w:val="clear" w:color="auto" w:fill="auto"/>
            <w:noWrap/>
            <w:vAlign w:val="bottom"/>
            <w:hideMark/>
          </w:tcPr>
          <w:p w14:paraId="3C796057" w14:textId="55502770" w:rsidR="00F40AF6" w:rsidRPr="001A7ED5" w:rsidRDefault="00F40AF6" w:rsidP="00F40AF6">
            <w:pPr>
              <w:jc w:val="right"/>
              <w:rPr>
                <w:b/>
                <w:sz w:val="22"/>
                <w:szCs w:val="22"/>
              </w:rPr>
            </w:pPr>
            <w:r w:rsidRPr="001A7ED5">
              <w:rPr>
                <w:b/>
                <w:sz w:val="22"/>
                <w:szCs w:val="22"/>
              </w:rPr>
              <w:t>2,9</w:t>
            </w:r>
          </w:p>
        </w:tc>
      </w:tr>
    </w:tbl>
    <w:p w14:paraId="0449883C" w14:textId="77777777" w:rsidR="00F40AF6" w:rsidRPr="00593362" w:rsidRDefault="00F40AF6" w:rsidP="007D5774">
      <w:pPr>
        <w:shd w:val="clear" w:color="auto" w:fill="FFFFFF"/>
        <w:spacing w:after="120" w:line="312" w:lineRule="auto"/>
        <w:jc w:val="right"/>
        <w:rPr>
          <w:i/>
          <w:shd w:val="clear" w:color="auto" w:fill="FFFFFF"/>
        </w:rPr>
      </w:pPr>
      <w:r w:rsidRPr="00593362">
        <w:rPr>
          <w:i/>
          <w:sz w:val="28"/>
          <w:szCs w:val="28"/>
          <w:shd w:val="clear" w:color="auto" w:fill="FFFFFF"/>
        </w:rPr>
        <w:t xml:space="preserve">                                                                             </w:t>
      </w:r>
      <w:r w:rsidRPr="00593362">
        <w:rPr>
          <w:i/>
          <w:shd w:val="clear" w:color="auto" w:fill="FFFFFF"/>
        </w:rPr>
        <w:t>Nguồn: Bộ Thương mại Thái Lan</w:t>
      </w:r>
    </w:p>
    <w:p w14:paraId="13FC12E8" w14:textId="59177330" w:rsidR="00F40AF6" w:rsidRPr="00593362" w:rsidRDefault="00F40AF6" w:rsidP="007D5774">
      <w:pPr>
        <w:widowControl w:val="0"/>
        <w:spacing w:after="120" w:line="312" w:lineRule="auto"/>
        <w:ind w:firstLine="720"/>
        <w:jc w:val="both"/>
        <w:rPr>
          <w:sz w:val="26"/>
          <w:szCs w:val="26"/>
        </w:rPr>
      </w:pPr>
      <w:r w:rsidRPr="00593362">
        <w:rPr>
          <w:sz w:val="26"/>
          <w:szCs w:val="26"/>
        </w:rPr>
        <w:t xml:space="preserve">Với lợi thế có ngành công nghiệp hóa dầu phát triển hàng đầu ở châu Á, Thái Lan </w:t>
      </w:r>
      <w:r w:rsidR="00FD7257" w:rsidRPr="00593362">
        <w:rPr>
          <w:sz w:val="26"/>
          <w:szCs w:val="26"/>
          <w:lang w:val="en-US"/>
        </w:rPr>
        <w:t xml:space="preserve">tập trung phát triển và xuất khẩu </w:t>
      </w:r>
      <w:r w:rsidRPr="00593362">
        <w:rPr>
          <w:sz w:val="26"/>
          <w:szCs w:val="26"/>
        </w:rPr>
        <w:t xml:space="preserve">các sản phẩm hóa dầu như Polymers Ethylene và Propylene, là hai loại nhựa nhiệt dẻo nguyên liệu quan trọng, được ứng dụng vào quá trình sản xuất của nhiều ngành công nghiệp chế tạo như sản xuất đường ống, bao bì, vật liệu y học, ô tô, điện tử, hàng tiêu dùng…, đang có nhu cầu cao ở các nước </w:t>
      </w:r>
      <w:r w:rsidR="00EB4585">
        <w:rPr>
          <w:sz w:val="26"/>
          <w:szCs w:val="26"/>
        </w:rPr>
        <w:t>ĐNA</w:t>
      </w:r>
      <w:r w:rsidRPr="00593362">
        <w:rPr>
          <w:sz w:val="26"/>
          <w:szCs w:val="26"/>
        </w:rPr>
        <w:t xml:space="preserve">. Các doanh nghiệp lớn trong lĩnh vực hóa dầu của Thái Lan như PTT, SCG nhận được nhiều hỗ trợ của Chính phủ Thái Lan trong việc mở rộng các hoạt động đầu tư sản xuất (bao bì, đường ống, sản phẩm nhựa…) tại các nước ASEAN, trong đó có Việt Nam. Chính phủ Thái Lan luôn đứng sau hậu thuẫn về mặt chính trị, đối ngoại, thông qua việc thúc đẩy Chính phủ các nước tiếp nhận, tạo thuận lợi cho việc triển khai dự án đầu tư và hoạt động kinh doanh của các doanh nghiệp Thái Lan. Đây cũng là một biện pháp quan trọng để thúc đẩy xuất khẩu các sản phẩm hóa dầu như Polymers Ethylene và Propylene thông qua các dự án đầu tư sản xuất. Năm 2015, xuất khẩu các mặt hàng Polymers </w:t>
      </w:r>
      <w:r w:rsidR="001D651F">
        <w:rPr>
          <w:sz w:val="26"/>
          <w:szCs w:val="26"/>
        </w:rPr>
        <w:t xml:space="preserve">ethylene, </w:t>
      </w:r>
      <w:r w:rsidRPr="00593362">
        <w:rPr>
          <w:sz w:val="26"/>
          <w:szCs w:val="26"/>
        </w:rPr>
        <w:t xml:space="preserve">Propylene của Thái Lan sang ASEAN đạt 2,05 tỷ USD, chiếm 3,7% tổng kim ngạch xuất khẩu của Thái Lan sang ASEAN. Nhóm mặt hàng này đứng thứ 5 trong số các mặt hàng xuất khẩu lớn nhất của Thái Lan sang ASEAN. Năm 2019, xuất khẩu Polymers ethylene và Propylene của Thái Lan sang ASEAN đạt 2,52 tỷ USD, chiếm tỷ trọng 4% trong tổng kim ngạch xuất khẩu sang ASEAN, vượt lên đứng vị trí thứ 4 trong số các mặt hàng xuất khẩu lớn nhất sang ASEAN. </w:t>
      </w:r>
    </w:p>
    <w:p w14:paraId="486E0F18" w14:textId="5F452B1E" w:rsidR="00F40AF6" w:rsidRPr="00A527E6" w:rsidRDefault="00F40AF6" w:rsidP="007D5774">
      <w:pPr>
        <w:widowControl w:val="0"/>
        <w:spacing w:after="120" w:line="312" w:lineRule="auto"/>
        <w:ind w:firstLine="720"/>
        <w:jc w:val="both"/>
        <w:rPr>
          <w:b/>
          <w:sz w:val="26"/>
          <w:szCs w:val="26"/>
        </w:rPr>
      </w:pPr>
      <w:r w:rsidRPr="00593362">
        <w:rPr>
          <w:sz w:val="26"/>
          <w:szCs w:val="26"/>
        </w:rPr>
        <w:lastRenderedPageBreak/>
        <w:t xml:space="preserve">Phân tích cơ cấu mặt hàng xuất khẩu của Thái Lan sang ASEAN, có thể nhận thấy sự chuyển </w:t>
      </w:r>
      <w:r w:rsidR="007D5774" w:rsidRPr="00593362">
        <w:rPr>
          <w:sz w:val="26"/>
          <w:szCs w:val="26"/>
          <w:lang w:val="en-US"/>
        </w:rPr>
        <w:t xml:space="preserve">dịch </w:t>
      </w:r>
      <w:r w:rsidRPr="00593362">
        <w:rPr>
          <w:sz w:val="26"/>
          <w:szCs w:val="26"/>
        </w:rPr>
        <w:t xml:space="preserve">khá hợp lý, xuất phát từ lợi thế của Thái Lan và phù hợp với nhu cầu của thị trường ASEAN. Năm 2015, xuất khẩu ô tô là chủ yếu, đến năm </w:t>
      </w:r>
      <w:r w:rsidRPr="00A527E6">
        <w:rPr>
          <w:sz w:val="26"/>
          <w:szCs w:val="26"/>
        </w:rPr>
        <w:t xml:space="preserve">2019, khi các nước ASEAN có những bước tiến mới trong sản xuất ô tô, Thái Lan chuyển dần sang xuất khẩu động cơ ô tô. Các nhóm mặt hàng Thái Lan có thế mạnh so với các nước ASEAN như Polymer Ethylene, </w:t>
      </w:r>
      <w:r w:rsidR="00A47756">
        <w:rPr>
          <w:sz w:val="26"/>
          <w:szCs w:val="26"/>
        </w:rPr>
        <w:t>Propylene,</w:t>
      </w:r>
      <w:r w:rsidRPr="00A527E6">
        <w:rPr>
          <w:sz w:val="26"/>
          <w:szCs w:val="26"/>
        </w:rPr>
        <w:t xml:space="preserve"> đá quý và đồ trang sức đã có sự cải thiện về vị trí. Đáng chú ý, mặt hàng đường từ vị trí thứ 10 đã vươn lên đứng vị trí thứ 7 trong số các mặt hàng xuất khẩu lớn nhất của Thái Lan sang ASEAN. </w:t>
      </w:r>
    </w:p>
    <w:p w14:paraId="52ECB205" w14:textId="53A3DD01" w:rsidR="00752A8F" w:rsidRDefault="00752A8F" w:rsidP="00DD2B92">
      <w:pPr>
        <w:pStyle w:val="Caption"/>
        <w:spacing w:after="0" w:line="288" w:lineRule="auto"/>
        <w:jc w:val="center"/>
        <w:rPr>
          <w:color w:val="auto"/>
          <w:sz w:val="26"/>
          <w:szCs w:val="26"/>
        </w:rPr>
      </w:pPr>
      <w:bookmarkStart w:id="58" w:name="_Toc121509587"/>
      <w:r w:rsidRPr="00104B58">
        <w:rPr>
          <w:color w:val="auto"/>
          <w:sz w:val="26"/>
          <w:szCs w:val="26"/>
        </w:rPr>
        <w:t>Bảng</w:t>
      </w:r>
      <w:r w:rsidR="00FC739B">
        <w:rPr>
          <w:color w:val="auto"/>
          <w:sz w:val="26"/>
          <w:szCs w:val="26"/>
          <w:lang w:val="vi-VN"/>
        </w:rPr>
        <w:t xml:space="preserve"> 1.</w:t>
      </w:r>
      <w:r w:rsidRPr="00104B58">
        <w:rPr>
          <w:color w:val="auto"/>
          <w:sz w:val="26"/>
          <w:szCs w:val="26"/>
        </w:rPr>
        <w:fldChar w:fldCharType="begin"/>
      </w:r>
      <w:r w:rsidRPr="00104B58">
        <w:rPr>
          <w:color w:val="auto"/>
          <w:sz w:val="26"/>
          <w:szCs w:val="26"/>
        </w:rPr>
        <w:instrText xml:space="preserve"> SEQ Bảng \* ARABIC </w:instrText>
      </w:r>
      <w:r w:rsidRPr="00104B58">
        <w:rPr>
          <w:color w:val="auto"/>
          <w:sz w:val="26"/>
          <w:szCs w:val="26"/>
        </w:rPr>
        <w:fldChar w:fldCharType="separate"/>
      </w:r>
      <w:r w:rsidR="00EB5EEC">
        <w:rPr>
          <w:noProof/>
          <w:color w:val="auto"/>
          <w:sz w:val="26"/>
          <w:szCs w:val="26"/>
        </w:rPr>
        <w:t>3</w:t>
      </w:r>
      <w:r w:rsidRPr="00104B58">
        <w:rPr>
          <w:color w:val="auto"/>
          <w:sz w:val="26"/>
          <w:szCs w:val="26"/>
        </w:rPr>
        <w:fldChar w:fldCharType="end"/>
      </w:r>
      <w:r w:rsidRPr="00104B58">
        <w:rPr>
          <w:color w:val="auto"/>
          <w:sz w:val="26"/>
          <w:szCs w:val="26"/>
        </w:rPr>
        <w:t xml:space="preserve">: </w:t>
      </w:r>
      <w:r w:rsidR="00104B58" w:rsidRPr="00104B58">
        <w:rPr>
          <w:color w:val="auto"/>
          <w:sz w:val="26"/>
          <w:szCs w:val="26"/>
        </w:rPr>
        <w:t>15 mặt hàng xuất khẩu lớn nhất của Thái Lan</w:t>
      </w:r>
      <w:r w:rsidR="00104B58" w:rsidRPr="00104B58">
        <w:rPr>
          <w:b w:val="0"/>
          <w:color w:val="auto"/>
          <w:sz w:val="26"/>
          <w:szCs w:val="26"/>
        </w:rPr>
        <w:t xml:space="preserve"> </w:t>
      </w:r>
      <w:r w:rsidR="00104B58" w:rsidRPr="00104B58">
        <w:rPr>
          <w:color w:val="auto"/>
          <w:sz w:val="26"/>
          <w:szCs w:val="26"/>
        </w:rPr>
        <w:t>xuất khẩu sang ASEAN</w:t>
      </w:r>
      <w:bookmarkEnd w:id="58"/>
    </w:p>
    <w:p w14:paraId="5EBEC03F" w14:textId="79E1E0B2" w:rsidR="001D651F" w:rsidRPr="001D651F" w:rsidRDefault="001D651F" w:rsidP="0075047E">
      <w:pPr>
        <w:jc w:val="center"/>
        <w:rPr>
          <w:b/>
          <w:bCs/>
          <w:sz w:val="26"/>
          <w:szCs w:val="26"/>
          <w:lang w:eastAsia="en-US"/>
        </w:rPr>
      </w:pPr>
      <w:r w:rsidRPr="001D651F">
        <w:rPr>
          <w:b/>
          <w:bCs/>
          <w:sz w:val="26"/>
          <w:szCs w:val="26"/>
          <w:lang w:val="en-US" w:eastAsia="en-US"/>
        </w:rPr>
        <w:t>năm</w:t>
      </w:r>
      <w:r w:rsidRPr="001D651F">
        <w:rPr>
          <w:b/>
          <w:bCs/>
          <w:sz w:val="26"/>
          <w:szCs w:val="26"/>
          <w:lang w:eastAsia="en-US"/>
        </w:rPr>
        <w:t xml:space="preserve"> 2015, 2019</w:t>
      </w:r>
    </w:p>
    <w:p w14:paraId="07A8987C" w14:textId="2131D3E9" w:rsidR="00F40AF6" w:rsidRPr="00A527E6" w:rsidRDefault="00F40AF6" w:rsidP="00301439">
      <w:pPr>
        <w:widowControl w:val="0"/>
        <w:spacing w:before="120" w:after="120"/>
        <w:jc w:val="right"/>
        <w:rPr>
          <w:bCs/>
          <w:i/>
          <w:iCs/>
          <w:sz w:val="26"/>
          <w:szCs w:val="26"/>
        </w:rPr>
      </w:pPr>
      <w:r w:rsidRPr="00A527E6">
        <w:rPr>
          <w:bCs/>
          <w:i/>
          <w:iCs/>
          <w:sz w:val="26"/>
          <w:szCs w:val="26"/>
        </w:rPr>
        <w:t>Đơn vị tính</w:t>
      </w:r>
      <w:r w:rsidR="00C17643">
        <w:rPr>
          <w:bCs/>
          <w:i/>
          <w:iCs/>
          <w:sz w:val="26"/>
          <w:szCs w:val="26"/>
          <w:lang w:val="en-US"/>
        </w:rPr>
        <w:t>: tỷ USD (</w:t>
      </w:r>
      <w:r w:rsidR="0013123D">
        <w:rPr>
          <w:bCs/>
          <w:i/>
          <w:iCs/>
          <w:sz w:val="26"/>
          <w:szCs w:val="26"/>
        </w:rPr>
        <w:t>kim ngạch</w:t>
      </w:r>
      <w:r w:rsidR="00C17643">
        <w:rPr>
          <w:bCs/>
          <w:i/>
          <w:iCs/>
          <w:sz w:val="26"/>
          <w:szCs w:val="26"/>
          <w:lang w:val="en-US"/>
        </w:rPr>
        <w:t>); % (tỷ trọng)</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374"/>
        <w:gridCol w:w="940"/>
        <w:gridCol w:w="844"/>
        <w:gridCol w:w="511"/>
        <w:gridCol w:w="2090"/>
        <w:gridCol w:w="803"/>
        <w:gridCol w:w="929"/>
      </w:tblGrid>
      <w:tr w:rsidR="00F40AF6" w:rsidRPr="00A527E6" w14:paraId="40E5915B" w14:textId="77777777" w:rsidTr="00113974">
        <w:tc>
          <w:tcPr>
            <w:tcW w:w="283" w:type="pct"/>
            <w:shd w:val="clear" w:color="auto" w:fill="auto"/>
            <w:vAlign w:val="center"/>
          </w:tcPr>
          <w:p w14:paraId="69EE8BC2" w14:textId="77777777" w:rsidR="00F40AF6" w:rsidRPr="0013123D" w:rsidRDefault="00F40AF6" w:rsidP="00F40AF6">
            <w:pPr>
              <w:jc w:val="center"/>
              <w:rPr>
                <w:b/>
                <w:color w:val="000000"/>
                <w:sz w:val="20"/>
                <w:szCs w:val="20"/>
              </w:rPr>
            </w:pPr>
            <w:r w:rsidRPr="0013123D">
              <w:rPr>
                <w:b/>
                <w:color w:val="000000"/>
                <w:sz w:val="20"/>
                <w:szCs w:val="20"/>
              </w:rPr>
              <w:t>TT</w:t>
            </w:r>
          </w:p>
        </w:tc>
        <w:tc>
          <w:tcPr>
            <w:tcW w:w="1319" w:type="pct"/>
            <w:shd w:val="clear" w:color="auto" w:fill="auto"/>
            <w:vAlign w:val="center"/>
          </w:tcPr>
          <w:p w14:paraId="7F7492F3" w14:textId="77777777" w:rsidR="00F40AF6" w:rsidRPr="0013123D" w:rsidRDefault="00F40AF6" w:rsidP="00F40AF6">
            <w:pPr>
              <w:jc w:val="center"/>
              <w:rPr>
                <w:b/>
                <w:color w:val="000000"/>
                <w:sz w:val="22"/>
                <w:szCs w:val="22"/>
              </w:rPr>
            </w:pPr>
            <w:r w:rsidRPr="0013123D">
              <w:rPr>
                <w:b/>
                <w:color w:val="000000"/>
                <w:sz w:val="22"/>
                <w:szCs w:val="22"/>
              </w:rPr>
              <w:t>Mặt hàng</w:t>
            </w:r>
          </w:p>
        </w:tc>
        <w:tc>
          <w:tcPr>
            <w:tcW w:w="522" w:type="pct"/>
            <w:shd w:val="clear" w:color="auto" w:fill="auto"/>
            <w:vAlign w:val="center"/>
          </w:tcPr>
          <w:p w14:paraId="36366FAF" w14:textId="028523CA" w:rsidR="00F40AF6" w:rsidRPr="0013123D" w:rsidRDefault="00F40AF6" w:rsidP="00F40AF6">
            <w:pPr>
              <w:jc w:val="center"/>
              <w:rPr>
                <w:b/>
                <w:color w:val="000000"/>
                <w:sz w:val="22"/>
                <w:szCs w:val="22"/>
              </w:rPr>
            </w:pPr>
            <w:r w:rsidRPr="0013123D">
              <w:rPr>
                <w:b/>
                <w:color w:val="000000"/>
                <w:sz w:val="22"/>
                <w:szCs w:val="22"/>
              </w:rPr>
              <w:t xml:space="preserve">Kim ngạch </w:t>
            </w:r>
          </w:p>
        </w:tc>
        <w:tc>
          <w:tcPr>
            <w:tcW w:w="469" w:type="pct"/>
            <w:shd w:val="clear" w:color="auto" w:fill="auto"/>
            <w:vAlign w:val="center"/>
          </w:tcPr>
          <w:p w14:paraId="61676CB5" w14:textId="77777777" w:rsidR="00F40AF6" w:rsidRPr="0013123D" w:rsidRDefault="00F40AF6" w:rsidP="00F40AF6">
            <w:pPr>
              <w:jc w:val="center"/>
              <w:rPr>
                <w:b/>
                <w:color w:val="000000"/>
                <w:sz w:val="22"/>
                <w:szCs w:val="22"/>
              </w:rPr>
            </w:pPr>
            <w:r w:rsidRPr="0013123D">
              <w:rPr>
                <w:b/>
                <w:color w:val="000000"/>
                <w:sz w:val="22"/>
                <w:szCs w:val="22"/>
              </w:rPr>
              <w:t>Tỉ trọng</w:t>
            </w:r>
          </w:p>
        </w:tc>
        <w:tc>
          <w:tcPr>
            <w:tcW w:w="284" w:type="pct"/>
            <w:vAlign w:val="center"/>
          </w:tcPr>
          <w:p w14:paraId="57C23751" w14:textId="77777777" w:rsidR="00F40AF6" w:rsidRPr="0013123D" w:rsidRDefault="00F40AF6" w:rsidP="00F40AF6">
            <w:pPr>
              <w:jc w:val="center"/>
              <w:rPr>
                <w:b/>
                <w:color w:val="000000"/>
                <w:sz w:val="22"/>
                <w:szCs w:val="22"/>
              </w:rPr>
            </w:pPr>
            <w:r w:rsidRPr="0013123D">
              <w:rPr>
                <w:b/>
                <w:color w:val="000000"/>
                <w:sz w:val="22"/>
                <w:szCs w:val="22"/>
              </w:rPr>
              <w:t>TT</w:t>
            </w:r>
          </w:p>
        </w:tc>
        <w:tc>
          <w:tcPr>
            <w:tcW w:w="1161" w:type="pct"/>
            <w:vAlign w:val="center"/>
          </w:tcPr>
          <w:p w14:paraId="50D0F6EA" w14:textId="77777777" w:rsidR="00F40AF6" w:rsidRPr="0013123D" w:rsidRDefault="00F40AF6" w:rsidP="00F40AF6">
            <w:pPr>
              <w:jc w:val="center"/>
              <w:rPr>
                <w:b/>
                <w:color w:val="000000"/>
                <w:sz w:val="22"/>
                <w:szCs w:val="22"/>
              </w:rPr>
            </w:pPr>
            <w:r w:rsidRPr="0013123D">
              <w:rPr>
                <w:b/>
                <w:color w:val="000000"/>
                <w:sz w:val="22"/>
                <w:szCs w:val="22"/>
              </w:rPr>
              <w:t>Mặt hàng</w:t>
            </w:r>
          </w:p>
        </w:tc>
        <w:tc>
          <w:tcPr>
            <w:tcW w:w="446" w:type="pct"/>
            <w:vAlign w:val="center"/>
          </w:tcPr>
          <w:p w14:paraId="7B9D5CB3" w14:textId="2D9193C8" w:rsidR="00F40AF6" w:rsidRPr="0013123D" w:rsidRDefault="00F40AF6" w:rsidP="00F40AF6">
            <w:pPr>
              <w:jc w:val="center"/>
              <w:rPr>
                <w:b/>
                <w:color w:val="000000"/>
                <w:sz w:val="22"/>
                <w:szCs w:val="22"/>
              </w:rPr>
            </w:pPr>
            <w:r w:rsidRPr="0013123D">
              <w:rPr>
                <w:b/>
                <w:bCs/>
                <w:color w:val="000000"/>
                <w:sz w:val="22"/>
                <w:szCs w:val="22"/>
              </w:rPr>
              <w:t xml:space="preserve">Kim ngạch </w:t>
            </w:r>
          </w:p>
        </w:tc>
        <w:tc>
          <w:tcPr>
            <w:tcW w:w="516" w:type="pct"/>
            <w:vAlign w:val="center"/>
          </w:tcPr>
          <w:p w14:paraId="5EFA3C3B" w14:textId="77777777" w:rsidR="00F40AF6" w:rsidRPr="0013123D" w:rsidRDefault="00F40AF6" w:rsidP="00F40AF6">
            <w:pPr>
              <w:jc w:val="center"/>
              <w:rPr>
                <w:b/>
                <w:color w:val="000000"/>
                <w:sz w:val="22"/>
                <w:szCs w:val="22"/>
              </w:rPr>
            </w:pPr>
            <w:r w:rsidRPr="0013123D">
              <w:rPr>
                <w:b/>
                <w:bCs/>
                <w:color w:val="000000"/>
                <w:sz w:val="22"/>
                <w:szCs w:val="22"/>
              </w:rPr>
              <w:t>Tỉ trọng</w:t>
            </w:r>
          </w:p>
        </w:tc>
      </w:tr>
      <w:tr w:rsidR="00E80EEB" w:rsidRPr="00A527E6" w14:paraId="61A8B359" w14:textId="77777777" w:rsidTr="00E80EEB">
        <w:tc>
          <w:tcPr>
            <w:tcW w:w="2593" w:type="pct"/>
            <w:gridSpan w:val="4"/>
            <w:shd w:val="clear" w:color="auto" w:fill="auto"/>
            <w:vAlign w:val="center"/>
          </w:tcPr>
          <w:p w14:paraId="6EBE7B45" w14:textId="7D574AF4" w:rsidR="00E80EEB" w:rsidRPr="0013123D" w:rsidRDefault="00E80EEB" w:rsidP="00F40AF6">
            <w:pPr>
              <w:jc w:val="center"/>
              <w:rPr>
                <w:b/>
                <w:color w:val="000000"/>
                <w:sz w:val="22"/>
                <w:szCs w:val="22"/>
              </w:rPr>
            </w:pPr>
            <w:r w:rsidRPr="0013123D">
              <w:rPr>
                <w:b/>
                <w:color w:val="000000"/>
                <w:sz w:val="22"/>
                <w:szCs w:val="22"/>
              </w:rPr>
              <w:t>Năm 2015</w:t>
            </w:r>
          </w:p>
        </w:tc>
        <w:tc>
          <w:tcPr>
            <w:tcW w:w="2407" w:type="pct"/>
            <w:gridSpan w:val="4"/>
            <w:vAlign w:val="center"/>
          </w:tcPr>
          <w:p w14:paraId="00FC1470" w14:textId="6CCF0055" w:rsidR="00E80EEB" w:rsidRPr="0013123D" w:rsidRDefault="00E80EEB" w:rsidP="00F40AF6">
            <w:pPr>
              <w:jc w:val="center"/>
              <w:rPr>
                <w:b/>
                <w:bCs/>
                <w:color w:val="000000"/>
                <w:sz w:val="22"/>
                <w:szCs w:val="22"/>
              </w:rPr>
            </w:pPr>
            <w:r w:rsidRPr="0013123D">
              <w:rPr>
                <w:b/>
                <w:bCs/>
                <w:color w:val="000000"/>
                <w:sz w:val="22"/>
                <w:szCs w:val="22"/>
              </w:rPr>
              <w:t>Năm 2019</w:t>
            </w:r>
          </w:p>
        </w:tc>
      </w:tr>
      <w:tr w:rsidR="00F40AF6" w:rsidRPr="00A527E6" w14:paraId="172A1F58" w14:textId="77777777" w:rsidTr="00113974">
        <w:trPr>
          <w:trHeight w:val="75"/>
        </w:trPr>
        <w:tc>
          <w:tcPr>
            <w:tcW w:w="283" w:type="pct"/>
            <w:shd w:val="clear" w:color="auto" w:fill="auto"/>
            <w:vAlign w:val="center"/>
          </w:tcPr>
          <w:p w14:paraId="42061571" w14:textId="77777777" w:rsidR="00F40AF6" w:rsidRPr="0013123D" w:rsidRDefault="00F40AF6" w:rsidP="00F40AF6">
            <w:pPr>
              <w:jc w:val="center"/>
              <w:rPr>
                <w:color w:val="000000"/>
                <w:sz w:val="22"/>
                <w:szCs w:val="22"/>
              </w:rPr>
            </w:pPr>
          </w:p>
        </w:tc>
        <w:tc>
          <w:tcPr>
            <w:tcW w:w="1319" w:type="pct"/>
            <w:shd w:val="clear" w:color="auto" w:fill="auto"/>
            <w:vAlign w:val="center"/>
          </w:tcPr>
          <w:p w14:paraId="7E717187" w14:textId="650BF292" w:rsidR="00F40AF6" w:rsidRPr="0013123D" w:rsidRDefault="00F40AF6" w:rsidP="00BF0DF9">
            <w:pPr>
              <w:jc w:val="both"/>
              <w:rPr>
                <w:b/>
                <w:bCs/>
                <w:color w:val="000000"/>
                <w:sz w:val="22"/>
                <w:szCs w:val="22"/>
              </w:rPr>
            </w:pPr>
            <w:r w:rsidRPr="0013123D">
              <w:rPr>
                <w:b/>
                <w:bCs/>
                <w:color w:val="000000"/>
                <w:sz w:val="22"/>
                <w:szCs w:val="22"/>
              </w:rPr>
              <w:t xml:space="preserve">Tổng KN XK sang ASEAN </w:t>
            </w:r>
          </w:p>
        </w:tc>
        <w:tc>
          <w:tcPr>
            <w:tcW w:w="522" w:type="pct"/>
            <w:shd w:val="clear" w:color="auto" w:fill="auto"/>
            <w:vAlign w:val="center"/>
          </w:tcPr>
          <w:p w14:paraId="611D544F" w14:textId="77777777" w:rsidR="00F40AF6" w:rsidRPr="0013123D" w:rsidRDefault="00F40AF6" w:rsidP="00F40AF6">
            <w:pPr>
              <w:jc w:val="right"/>
              <w:rPr>
                <w:b/>
                <w:bCs/>
                <w:color w:val="000000"/>
                <w:sz w:val="22"/>
                <w:szCs w:val="22"/>
              </w:rPr>
            </w:pPr>
            <w:r w:rsidRPr="0013123D">
              <w:rPr>
                <w:b/>
                <w:bCs/>
                <w:color w:val="000000"/>
                <w:sz w:val="22"/>
                <w:szCs w:val="22"/>
              </w:rPr>
              <w:t>55,1</w:t>
            </w:r>
          </w:p>
        </w:tc>
        <w:tc>
          <w:tcPr>
            <w:tcW w:w="469" w:type="pct"/>
            <w:shd w:val="clear" w:color="auto" w:fill="auto"/>
            <w:vAlign w:val="center"/>
          </w:tcPr>
          <w:p w14:paraId="3D3835BD" w14:textId="2C4C0048" w:rsidR="00F40AF6" w:rsidRPr="0013123D" w:rsidRDefault="00F40AF6" w:rsidP="00F40AF6">
            <w:pPr>
              <w:jc w:val="right"/>
              <w:rPr>
                <w:b/>
                <w:bCs/>
                <w:color w:val="000000"/>
                <w:sz w:val="22"/>
                <w:szCs w:val="22"/>
              </w:rPr>
            </w:pPr>
            <w:r w:rsidRPr="0013123D">
              <w:rPr>
                <w:b/>
                <w:bCs/>
                <w:color w:val="000000"/>
                <w:sz w:val="22"/>
                <w:szCs w:val="22"/>
              </w:rPr>
              <w:t>100</w:t>
            </w:r>
            <w:r w:rsidR="001D651F" w:rsidRPr="0013123D">
              <w:rPr>
                <w:b/>
                <w:bCs/>
                <w:color w:val="000000"/>
                <w:sz w:val="22"/>
                <w:szCs w:val="22"/>
              </w:rPr>
              <w:t>,</w:t>
            </w:r>
            <w:r w:rsidRPr="0013123D">
              <w:rPr>
                <w:b/>
                <w:bCs/>
                <w:color w:val="000000"/>
                <w:sz w:val="22"/>
                <w:szCs w:val="22"/>
              </w:rPr>
              <w:t>0</w:t>
            </w:r>
          </w:p>
        </w:tc>
        <w:tc>
          <w:tcPr>
            <w:tcW w:w="284" w:type="pct"/>
            <w:vAlign w:val="center"/>
          </w:tcPr>
          <w:p w14:paraId="307261BD" w14:textId="77777777" w:rsidR="00F40AF6" w:rsidRPr="0013123D" w:rsidRDefault="00F40AF6" w:rsidP="00F40AF6">
            <w:pPr>
              <w:jc w:val="right"/>
              <w:rPr>
                <w:b/>
                <w:bCs/>
                <w:color w:val="000000"/>
                <w:sz w:val="22"/>
                <w:szCs w:val="22"/>
              </w:rPr>
            </w:pPr>
          </w:p>
        </w:tc>
        <w:tc>
          <w:tcPr>
            <w:tcW w:w="1161" w:type="pct"/>
            <w:vAlign w:val="center"/>
          </w:tcPr>
          <w:p w14:paraId="2F1C4D7A" w14:textId="155A5CA8" w:rsidR="00F40AF6" w:rsidRPr="0013123D" w:rsidRDefault="00F40AF6" w:rsidP="00BF0DF9">
            <w:pPr>
              <w:jc w:val="both"/>
              <w:rPr>
                <w:b/>
                <w:bCs/>
                <w:color w:val="000000"/>
                <w:sz w:val="22"/>
                <w:szCs w:val="22"/>
              </w:rPr>
            </w:pPr>
            <w:r w:rsidRPr="0013123D">
              <w:rPr>
                <w:b/>
                <w:bCs/>
                <w:color w:val="000000"/>
                <w:sz w:val="22"/>
                <w:szCs w:val="22"/>
              </w:rPr>
              <w:t xml:space="preserve">Tổng KN XK sang ASEAN </w:t>
            </w:r>
          </w:p>
        </w:tc>
        <w:tc>
          <w:tcPr>
            <w:tcW w:w="446" w:type="pct"/>
            <w:vAlign w:val="center"/>
          </w:tcPr>
          <w:p w14:paraId="6BD5158A" w14:textId="77777777" w:rsidR="00F40AF6" w:rsidRPr="0013123D" w:rsidRDefault="00F40AF6" w:rsidP="00F40AF6">
            <w:pPr>
              <w:jc w:val="right"/>
              <w:rPr>
                <w:b/>
                <w:bCs/>
                <w:color w:val="000000"/>
                <w:sz w:val="22"/>
                <w:szCs w:val="22"/>
              </w:rPr>
            </w:pPr>
            <w:r w:rsidRPr="0013123D">
              <w:rPr>
                <w:b/>
                <w:bCs/>
                <w:color w:val="000000"/>
                <w:sz w:val="22"/>
                <w:szCs w:val="22"/>
              </w:rPr>
              <w:t>62,8</w:t>
            </w:r>
          </w:p>
        </w:tc>
        <w:tc>
          <w:tcPr>
            <w:tcW w:w="516" w:type="pct"/>
            <w:vAlign w:val="center"/>
          </w:tcPr>
          <w:p w14:paraId="68A82F43" w14:textId="7CFBB4AC" w:rsidR="00F40AF6" w:rsidRPr="0013123D" w:rsidRDefault="001D651F" w:rsidP="00F40AF6">
            <w:pPr>
              <w:jc w:val="right"/>
              <w:rPr>
                <w:b/>
                <w:bCs/>
                <w:color w:val="000000"/>
                <w:sz w:val="22"/>
                <w:szCs w:val="22"/>
              </w:rPr>
            </w:pPr>
            <w:r w:rsidRPr="0013123D">
              <w:rPr>
                <w:b/>
                <w:bCs/>
                <w:color w:val="000000"/>
                <w:sz w:val="22"/>
                <w:szCs w:val="22"/>
              </w:rPr>
              <w:t>100,0</w:t>
            </w:r>
          </w:p>
        </w:tc>
      </w:tr>
      <w:tr w:rsidR="00F40AF6" w:rsidRPr="00A527E6" w14:paraId="3C0D74F5" w14:textId="77777777" w:rsidTr="00113974">
        <w:trPr>
          <w:trHeight w:val="70"/>
        </w:trPr>
        <w:tc>
          <w:tcPr>
            <w:tcW w:w="283" w:type="pct"/>
            <w:shd w:val="clear" w:color="auto" w:fill="auto"/>
            <w:vAlign w:val="center"/>
          </w:tcPr>
          <w:p w14:paraId="46012C10" w14:textId="77777777" w:rsidR="00F40AF6" w:rsidRPr="0013123D" w:rsidRDefault="00F40AF6" w:rsidP="00F40AF6">
            <w:pPr>
              <w:jc w:val="center"/>
              <w:rPr>
                <w:color w:val="000000"/>
                <w:sz w:val="22"/>
                <w:szCs w:val="22"/>
              </w:rPr>
            </w:pPr>
            <w:r w:rsidRPr="0013123D">
              <w:rPr>
                <w:color w:val="000000"/>
                <w:sz w:val="22"/>
                <w:szCs w:val="22"/>
              </w:rPr>
              <w:t>1</w:t>
            </w:r>
          </w:p>
        </w:tc>
        <w:tc>
          <w:tcPr>
            <w:tcW w:w="1319" w:type="pct"/>
            <w:shd w:val="clear" w:color="auto" w:fill="auto"/>
            <w:vAlign w:val="center"/>
          </w:tcPr>
          <w:p w14:paraId="36044B63" w14:textId="77777777" w:rsidR="00F40AF6" w:rsidRPr="0013123D" w:rsidRDefault="00F40AF6" w:rsidP="00F40AF6">
            <w:pPr>
              <w:jc w:val="both"/>
              <w:rPr>
                <w:color w:val="000000"/>
                <w:sz w:val="22"/>
                <w:szCs w:val="22"/>
              </w:rPr>
            </w:pPr>
            <w:r w:rsidRPr="0013123D">
              <w:rPr>
                <w:color w:val="000000"/>
                <w:sz w:val="22"/>
                <w:szCs w:val="22"/>
              </w:rPr>
              <w:t>Ô tô, các bộ phận và phụ tùng</w:t>
            </w:r>
          </w:p>
        </w:tc>
        <w:tc>
          <w:tcPr>
            <w:tcW w:w="522" w:type="pct"/>
            <w:shd w:val="clear" w:color="auto" w:fill="auto"/>
            <w:vAlign w:val="center"/>
          </w:tcPr>
          <w:p w14:paraId="5DCCEC2E" w14:textId="77777777" w:rsidR="00F40AF6" w:rsidRPr="0013123D" w:rsidRDefault="00F40AF6" w:rsidP="00F40AF6">
            <w:pPr>
              <w:jc w:val="right"/>
              <w:rPr>
                <w:color w:val="000000"/>
                <w:sz w:val="22"/>
                <w:szCs w:val="22"/>
              </w:rPr>
            </w:pPr>
            <w:r w:rsidRPr="0013123D">
              <w:rPr>
                <w:color w:val="000000"/>
                <w:sz w:val="22"/>
                <w:szCs w:val="22"/>
              </w:rPr>
              <w:t>6,7</w:t>
            </w:r>
          </w:p>
        </w:tc>
        <w:tc>
          <w:tcPr>
            <w:tcW w:w="469" w:type="pct"/>
            <w:shd w:val="clear" w:color="auto" w:fill="auto"/>
            <w:vAlign w:val="center"/>
          </w:tcPr>
          <w:p w14:paraId="198D8B09" w14:textId="7AB39E4C" w:rsidR="00F40AF6" w:rsidRPr="0013123D" w:rsidRDefault="00F40AF6" w:rsidP="00F40AF6">
            <w:pPr>
              <w:jc w:val="right"/>
              <w:rPr>
                <w:color w:val="000000"/>
                <w:sz w:val="22"/>
                <w:szCs w:val="22"/>
              </w:rPr>
            </w:pPr>
            <w:r w:rsidRPr="0013123D">
              <w:rPr>
                <w:color w:val="000000"/>
                <w:sz w:val="22"/>
                <w:szCs w:val="22"/>
              </w:rPr>
              <w:t>12</w:t>
            </w:r>
            <w:r w:rsidR="001D651F" w:rsidRPr="0013123D">
              <w:rPr>
                <w:color w:val="000000"/>
                <w:sz w:val="22"/>
                <w:szCs w:val="22"/>
              </w:rPr>
              <w:t>,</w:t>
            </w:r>
            <w:r w:rsidRPr="0013123D">
              <w:rPr>
                <w:color w:val="000000"/>
                <w:sz w:val="22"/>
                <w:szCs w:val="22"/>
              </w:rPr>
              <w:t>2</w:t>
            </w:r>
          </w:p>
        </w:tc>
        <w:tc>
          <w:tcPr>
            <w:tcW w:w="284" w:type="pct"/>
            <w:vAlign w:val="center"/>
          </w:tcPr>
          <w:p w14:paraId="661BA871" w14:textId="77777777" w:rsidR="00F40AF6" w:rsidRPr="0013123D" w:rsidRDefault="00F40AF6" w:rsidP="00F40AF6">
            <w:pPr>
              <w:jc w:val="center"/>
              <w:rPr>
                <w:color w:val="000000"/>
                <w:sz w:val="22"/>
                <w:szCs w:val="22"/>
              </w:rPr>
            </w:pPr>
            <w:r w:rsidRPr="0013123D">
              <w:rPr>
                <w:color w:val="000000"/>
                <w:sz w:val="22"/>
                <w:szCs w:val="22"/>
              </w:rPr>
              <w:t>1</w:t>
            </w:r>
          </w:p>
        </w:tc>
        <w:tc>
          <w:tcPr>
            <w:tcW w:w="1161" w:type="pct"/>
            <w:vAlign w:val="center"/>
          </w:tcPr>
          <w:p w14:paraId="4E19DE87" w14:textId="77777777" w:rsidR="00F40AF6" w:rsidRPr="0013123D" w:rsidRDefault="00F40AF6" w:rsidP="00F40AF6">
            <w:pPr>
              <w:rPr>
                <w:color w:val="000000"/>
                <w:sz w:val="22"/>
                <w:szCs w:val="22"/>
              </w:rPr>
            </w:pPr>
            <w:r w:rsidRPr="0013123D">
              <w:rPr>
                <w:color w:val="000000"/>
                <w:sz w:val="22"/>
                <w:szCs w:val="22"/>
              </w:rPr>
              <w:t>Động cơ ô tô, bộ phận và phụ tùng</w:t>
            </w:r>
          </w:p>
        </w:tc>
        <w:tc>
          <w:tcPr>
            <w:tcW w:w="446" w:type="pct"/>
            <w:vAlign w:val="center"/>
          </w:tcPr>
          <w:p w14:paraId="517AB4F6" w14:textId="77777777" w:rsidR="00F40AF6" w:rsidRPr="0013123D" w:rsidRDefault="00F40AF6" w:rsidP="00F40AF6">
            <w:pPr>
              <w:jc w:val="right"/>
              <w:rPr>
                <w:color w:val="000000"/>
                <w:sz w:val="22"/>
                <w:szCs w:val="22"/>
              </w:rPr>
            </w:pPr>
            <w:r w:rsidRPr="0013123D">
              <w:rPr>
                <w:color w:val="000000"/>
                <w:sz w:val="22"/>
                <w:szCs w:val="22"/>
              </w:rPr>
              <w:t>7,8</w:t>
            </w:r>
          </w:p>
        </w:tc>
        <w:tc>
          <w:tcPr>
            <w:tcW w:w="516" w:type="pct"/>
            <w:vAlign w:val="center"/>
          </w:tcPr>
          <w:p w14:paraId="6B7D2BFD" w14:textId="5F4F16E7" w:rsidR="00F40AF6" w:rsidRPr="0013123D" w:rsidRDefault="00A47756" w:rsidP="00F40AF6">
            <w:pPr>
              <w:jc w:val="right"/>
              <w:rPr>
                <w:color w:val="000000"/>
                <w:sz w:val="22"/>
                <w:szCs w:val="22"/>
              </w:rPr>
            </w:pPr>
            <w:r w:rsidRPr="0013123D">
              <w:rPr>
                <w:color w:val="000000"/>
                <w:sz w:val="22"/>
                <w:szCs w:val="22"/>
              </w:rPr>
              <w:t>12,4</w:t>
            </w:r>
          </w:p>
        </w:tc>
      </w:tr>
      <w:tr w:rsidR="00F40AF6" w:rsidRPr="00A527E6" w14:paraId="7A7632C2" w14:textId="77777777" w:rsidTr="00113974">
        <w:trPr>
          <w:trHeight w:val="195"/>
        </w:trPr>
        <w:tc>
          <w:tcPr>
            <w:tcW w:w="283" w:type="pct"/>
            <w:shd w:val="clear" w:color="auto" w:fill="auto"/>
            <w:vAlign w:val="center"/>
          </w:tcPr>
          <w:p w14:paraId="6B4CB225" w14:textId="77777777" w:rsidR="00F40AF6" w:rsidRPr="0013123D" w:rsidRDefault="00F40AF6" w:rsidP="00F40AF6">
            <w:pPr>
              <w:jc w:val="center"/>
              <w:rPr>
                <w:color w:val="000000"/>
                <w:sz w:val="22"/>
                <w:szCs w:val="22"/>
              </w:rPr>
            </w:pPr>
            <w:r w:rsidRPr="0013123D">
              <w:rPr>
                <w:color w:val="000000"/>
                <w:sz w:val="22"/>
                <w:szCs w:val="22"/>
              </w:rPr>
              <w:t>2</w:t>
            </w:r>
          </w:p>
        </w:tc>
        <w:tc>
          <w:tcPr>
            <w:tcW w:w="1319" w:type="pct"/>
            <w:shd w:val="clear" w:color="auto" w:fill="auto"/>
            <w:vAlign w:val="center"/>
          </w:tcPr>
          <w:p w14:paraId="785B18CB" w14:textId="77777777" w:rsidR="00F40AF6" w:rsidRPr="0013123D" w:rsidRDefault="00F40AF6" w:rsidP="00F40AF6">
            <w:pPr>
              <w:jc w:val="both"/>
              <w:rPr>
                <w:color w:val="000000"/>
                <w:sz w:val="22"/>
                <w:szCs w:val="22"/>
              </w:rPr>
            </w:pPr>
            <w:r w:rsidRPr="0013123D">
              <w:rPr>
                <w:color w:val="000000"/>
                <w:sz w:val="22"/>
                <w:szCs w:val="22"/>
              </w:rPr>
              <w:t>Nhiên liệu tinh chế</w:t>
            </w:r>
          </w:p>
        </w:tc>
        <w:tc>
          <w:tcPr>
            <w:tcW w:w="522" w:type="pct"/>
            <w:shd w:val="clear" w:color="auto" w:fill="auto"/>
            <w:vAlign w:val="center"/>
          </w:tcPr>
          <w:p w14:paraId="59D31E8D" w14:textId="77777777" w:rsidR="00F40AF6" w:rsidRPr="0013123D" w:rsidRDefault="00F40AF6" w:rsidP="00F40AF6">
            <w:pPr>
              <w:jc w:val="right"/>
              <w:rPr>
                <w:color w:val="000000"/>
                <w:sz w:val="22"/>
                <w:szCs w:val="22"/>
              </w:rPr>
            </w:pPr>
            <w:r w:rsidRPr="0013123D">
              <w:rPr>
                <w:color w:val="000000"/>
                <w:sz w:val="22"/>
                <w:szCs w:val="22"/>
              </w:rPr>
              <w:t>5,9</w:t>
            </w:r>
          </w:p>
        </w:tc>
        <w:tc>
          <w:tcPr>
            <w:tcW w:w="469" w:type="pct"/>
            <w:shd w:val="clear" w:color="auto" w:fill="auto"/>
            <w:vAlign w:val="center"/>
          </w:tcPr>
          <w:p w14:paraId="1347FC57" w14:textId="57CCC923" w:rsidR="00F40AF6" w:rsidRPr="0013123D" w:rsidRDefault="00F40AF6" w:rsidP="00F40AF6">
            <w:pPr>
              <w:jc w:val="right"/>
              <w:rPr>
                <w:color w:val="000000"/>
                <w:sz w:val="22"/>
                <w:szCs w:val="22"/>
              </w:rPr>
            </w:pPr>
            <w:r w:rsidRPr="0013123D">
              <w:rPr>
                <w:color w:val="000000"/>
                <w:sz w:val="22"/>
                <w:szCs w:val="22"/>
              </w:rPr>
              <w:t>10</w:t>
            </w:r>
            <w:r w:rsidR="001D651F" w:rsidRPr="0013123D">
              <w:rPr>
                <w:color w:val="000000"/>
                <w:sz w:val="22"/>
                <w:szCs w:val="22"/>
              </w:rPr>
              <w:t>,8</w:t>
            </w:r>
          </w:p>
        </w:tc>
        <w:tc>
          <w:tcPr>
            <w:tcW w:w="284" w:type="pct"/>
            <w:vAlign w:val="center"/>
          </w:tcPr>
          <w:p w14:paraId="4BA84569" w14:textId="77777777" w:rsidR="00F40AF6" w:rsidRPr="0013123D" w:rsidRDefault="00F40AF6" w:rsidP="00F40AF6">
            <w:pPr>
              <w:jc w:val="center"/>
              <w:rPr>
                <w:color w:val="000000"/>
                <w:sz w:val="22"/>
                <w:szCs w:val="22"/>
              </w:rPr>
            </w:pPr>
            <w:r w:rsidRPr="0013123D">
              <w:rPr>
                <w:color w:val="000000"/>
                <w:sz w:val="22"/>
                <w:szCs w:val="22"/>
              </w:rPr>
              <w:t>2</w:t>
            </w:r>
          </w:p>
        </w:tc>
        <w:tc>
          <w:tcPr>
            <w:tcW w:w="1161" w:type="pct"/>
            <w:vAlign w:val="center"/>
          </w:tcPr>
          <w:p w14:paraId="117BA2A4" w14:textId="77777777" w:rsidR="00F40AF6" w:rsidRPr="0013123D" w:rsidRDefault="00F40AF6" w:rsidP="00F40AF6">
            <w:pPr>
              <w:rPr>
                <w:color w:val="000000"/>
                <w:sz w:val="22"/>
                <w:szCs w:val="22"/>
              </w:rPr>
            </w:pPr>
            <w:r w:rsidRPr="0013123D">
              <w:rPr>
                <w:color w:val="000000"/>
                <w:sz w:val="22"/>
                <w:szCs w:val="22"/>
              </w:rPr>
              <w:t>Nhiên liệu tinh chế</w:t>
            </w:r>
          </w:p>
        </w:tc>
        <w:tc>
          <w:tcPr>
            <w:tcW w:w="446" w:type="pct"/>
            <w:vAlign w:val="center"/>
          </w:tcPr>
          <w:p w14:paraId="4F1B2AB8" w14:textId="77777777" w:rsidR="00F40AF6" w:rsidRPr="0013123D" w:rsidRDefault="00F40AF6" w:rsidP="00F40AF6">
            <w:pPr>
              <w:jc w:val="right"/>
              <w:rPr>
                <w:color w:val="000000"/>
                <w:sz w:val="22"/>
                <w:szCs w:val="22"/>
              </w:rPr>
            </w:pPr>
            <w:r w:rsidRPr="0013123D">
              <w:rPr>
                <w:color w:val="000000"/>
                <w:sz w:val="22"/>
                <w:szCs w:val="22"/>
              </w:rPr>
              <w:t>5,7</w:t>
            </w:r>
          </w:p>
        </w:tc>
        <w:tc>
          <w:tcPr>
            <w:tcW w:w="516" w:type="pct"/>
            <w:vAlign w:val="center"/>
          </w:tcPr>
          <w:p w14:paraId="6042B713" w14:textId="782E95D3" w:rsidR="00F40AF6" w:rsidRPr="0013123D" w:rsidRDefault="00A47756" w:rsidP="00F40AF6">
            <w:pPr>
              <w:jc w:val="right"/>
              <w:rPr>
                <w:color w:val="000000"/>
                <w:sz w:val="22"/>
                <w:szCs w:val="22"/>
              </w:rPr>
            </w:pPr>
            <w:r w:rsidRPr="0013123D">
              <w:rPr>
                <w:color w:val="000000"/>
                <w:sz w:val="22"/>
                <w:szCs w:val="22"/>
              </w:rPr>
              <w:t>9,2</w:t>
            </w:r>
          </w:p>
        </w:tc>
      </w:tr>
      <w:tr w:rsidR="00F40AF6" w:rsidRPr="00A527E6" w14:paraId="663BAB39" w14:textId="77777777" w:rsidTr="00113974">
        <w:trPr>
          <w:trHeight w:val="120"/>
        </w:trPr>
        <w:tc>
          <w:tcPr>
            <w:tcW w:w="283" w:type="pct"/>
            <w:shd w:val="clear" w:color="auto" w:fill="auto"/>
            <w:vAlign w:val="center"/>
          </w:tcPr>
          <w:p w14:paraId="23863B08" w14:textId="77777777" w:rsidR="00F40AF6" w:rsidRPr="0013123D" w:rsidRDefault="00F40AF6" w:rsidP="00F40AF6">
            <w:pPr>
              <w:jc w:val="center"/>
              <w:rPr>
                <w:color w:val="000000"/>
                <w:sz w:val="22"/>
                <w:szCs w:val="22"/>
              </w:rPr>
            </w:pPr>
            <w:r w:rsidRPr="0013123D">
              <w:rPr>
                <w:color w:val="000000"/>
                <w:sz w:val="22"/>
                <w:szCs w:val="22"/>
              </w:rPr>
              <w:t>3</w:t>
            </w:r>
          </w:p>
        </w:tc>
        <w:tc>
          <w:tcPr>
            <w:tcW w:w="1319" w:type="pct"/>
            <w:shd w:val="clear" w:color="auto" w:fill="auto"/>
            <w:vAlign w:val="center"/>
          </w:tcPr>
          <w:p w14:paraId="6F9373CD" w14:textId="77777777" w:rsidR="00F40AF6" w:rsidRPr="0013123D" w:rsidRDefault="00F40AF6" w:rsidP="00F40AF6">
            <w:pPr>
              <w:jc w:val="both"/>
              <w:rPr>
                <w:color w:val="000000"/>
                <w:sz w:val="22"/>
                <w:szCs w:val="22"/>
              </w:rPr>
            </w:pPr>
            <w:r w:rsidRPr="0013123D">
              <w:rPr>
                <w:color w:val="000000"/>
                <w:sz w:val="22"/>
                <w:szCs w:val="22"/>
              </w:rPr>
              <w:t>Sản phẩm hóa chất</w:t>
            </w:r>
          </w:p>
        </w:tc>
        <w:tc>
          <w:tcPr>
            <w:tcW w:w="522" w:type="pct"/>
            <w:shd w:val="clear" w:color="auto" w:fill="auto"/>
            <w:vAlign w:val="center"/>
          </w:tcPr>
          <w:p w14:paraId="06CE6DC5" w14:textId="77777777" w:rsidR="00F40AF6" w:rsidRPr="0013123D" w:rsidRDefault="00F40AF6" w:rsidP="00F40AF6">
            <w:pPr>
              <w:jc w:val="right"/>
              <w:rPr>
                <w:color w:val="000000"/>
                <w:sz w:val="22"/>
                <w:szCs w:val="22"/>
              </w:rPr>
            </w:pPr>
            <w:r w:rsidRPr="0013123D">
              <w:rPr>
                <w:color w:val="000000"/>
                <w:sz w:val="22"/>
                <w:szCs w:val="22"/>
              </w:rPr>
              <w:t>2,3</w:t>
            </w:r>
          </w:p>
        </w:tc>
        <w:tc>
          <w:tcPr>
            <w:tcW w:w="469" w:type="pct"/>
            <w:shd w:val="clear" w:color="auto" w:fill="auto"/>
            <w:vAlign w:val="center"/>
          </w:tcPr>
          <w:p w14:paraId="3855E06E" w14:textId="664D238C" w:rsidR="00F40AF6" w:rsidRPr="0013123D" w:rsidRDefault="00F40AF6" w:rsidP="00F40AF6">
            <w:pPr>
              <w:jc w:val="right"/>
              <w:rPr>
                <w:color w:val="000000"/>
                <w:sz w:val="22"/>
                <w:szCs w:val="22"/>
              </w:rPr>
            </w:pPr>
            <w:r w:rsidRPr="0013123D">
              <w:rPr>
                <w:color w:val="000000"/>
                <w:sz w:val="22"/>
                <w:szCs w:val="22"/>
              </w:rPr>
              <w:t>4</w:t>
            </w:r>
            <w:r w:rsidR="001D651F" w:rsidRPr="0013123D">
              <w:rPr>
                <w:color w:val="000000"/>
                <w:sz w:val="22"/>
                <w:szCs w:val="22"/>
              </w:rPr>
              <w:t>,</w:t>
            </w:r>
            <w:r w:rsidRPr="0013123D">
              <w:rPr>
                <w:color w:val="000000"/>
                <w:sz w:val="22"/>
                <w:szCs w:val="22"/>
              </w:rPr>
              <w:t>2</w:t>
            </w:r>
          </w:p>
        </w:tc>
        <w:tc>
          <w:tcPr>
            <w:tcW w:w="284" w:type="pct"/>
            <w:vAlign w:val="center"/>
          </w:tcPr>
          <w:p w14:paraId="518FA8D6" w14:textId="77777777" w:rsidR="00F40AF6" w:rsidRPr="0013123D" w:rsidRDefault="00F40AF6" w:rsidP="00F40AF6">
            <w:pPr>
              <w:jc w:val="center"/>
              <w:rPr>
                <w:color w:val="000000"/>
                <w:sz w:val="22"/>
                <w:szCs w:val="22"/>
              </w:rPr>
            </w:pPr>
            <w:r w:rsidRPr="0013123D">
              <w:rPr>
                <w:color w:val="000000"/>
                <w:sz w:val="22"/>
                <w:szCs w:val="22"/>
              </w:rPr>
              <w:t>3</w:t>
            </w:r>
          </w:p>
        </w:tc>
        <w:tc>
          <w:tcPr>
            <w:tcW w:w="1161" w:type="pct"/>
            <w:vAlign w:val="center"/>
          </w:tcPr>
          <w:p w14:paraId="0F4D0185" w14:textId="77777777" w:rsidR="00F40AF6" w:rsidRPr="0013123D" w:rsidRDefault="00F40AF6" w:rsidP="00F40AF6">
            <w:pPr>
              <w:rPr>
                <w:color w:val="000000"/>
                <w:sz w:val="22"/>
                <w:szCs w:val="22"/>
              </w:rPr>
            </w:pPr>
            <w:r w:rsidRPr="0013123D">
              <w:rPr>
                <w:color w:val="000000"/>
                <w:sz w:val="22"/>
                <w:szCs w:val="22"/>
              </w:rPr>
              <w:t>Sản phẩm hóa chất</w:t>
            </w:r>
          </w:p>
        </w:tc>
        <w:tc>
          <w:tcPr>
            <w:tcW w:w="446" w:type="pct"/>
            <w:vAlign w:val="center"/>
          </w:tcPr>
          <w:p w14:paraId="184014C0" w14:textId="77777777" w:rsidR="00F40AF6" w:rsidRPr="0013123D" w:rsidRDefault="00F40AF6" w:rsidP="00F40AF6">
            <w:pPr>
              <w:jc w:val="right"/>
              <w:rPr>
                <w:color w:val="000000"/>
                <w:sz w:val="22"/>
                <w:szCs w:val="22"/>
              </w:rPr>
            </w:pPr>
            <w:r w:rsidRPr="0013123D">
              <w:rPr>
                <w:color w:val="000000"/>
                <w:sz w:val="22"/>
                <w:szCs w:val="22"/>
              </w:rPr>
              <w:t>2,7</w:t>
            </w:r>
          </w:p>
        </w:tc>
        <w:tc>
          <w:tcPr>
            <w:tcW w:w="516" w:type="pct"/>
            <w:vAlign w:val="center"/>
          </w:tcPr>
          <w:p w14:paraId="6D68BD86" w14:textId="2E36ADCC" w:rsidR="00F40AF6" w:rsidRPr="0013123D" w:rsidRDefault="00A47756" w:rsidP="00F40AF6">
            <w:pPr>
              <w:jc w:val="right"/>
              <w:rPr>
                <w:color w:val="000000"/>
                <w:sz w:val="22"/>
                <w:szCs w:val="22"/>
              </w:rPr>
            </w:pPr>
            <w:r w:rsidRPr="0013123D">
              <w:rPr>
                <w:color w:val="000000"/>
                <w:sz w:val="22"/>
                <w:szCs w:val="22"/>
              </w:rPr>
              <w:t>4,3</w:t>
            </w:r>
          </w:p>
        </w:tc>
      </w:tr>
      <w:tr w:rsidR="00F40AF6" w:rsidRPr="00A527E6" w14:paraId="22BAF907" w14:textId="77777777" w:rsidTr="00113974">
        <w:trPr>
          <w:trHeight w:val="135"/>
        </w:trPr>
        <w:tc>
          <w:tcPr>
            <w:tcW w:w="283" w:type="pct"/>
            <w:shd w:val="clear" w:color="auto" w:fill="auto"/>
            <w:vAlign w:val="center"/>
          </w:tcPr>
          <w:p w14:paraId="1A249921" w14:textId="77777777" w:rsidR="00F40AF6" w:rsidRPr="0013123D" w:rsidRDefault="00F40AF6" w:rsidP="00F40AF6">
            <w:pPr>
              <w:jc w:val="center"/>
              <w:rPr>
                <w:color w:val="000000"/>
                <w:sz w:val="22"/>
                <w:szCs w:val="22"/>
              </w:rPr>
            </w:pPr>
            <w:r w:rsidRPr="0013123D">
              <w:rPr>
                <w:color w:val="000000"/>
                <w:sz w:val="22"/>
                <w:szCs w:val="22"/>
              </w:rPr>
              <w:t>4</w:t>
            </w:r>
          </w:p>
        </w:tc>
        <w:tc>
          <w:tcPr>
            <w:tcW w:w="1319" w:type="pct"/>
            <w:shd w:val="clear" w:color="auto" w:fill="auto"/>
            <w:vAlign w:val="center"/>
          </w:tcPr>
          <w:p w14:paraId="09133E4A" w14:textId="77777777" w:rsidR="00F40AF6" w:rsidRPr="0013123D" w:rsidRDefault="00F40AF6" w:rsidP="00F40AF6">
            <w:pPr>
              <w:jc w:val="both"/>
              <w:rPr>
                <w:color w:val="000000"/>
                <w:sz w:val="22"/>
                <w:szCs w:val="22"/>
              </w:rPr>
            </w:pPr>
            <w:r w:rsidRPr="0013123D">
              <w:rPr>
                <w:color w:val="000000"/>
                <w:sz w:val="22"/>
                <w:szCs w:val="22"/>
              </w:rPr>
              <w:t>Máy móc và các bộ phận</w:t>
            </w:r>
          </w:p>
        </w:tc>
        <w:tc>
          <w:tcPr>
            <w:tcW w:w="522" w:type="pct"/>
            <w:shd w:val="clear" w:color="auto" w:fill="auto"/>
            <w:vAlign w:val="center"/>
          </w:tcPr>
          <w:p w14:paraId="4249524F" w14:textId="77777777" w:rsidR="00F40AF6" w:rsidRPr="0013123D" w:rsidRDefault="00F40AF6" w:rsidP="00F40AF6">
            <w:pPr>
              <w:jc w:val="right"/>
              <w:rPr>
                <w:color w:val="000000"/>
                <w:sz w:val="22"/>
                <w:szCs w:val="22"/>
              </w:rPr>
            </w:pPr>
            <w:r w:rsidRPr="0013123D">
              <w:rPr>
                <w:color w:val="000000"/>
                <w:sz w:val="22"/>
                <w:szCs w:val="22"/>
              </w:rPr>
              <w:t>2,3</w:t>
            </w:r>
          </w:p>
        </w:tc>
        <w:tc>
          <w:tcPr>
            <w:tcW w:w="469" w:type="pct"/>
            <w:shd w:val="clear" w:color="auto" w:fill="auto"/>
            <w:vAlign w:val="center"/>
          </w:tcPr>
          <w:p w14:paraId="11E767BC" w14:textId="385997EA" w:rsidR="00F40AF6" w:rsidRPr="0013123D" w:rsidRDefault="00F40AF6" w:rsidP="00F40AF6">
            <w:pPr>
              <w:jc w:val="right"/>
              <w:rPr>
                <w:color w:val="000000"/>
                <w:sz w:val="22"/>
                <w:szCs w:val="22"/>
              </w:rPr>
            </w:pPr>
            <w:r w:rsidRPr="0013123D">
              <w:rPr>
                <w:color w:val="000000"/>
                <w:sz w:val="22"/>
                <w:szCs w:val="22"/>
              </w:rPr>
              <w:t>4</w:t>
            </w:r>
            <w:r w:rsidR="001D651F" w:rsidRPr="0013123D">
              <w:rPr>
                <w:color w:val="000000"/>
                <w:sz w:val="22"/>
                <w:szCs w:val="22"/>
              </w:rPr>
              <w:t>,</w:t>
            </w:r>
            <w:r w:rsidRPr="0013123D">
              <w:rPr>
                <w:color w:val="000000"/>
                <w:sz w:val="22"/>
                <w:szCs w:val="22"/>
              </w:rPr>
              <w:t>1</w:t>
            </w:r>
          </w:p>
        </w:tc>
        <w:tc>
          <w:tcPr>
            <w:tcW w:w="284" w:type="pct"/>
            <w:vAlign w:val="center"/>
          </w:tcPr>
          <w:p w14:paraId="75835243" w14:textId="77777777" w:rsidR="00F40AF6" w:rsidRPr="0013123D" w:rsidRDefault="00F40AF6" w:rsidP="00F40AF6">
            <w:pPr>
              <w:jc w:val="center"/>
              <w:rPr>
                <w:color w:val="000000"/>
                <w:sz w:val="22"/>
                <w:szCs w:val="22"/>
              </w:rPr>
            </w:pPr>
            <w:r w:rsidRPr="0013123D">
              <w:rPr>
                <w:color w:val="000000"/>
                <w:sz w:val="22"/>
                <w:szCs w:val="22"/>
              </w:rPr>
              <w:t>4</w:t>
            </w:r>
          </w:p>
        </w:tc>
        <w:tc>
          <w:tcPr>
            <w:tcW w:w="1161" w:type="pct"/>
            <w:vAlign w:val="center"/>
          </w:tcPr>
          <w:p w14:paraId="49F7D2AB" w14:textId="77777777" w:rsidR="00F40AF6" w:rsidRPr="0013123D" w:rsidRDefault="00F40AF6" w:rsidP="00F40AF6">
            <w:pPr>
              <w:rPr>
                <w:color w:val="000000"/>
                <w:sz w:val="22"/>
                <w:szCs w:val="22"/>
              </w:rPr>
            </w:pPr>
            <w:r w:rsidRPr="0013123D">
              <w:rPr>
                <w:color w:val="000000"/>
                <w:sz w:val="22"/>
                <w:szCs w:val="22"/>
              </w:rPr>
              <w:t>Polyme Etylen, Propylen</w:t>
            </w:r>
          </w:p>
        </w:tc>
        <w:tc>
          <w:tcPr>
            <w:tcW w:w="446" w:type="pct"/>
            <w:vAlign w:val="center"/>
          </w:tcPr>
          <w:p w14:paraId="4359CD8D" w14:textId="77777777" w:rsidR="00F40AF6" w:rsidRPr="0013123D" w:rsidRDefault="00F40AF6" w:rsidP="00F40AF6">
            <w:pPr>
              <w:jc w:val="right"/>
              <w:rPr>
                <w:color w:val="000000"/>
                <w:sz w:val="22"/>
                <w:szCs w:val="22"/>
              </w:rPr>
            </w:pPr>
            <w:r w:rsidRPr="0013123D">
              <w:rPr>
                <w:color w:val="000000"/>
                <w:sz w:val="22"/>
                <w:szCs w:val="22"/>
              </w:rPr>
              <w:t>2,5</w:t>
            </w:r>
          </w:p>
        </w:tc>
        <w:tc>
          <w:tcPr>
            <w:tcW w:w="516" w:type="pct"/>
            <w:vAlign w:val="center"/>
          </w:tcPr>
          <w:p w14:paraId="672F757C" w14:textId="02B6458D" w:rsidR="00F40AF6" w:rsidRPr="0013123D" w:rsidRDefault="00A47756" w:rsidP="00F40AF6">
            <w:pPr>
              <w:jc w:val="right"/>
              <w:rPr>
                <w:color w:val="000000"/>
                <w:sz w:val="22"/>
                <w:szCs w:val="22"/>
              </w:rPr>
            </w:pPr>
            <w:r w:rsidRPr="0013123D">
              <w:rPr>
                <w:color w:val="000000"/>
                <w:sz w:val="22"/>
                <w:szCs w:val="22"/>
              </w:rPr>
              <w:t>4,0</w:t>
            </w:r>
          </w:p>
        </w:tc>
      </w:tr>
      <w:tr w:rsidR="00F40AF6" w:rsidRPr="00A527E6" w14:paraId="6177F330" w14:textId="77777777" w:rsidTr="00113974">
        <w:trPr>
          <w:trHeight w:val="210"/>
        </w:trPr>
        <w:tc>
          <w:tcPr>
            <w:tcW w:w="283" w:type="pct"/>
            <w:shd w:val="clear" w:color="auto" w:fill="auto"/>
            <w:vAlign w:val="center"/>
          </w:tcPr>
          <w:p w14:paraId="79F0595B" w14:textId="77777777" w:rsidR="00F40AF6" w:rsidRPr="0013123D" w:rsidRDefault="00F40AF6" w:rsidP="00F40AF6">
            <w:pPr>
              <w:jc w:val="center"/>
              <w:rPr>
                <w:color w:val="000000"/>
                <w:sz w:val="22"/>
                <w:szCs w:val="22"/>
              </w:rPr>
            </w:pPr>
            <w:r w:rsidRPr="0013123D">
              <w:rPr>
                <w:color w:val="000000"/>
                <w:sz w:val="22"/>
                <w:szCs w:val="22"/>
              </w:rPr>
              <w:t>5</w:t>
            </w:r>
          </w:p>
        </w:tc>
        <w:tc>
          <w:tcPr>
            <w:tcW w:w="1319" w:type="pct"/>
            <w:shd w:val="clear" w:color="auto" w:fill="auto"/>
            <w:vAlign w:val="center"/>
          </w:tcPr>
          <w:p w14:paraId="14A0F3C5" w14:textId="77777777" w:rsidR="00F40AF6" w:rsidRPr="0013123D" w:rsidRDefault="00F40AF6" w:rsidP="00BF0DF9">
            <w:pPr>
              <w:rPr>
                <w:color w:val="000000"/>
                <w:sz w:val="22"/>
                <w:szCs w:val="22"/>
              </w:rPr>
            </w:pPr>
            <w:r w:rsidRPr="0013123D">
              <w:rPr>
                <w:color w:val="000000"/>
                <w:sz w:val="22"/>
                <w:szCs w:val="22"/>
              </w:rPr>
              <w:t>Polymers ethylene, propylene</w:t>
            </w:r>
          </w:p>
        </w:tc>
        <w:tc>
          <w:tcPr>
            <w:tcW w:w="522" w:type="pct"/>
            <w:shd w:val="clear" w:color="auto" w:fill="auto"/>
            <w:vAlign w:val="center"/>
          </w:tcPr>
          <w:p w14:paraId="7DB47BD8" w14:textId="77777777" w:rsidR="00F40AF6" w:rsidRPr="0013123D" w:rsidRDefault="00F40AF6" w:rsidP="00F40AF6">
            <w:pPr>
              <w:jc w:val="right"/>
              <w:rPr>
                <w:color w:val="000000"/>
                <w:sz w:val="22"/>
                <w:szCs w:val="22"/>
              </w:rPr>
            </w:pPr>
            <w:r w:rsidRPr="0013123D">
              <w:rPr>
                <w:color w:val="000000"/>
                <w:sz w:val="22"/>
                <w:szCs w:val="22"/>
              </w:rPr>
              <w:t>2,0</w:t>
            </w:r>
          </w:p>
        </w:tc>
        <w:tc>
          <w:tcPr>
            <w:tcW w:w="469" w:type="pct"/>
            <w:shd w:val="clear" w:color="auto" w:fill="auto"/>
            <w:vAlign w:val="center"/>
          </w:tcPr>
          <w:p w14:paraId="0FFFFEEA" w14:textId="6025AE9E" w:rsidR="00F40AF6" w:rsidRPr="0013123D" w:rsidRDefault="00F40AF6" w:rsidP="00F40AF6">
            <w:pPr>
              <w:jc w:val="right"/>
              <w:rPr>
                <w:color w:val="000000"/>
                <w:sz w:val="22"/>
                <w:szCs w:val="22"/>
              </w:rPr>
            </w:pPr>
            <w:r w:rsidRPr="0013123D">
              <w:rPr>
                <w:color w:val="000000"/>
                <w:sz w:val="22"/>
                <w:szCs w:val="22"/>
              </w:rPr>
              <w:t>3</w:t>
            </w:r>
            <w:r w:rsidR="001D651F" w:rsidRPr="0013123D">
              <w:rPr>
                <w:color w:val="000000"/>
                <w:sz w:val="22"/>
                <w:szCs w:val="22"/>
              </w:rPr>
              <w:t>,</w:t>
            </w:r>
            <w:r w:rsidRPr="0013123D">
              <w:rPr>
                <w:color w:val="000000"/>
                <w:sz w:val="22"/>
                <w:szCs w:val="22"/>
              </w:rPr>
              <w:t>7</w:t>
            </w:r>
          </w:p>
        </w:tc>
        <w:tc>
          <w:tcPr>
            <w:tcW w:w="284" w:type="pct"/>
            <w:vAlign w:val="center"/>
          </w:tcPr>
          <w:p w14:paraId="6AE30AC8" w14:textId="77777777" w:rsidR="00F40AF6" w:rsidRPr="0013123D" w:rsidRDefault="00F40AF6" w:rsidP="00F40AF6">
            <w:pPr>
              <w:jc w:val="center"/>
              <w:rPr>
                <w:color w:val="000000"/>
                <w:sz w:val="22"/>
                <w:szCs w:val="22"/>
              </w:rPr>
            </w:pPr>
            <w:r w:rsidRPr="0013123D">
              <w:rPr>
                <w:color w:val="000000"/>
                <w:sz w:val="22"/>
                <w:szCs w:val="22"/>
              </w:rPr>
              <w:t>5</w:t>
            </w:r>
          </w:p>
        </w:tc>
        <w:tc>
          <w:tcPr>
            <w:tcW w:w="1161" w:type="pct"/>
            <w:vAlign w:val="center"/>
          </w:tcPr>
          <w:p w14:paraId="23218834" w14:textId="77777777" w:rsidR="00F40AF6" w:rsidRPr="0013123D" w:rsidRDefault="00F40AF6" w:rsidP="00F40AF6">
            <w:pPr>
              <w:rPr>
                <w:color w:val="000000"/>
                <w:sz w:val="22"/>
                <w:szCs w:val="22"/>
              </w:rPr>
            </w:pPr>
            <w:r w:rsidRPr="0013123D">
              <w:rPr>
                <w:color w:val="000000"/>
                <w:sz w:val="22"/>
                <w:szCs w:val="22"/>
              </w:rPr>
              <w:t>Đá quý và đồ trang sức</w:t>
            </w:r>
          </w:p>
        </w:tc>
        <w:tc>
          <w:tcPr>
            <w:tcW w:w="446" w:type="pct"/>
            <w:vAlign w:val="center"/>
          </w:tcPr>
          <w:p w14:paraId="5872FBF2" w14:textId="77777777" w:rsidR="00F40AF6" w:rsidRPr="0013123D" w:rsidRDefault="00F40AF6" w:rsidP="00F40AF6">
            <w:pPr>
              <w:jc w:val="right"/>
              <w:rPr>
                <w:color w:val="000000"/>
                <w:sz w:val="22"/>
                <w:szCs w:val="22"/>
              </w:rPr>
            </w:pPr>
            <w:r w:rsidRPr="0013123D">
              <w:rPr>
                <w:color w:val="000000"/>
                <w:sz w:val="22"/>
                <w:szCs w:val="22"/>
              </w:rPr>
              <w:t>2,5</w:t>
            </w:r>
          </w:p>
        </w:tc>
        <w:tc>
          <w:tcPr>
            <w:tcW w:w="516" w:type="pct"/>
            <w:vAlign w:val="center"/>
          </w:tcPr>
          <w:p w14:paraId="4E385093" w14:textId="2596EEEB" w:rsidR="00F40AF6" w:rsidRPr="0013123D" w:rsidRDefault="00A47756" w:rsidP="00F40AF6">
            <w:pPr>
              <w:jc w:val="right"/>
              <w:rPr>
                <w:color w:val="000000"/>
                <w:sz w:val="22"/>
                <w:szCs w:val="22"/>
              </w:rPr>
            </w:pPr>
            <w:r w:rsidRPr="0013123D">
              <w:rPr>
                <w:color w:val="000000"/>
                <w:sz w:val="22"/>
                <w:szCs w:val="22"/>
              </w:rPr>
              <w:t>4,0</w:t>
            </w:r>
          </w:p>
        </w:tc>
      </w:tr>
      <w:tr w:rsidR="00F40AF6" w:rsidRPr="00A527E6" w14:paraId="3B68B44F" w14:textId="77777777" w:rsidTr="00113974">
        <w:trPr>
          <w:trHeight w:val="120"/>
        </w:trPr>
        <w:tc>
          <w:tcPr>
            <w:tcW w:w="283" w:type="pct"/>
            <w:shd w:val="clear" w:color="auto" w:fill="auto"/>
            <w:vAlign w:val="center"/>
          </w:tcPr>
          <w:p w14:paraId="51B965D5" w14:textId="77777777" w:rsidR="00F40AF6" w:rsidRPr="0013123D" w:rsidRDefault="00F40AF6" w:rsidP="00F40AF6">
            <w:pPr>
              <w:jc w:val="center"/>
              <w:rPr>
                <w:color w:val="000000"/>
                <w:sz w:val="22"/>
                <w:szCs w:val="22"/>
              </w:rPr>
            </w:pPr>
            <w:r w:rsidRPr="0013123D">
              <w:rPr>
                <w:color w:val="000000"/>
                <w:sz w:val="22"/>
                <w:szCs w:val="22"/>
              </w:rPr>
              <w:t>6</w:t>
            </w:r>
          </w:p>
        </w:tc>
        <w:tc>
          <w:tcPr>
            <w:tcW w:w="1319" w:type="pct"/>
            <w:shd w:val="clear" w:color="auto" w:fill="auto"/>
            <w:vAlign w:val="center"/>
          </w:tcPr>
          <w:p w14:paraId="50847DB6" w14:textId="77777777" w:rsidR="00F40AF6" w:rsidRPr="0013123D" w:rsidRDefault="00F40AF6" w:rsidP="00F40AF6">
            <w:pPr>
              <w:jc w:val="both"/>
              <w:rPr>
                <w:color w:val="000000"/>
                <w:sz w:val="22"/>
                <w:szCs w:val="22"/>
              </w:rPr>
            </w:pPr>
            <w:r w:rsidRPr="0013123D">
              <w:rPr>
                <w:color w:val="000000"/>
                <w:sz w:val="22"/>
                <w:szCs w:val="22"/>
              </w:rPr>
              <w:t>Máy xử lý dữ liệu tự động</w:t>
            </w:r>
          </w:p>
        </w:tc>
        <w:tc>
          <w:tcPr>
            <w:tcW w:w="522" w:type="pct"/>
            <w:shd w:val="clear" w:color="auto" w:fill="auto"/>
            <w:vAlign w:val="center"/>
          </w:tcPr>
          <w:p w14:paraId="05D78716" w14:textId="77777777" w:rsidR="00F40AF6" w:rsidRPr="0013123D" w:rsidRDefault="00F40AF6" w:rsidP="00F40AF6">
            <w:pPr>
              <w:jc w:val="right"/>
              <w:rPr>
                <w:color w:val="000000"/>
                <w:sz w:val="22"/>
                <w:szCs w:val="22"/>
              </w:rPr>
            </w:pPr>
            <w:r w:rsidRPr="0013123D">
              <w:rPr>
                <w:color w:val="000000"/>
                <w:sz w:val="22"/>
                <w:szCs w:val="22"/>
              </w:rPr>
              <w:t>2,0</w:t>
            </w:r>
          </w:p>
        </w:tc>
        <w:tc>
          <w:tcPr>
            <w:tcW w:w="469" w:type="pct"/>
            <w:shd w:val="clear" w:color="auto" w:fill="auto"/>
            <w:vAlign w:val="center"/>
          </w:tcPr>
          <w:p w14:paraId="386613E9" w14:textId="20A8CF99" w:rsidR="00F40AF6" w:rsidRPr="0013123D" w:rsidRDefault="00F40AF6" w:rsidP="00F40AF6">
            <w:pPr>
              <w:jc w:val="right"/>
              <w:rPr>
                <w:color w:val="000000"/>
                <w:sz w:val="22"/>
                <w:szCs w:val="22"/>
              </w:rPr>
            </w:pPr>
            <w:r w:rsidRPr="0013123D">
              <w:rPr>
                <w:color w:val="000000"/>
                <w:sz w:val="22"/>
                <w:szCs w:val="22"/>
              </w:rPr>
              <w:t>3</w:t>
            </w:r>
            <w:r w:rsidR="001D651F" w:rsidRPr="0013123D">
              <w:rPr>
                <w:color w:val="000000"/>
                <w:sz w:val="22"/>
                <w:szCs w:val="22"/>
              </w:rPr>
              <w:t>,7</w:t>
            </w:r>
          </w:p>
        </w:tc>
        <w:tc>
          <w:tcPr>
            <w:tcW w:w="284" w:type="pct"/>
            <w:vAlign w:val="center"/>
          </w:tcPr>
          <w:p w14:paraId="3F169EF9" w14:textId="77777777" w:rsidR="00F40AF6" w:rsidRPr="0013123D" w:rsidRDefault="00F40AF6" w:rsidP="00F40AF6">
            <w:pPr>
              <w:jc w:val="center"/>
              <w:rPr>
                <w:color w:val="000000"/>
                <w:sz w:val="22"/>
                <w:szCs w:val="22"/>
              </w:rPr>
            </w:pPr>
            <w:r w:rsidRPr="0013123D">
              <w:rPr>
                <w:color w:val="000000"/>
                <w:sz w:val="22"/>
                <w:szCs w:val="22"/>
              </w:rPr>
              <w:t>6</w:t>
            </w:r>
          </w:p>
        </w:tc>
        <w:tc>
          <w:tcPr>
            <w:tcW w:w="1161" w:type="pct"/>
            <w:vAlign w:val="center"/>
          </w:tcPr>
          <w:p w14:paraId="61DD7B50" w14:textId="77777777" w:rsidR="00F40AF6" w:rsidRPr="0013123D" w:rsidRDefault="00F40AF6" w:rsidP="00F40AF6">
            <w:pPr>
              <w:rPr>
                <w:color w:val="000000"/>
                <w:sz w:val="22"/>
                <w:szCs w:val="22"/>
              </w:rPr>
            </w:pPr>
            <w:r w:rsidRPr="0013123D">
              <w:rPr>
                <w:color w:val="000000"/>
                <w:sz w:val="22"/>
                <w:szCs w:val="22"/>
              </w:rPr>
              <w:t>Máy móc và các bộ phận</w:t>
            </w:r>
          </w:p>
        </w:tc>
        <w:tc>
          <w:tcPr>
            <w:tcW w:w="446" w:type="pct"/>
            <w:vAlign w:val="center"/>
          </w:tcPr>
          <w:p w14:paraId="08D0A97F" w14:textId="77777777" w:rsidR="00F40AF6" w:rsidRPr="0013123D" w:rsidRDefault="00F40AF6" w:rsidP="00F40AF6">
            <w:pPr>
              <w:jc w:val="right"/>
              <w:rPr>
                <w:color w:val="000000"/>
                <w:sz w:val="22"/>
                <w:szCs w:val="22"/>
              </w:rPr>
            </w:pPr>
            <w:r w:rsidRPr="0013123D">
              <w:rPr>
                <w:color w:val="000000"/>
                <w:sz w:val="22"/>
                <w:szCs w:val="22"/>
              </w:rPr>
              <w:t>2,1</w:t>
            </w:r>
          </w:p>
        </w:tc>
        <w:tc>
          <w:tcPr>
            <w:tcW w:w="516" w:type="pct"/>
            <w:vAlign w:val="center"/>
          </w:tcPr>
          <w:p w14:paraId="48032329" w14:textId="2A5865CC" w:rsidR="00F40AF6" w:rsidRPr="0013123D" w:rsidRDefault="00A47756" w:rsidP="00F40AF6">
            <w:pPr>
              <w:jc w:val="right"/>
              <w:rPr>
                <w:color w:val="000000"/>
                <w:sz w:val="22"/>
                <w:szCs w:val="22"/>
              </w:rPr>
            </w:pPr>
            <w:r w:rsidRPr="0013123D">
              <w:rPr>
                <w:color w:val="000000"/>
                <w:sz w:val="22"/>
                <w:szCs w:val="22"/>
              </w:rPr>
              <w:t>3,4</w:t>
            </w:r>
          </w:p>
        </w:tc>
      </w:tr>
      <w:tr w:rsidR="00F40AF6" w:rsidRPr="00A527E6" w14:paraId="2E36D4B8" w14:textId="77777777" w:rsidTr="00113974">
        <w:trPr>
          <w:trHeight w:val="135"/>
        </w:trPr>
        <w:tc>
          <w:tcPr>
            <w:tcW w:w="283" w:type="pct"/>
            <w:shd w:val="clear" w:color="auto" w:fill="auto"/>
            <w:vAlign w:val="center"/>
          </w:tcPr>
          <w:p w14:paraId="3ADA216D" w14:textId="77777777" w:rsidR="00F40AF6" w:rsidRPr="0013123D" w:rsidRDefault="00F40AF6" w:rsidP="00F40AF6">
            <w:pPr>
              <w:jc w:val="center"/>
              <w:rPr>
                <w:color w:val="000000"/>
                <w:sz w:val="22"/>
                <w:szCs w:val="22"/>
              </w:rPr>
            </w:pPr>
            <w:r w:rsidRPr="0013123D">
              <w:rPr>
                <w:color w:val="000000"/>
                <w:sz w:val="22"/>
                <w:szCs w:val="22"/>
              </w:rPr>
              <w:t>7</w:t>
            </w:r>
          </w:p>
        </w:tc>
        <w:tc>
          <w:tcPr>
            <w:tcW w:w="1319" w:type="pct"/>
            <w:shd w:val="clear" w:color="auto" w:fill="auto"/>
            <w:vAlign w:val="center"/>
          </w:tcPr>
          <w:p w14:paraId="5D412D8F" w14:textId="77777777" w:rsidR="00F40AF6" w:rsidRPr="0013123D" w:rsidRDefault="00F40AF6" w:rsidP="00F40AF6">
            <w:pPr>
              <w:jc w:val="both"/>
              <w:rPr>
                <w:color w:val="000000"/>
                <w:sz w:val="22"/>
                <w:szCs w:val="22"/>
              </w:rPr>
            </w:pPr>
            <w:r w:rsidRPr="0013123D">
              <w:rPr>
                <w:color w:val="000000"/>
                <w:sz w:val="22"/>
                <w:szCs w:val="22"/>
              </w:rPr>
              <w:t>Sắt thép và sản phẩm sắt thép</w:t>
            </w:r>
          </w:p>
        </w:tc>
        <w:tc>
          <w:tcPr>
            <w:tcW w:w="522" w:type="pct"/>
            <w:shd w:val="clear" w:color="auto" w:fill="auto"/>
            <w:vAlign w:val="center"/>
          </w:tcPr>
          <w:p w14:paraId="287DB46C" w14:textId="77777777" w:rsidR="00F40AF6" w:rsidRPr="0013123D" w:rsidRDefault="00F40AF6" w:rsidP="00F40AF6">
            <w:pPr>
              <w:jc w:val="right"/>
              <w:rPr>
                <w:color w:val="000000"/>
                <w:sz w:val="22"/>
                <w:szCs w:val="22"/>
              </w:rPr>
            </w:pPr>
            <w:r w:rsidRPr="0013123D">
              <w:rPr>
                <w:color w:val="000000"/>
                <w:sz w:val="22"/>
                <w:szCs w:val="22"/>
              </w:rPr>
              <w:t>1,9</w:t>
            </w:r>
          </w:p>
        </w:tc>
        <w:tc>
          <w:tcPr>
            <w:tcW w:w="469" w:type="pct"/>
            <w:shd w:val="clear" w:color="auto" w:fill="auto"/>
            <w:vAlign w:val="center"/>
          </w:tcPr>
          <w:p w14:paraId="797F552B" w14:textId="0730DF27" w:rsidR="00F40AF6" w:rsidRPr="0013123D" w:rsidRDefault="00F40AF6" w:rsidP="00F40AF6">
            <w:pPr>
              <w:jc w:val="right"/>
              <w:rPr>
                <w:color w:val="000000"/>
                <w:sz w:val="22"/>
                <w:szCs w:val="22"/>
              </w:rPr>
            </w:pPr>
            <w:r w:rsidRPr="0013123D">
              <w:rPr>
                <w:color w:val="000000"/>
                <w:sz w:val="22"/>
                <w:szCs w:val="22"/>
              </w:rPr>
              <w:t>3</w:t>
            </w:r>
            <w:r w:rsidR="001D651F" w:rsidRPr="0013123D">
              <w:rPr>
                <w:color w:val="000000"/>
                <w:sz w:val="22"/>
                <w:szCs w:val="22"/>
              </w:rPr>
              <w:t>,4</w:t>
            </w:r>
          </w:p>
        </w:tc>
        <w:tc>
          <w:tcPr>
            <w:tcW w:w="284" w:type="pct"/>
            <w:vAlign w:val="center"/>
          </w:tcPr>
          <w:p w14:paraId="24F34CD5" w14:textId="77777777" w:rsidR="00F40AF6" w:rsidRPr="0013123D" w:rsidRDefault="00F40AF6" w:rsidP="00F40AF6">
            <w:pPr>
              <w:jc w:val="center"/>
              <w:rPr>
                <w:color w:val="000000"/>
                <w:sz w:val="22"/>
                <w:szCs w:val="22"/>
              </w:rPr>
            </w:pPr>
            <w:r w:rsidRPr="0013123D">
              <w:rPr>
                <w:color w:val="000000"/>
                <w:sz w:val="22"/>
                <w:szCs w:val="22"/>
              </w:rPr>
              <w:t>7</w:t>
            </w:r>
          </w:p>
        </w:tc>
        <w:tc>
          <w:tcPr>
            <w:tcW w:w="1161" w:type="pct"/>
            <w:vAlign w:val="center"/>
          </w:tcPr>
          <w:p w14:paraId="24D744BF" w14:textId="77777777" w:rsidR="00F40AF6" w:rsidRPr="0013123D" w:rsidRDefault="00F40AF6" w:rsidP="00F40AF6">
            <w:pPr>
              <w:rPr>
                <w:color w:val="000000"/>
                <w:sz w:val="22"/>
                <w:szCs w:val="22"/>
              </w:rPr>
            </w:pPr>
            <w:r w:rsidRPr="0013123D">
              <w:rPr>
                <w:color w:val="000000"/>
                <w:sz w:val="22"/>
                <w:szCs w:val="22"/>
              </w:rPr>
              <w:t>Đường</w:t>
            </w:r>
          </w:p>
        </w:tc>
        <w:tc>
          <w:tcPr>
            <w:tcW w:w="446" w:type="pct"/>
            <w:vAlign w:val="center"/>
          </w:tcPr>
          <w:p w14:paraId="71752428" w14:textId="77777777" w:rsidR="00F40AF6" w:rsidRPr="0013123D" w:rsidRDefault="00F40AF6" w:rsidP="00F40AF6">
            <w:pPr>
              <w:jc w:val="right"/>
              <w:rPr>
                <w:color w:val="000000"/>
                <w:sz w:val="22"/>
                <w:szCs w:val="22"/>
              </w:rPr>
            </w:pPr>
            <w:r w:rsidRPr="0013123D">
              <w:rPr>
                <w:color w:val="000000"/>
                <w:sz w:val="22"/>
                <w:szCs w:val="22"/>
              </w:rPr>
              <w:t>1,9</w:t>
            </w:r>
          </w:p>
        </w:tc>
        <w:tc>
          <w:tcPr>
            <w:tcW w:w="516" w:type="pct"/>
            <w:vAlign w:val="center"/>
          </w:tcPr>
          <w:p w14:paraId="35F90B64" w14:textId="1C4604F9" w:rsidR="00F40AF6" w:rsidRPr="0013123D" w:rsidRDefault="00A47756" w:rsidP="00F40AF6">
            <w:pPr>
              <w:jc w:val="right"/>
              <w:rPr>
                <w:color w:val="000000"/>
                <w:sz w:val="22"/>
                <w:szCs w:val="22"/>
              </w:rPr>
            </w:pPr>
            <w:r w:rsidRPr="0013123D">
              <w:rPr>
                <w:color w:val="000000"/>
                <w:sz w:val="22"/>
                <w:szCs w:val="22"/>
              </w:rPr>
              <w:t>3,0</w:t>
            </w:r>
          </w:p>
        </w:tc>
      </w:tr>
      <w:tr w:rsidR="00F40AF6" w:rsidRPr="00A527E6" w14:paraId="126827D3" w14:textId="77777777" w:rsidTr="00113974">
        <w:trPr>
          <w:trHeight w:val="75"/>
        </w:trPr>
        <w:tc>
          <w:tcPr>
            <w:tcW w:w="283" w:type="pct"/>
            <w:shd w:val="clear" w:color="auto" w:fill="auto"/>
            <w:vAlign w:val="center"/>
          </w:tcPr>
          <w:p w14:paraId="088B6513" w14:textId="77777777" w:rsidR="00F40AF6" w:rsidRPr="0013123D" w:rsidRDefault="00F40AF6" w:rsidP="00F40AF6">
            <w:pPr>
              <w:jc w:val="center"/>
              <w:rPr>
                <w:color w:val="000000"/>
                <w:sz w:val="22"/>
                <w:szCs w:val="22"/>
              </w:rPr>
            </w:pPr>
            <w:r w:rsidRPr="0013123D">
              <w:rPr>
                <w:color w:val="000000"/>
                <w:sz w:val="22"/>
                <w:szCs w:val="22"/>
              </w:rPr>
              <w:t>8</w:t>
            </w:r>
          </w:p>
        </w:tc>
        <w:tc>
          <w:tcPr>
            <w:tcW w:w="1319" w:type="pct"/>
            <w:shd w:val="clear" w:color="auto" w:fill="auto"/>
            <w:vAlign w:val="center"/>
          </w:tcPr>
          <w:p w14:paraId="66B12F4A" w14:textId="77777777" w:rsidR="00F40AF6" w:rsidRPr="0013123D" w:rsidRDefault="00F40AF6" w:rsidP="00F40AF6">
            <w:pPr>
              <w:jc w:val="both"/>
              <w:rPr>
                <w:color w:val="000000"/>
                <w:sz w:val="22"/>
                <w:szCs w:val="22"/>
              </w:rPr>
            </w:pPr>
            <w:r w:rsidRPr="0013123D">
              <w:rPr>
                <w:color w:val="000000"/>
                <w:sz w:val="22"/>
                <w:szCs w:val="22"/>
              </w:rPr>
              <w:t>Đá quý và đồ trang sức</w:t>
            </w:r>
          </w:p>
        </w:tc>
        <w:tc>
          <w:tcPr>
            <w:tcW w:w="522" w:type="pct"/>
            <w:shd w:val="clear" w:color="auto" w:fill="auto"/>
            <w:vAlign w:val="center"/>
          </w:tcPr>
          <w:p w14:paraId="36701C39" w14:textId="77777777" w:rsidR="00F40AF6" w:rsidRPr="0013123D" w:rsidRDefault="00F40AF6" w:rsidP="00F40AF6">
            <w:pPr>
              <w:jc w:val="right"/>
              <w:rPr>
                <w:color w:val="000000"/>
                <w:sz w:val="22"/>
                <w:szCs w:val="22"/>
              </w:rPr>
            </w:pPr>
            <w:r w:rsidRPr="0013123D">
              <w:rPr>
                <w:color w:val="000000"/>
                <w:sz w:val="22"/>
                <w:szCs w:val="22"/>
              </w:rPr>
              <w:t>1,8</w:t>
            </w:r>
          </w:p>
        </w:tc>
        <w:tc>
          <w:tcPr>
            <w:tcW w:w="469" w:type="pct"/>
            <w:shd w:val="clear" w:color="auto" w:fill="auto"/>
            <w:vAlign w:val="center"/>
          </w:tcPr>
          <w:p w14:paraId="05F79798" w14:textId="78ED81FA" w:rsidR="00F40AF6" w:rsidRPr="0013123D" w:rsidRDefault="00F40AF6" w:rsidP="00F40AF6">
            <w:pPr>
              <w:jc w:val="right"/>
              <w:rPr>
                <w:color w:val="000000"/>
                <w:sz w:val="22"/>
                <w:szCs w:val="22"/>
              </w:rPr>
            </w:pPr>
            <w:r w:rsidRPr="0013123D">
              <w:rPr>
                <w:color w:val="000000"/>
                <w:sz w:val="22"/>
                <w:szCs w:val="22"/>
              </w:rPr>
              <w:t>3</w:t>
            </w:r>
            <w:r w:rsidR="001D651F" w:rsidRPr="0013123D">
              <w:rPr>
                <w:color w:val="000000"/>
                <w:sz w:val="22"/>
                <w:szCs w:val="22"/>
              </w:rPr>
              <w:t>,3</w:t>
            </w:r>
          </w:p>
        </w:tc>
        <w:tc>
          <w:tcPr>
            <w:tcW w:w="284" w:type="pct"/>
            <w:vAlign w:val="center"/>
          </w:tcPr>
          <w:p w14:paraId="067F5061" w14:textId="77777777" w:rsidR="00F40AF6" w:rsidRPr="0013123D" w:rsidRDefault="00F40AF6" w:rsidP="00F40AF6">
            <w:pPr>
              <w:jc w:val="center"/>
              <w:rPr>
                <w:color w:val="000000"/>
                <w:sz w:val="22"/>
                <w:szCs w:val="22"/>
              </w:rPr>
            </w:pPr>
            <w:r w:rsidRPr="0013123D">
              <w:rPr>
                <w:color w:val="000000"/>
                <w:sz w:val="22"/>
                <w:szCs w:val="22"/>
              </w:rPr>
              <w:t>8</w:t>
            </w:r>
          </w:p>
        </w:tc>
        <w:tc>
          <w:tcPr>
            <w:tcW w:w="1161" w:type="pct"/>
            <w:vAlign w:val="center"/>
          </w:tcPr>
          <w:p w14:paraId="5D3B4884" w14:textId="77777777" w:rsidR="00F40AF6" w:rsidRPr="0013123D" w:rsidRDefault="00F40AF6" w:rsidP="00F40AF6">
            <w:pPr>
              <w:rPr>
                <w:color w:val="000000"/>
                <w:sz w:val="22"/>
                <w:szCs w:val="22"/>
              </w:rPr>
            </w:pPr>
            <w:r w:rsidRPr="0013123D">
              <w:rPr>
                <w:color w:val="000000"/>
                <w:sz w:val="22"/>
                <w:szCs w:val="22"/>
              </w:rPr>
              <w:t>Máy xử lý dữ liệu tự động</w:t>
            </w:r>
          </w:p>
        </w:tc>
        <w:tc>
          <w:tcPr>
            <w:tcW w:w="446" w:type="pct"/>
            <w:vAlign w:val="center"/>
          </w:tcPr>
          <w:p w14:paraId="4659E165" w14:textId="77777777" w:rsidR="00F40AF6" w:rsidRPr="0013123D" w:rsidRDefault="00F40AF6" w:rsidP="00F40AF6">
            <w:pPr>
              <w:jc w:val="right"/>
              <w:rPr>
                <w:color w:val="000000"/>
                <w:sz w:val="22"/>
                <w:szCs w:val="22"/>
              </w:rPr>
            </w:pPr>
            <w:r w:rsidRPr="0013123D">
              <w:rPr>
                <w:color w:val="000000"/>
                <w:sz w:val="22"/>
                <w:szCs w:val="22"/>
              </w:rPr>
              <w:t>1,8</w:t>
            </w:r>
          </w:p>
        </w:tc>
        <w:tc>
          <w:tcPr>
            <w:tcW w:w="516" w:type="pct"/>
            <w:vAlign w:val="center"/>
          </w:tcPr>
          <w:p w14:paraId="0128B9AF" w14:textId="45399155" w:rsidR="00F40AF6" w:rsidRPr="0013123D" w:rsidRDefault="00A47756" w:rsidP="00F40AF6">
            <w:pPr>
              <w:jc w:val="right"/>
              <w:rPr>
                <w:color w:val="000000"/>
                <w:sz w:val="22"/>
                <w:szCs w:val="22"/>
              </w:rPr>
            </w:pPr>
            <w:r w:rsidRPr="0013123D">
              <w:rPr>
                <w:color w:val="000000"/>
                <w:sz w:val="22"/>
                <w:szCs w:val="22"/>
              </w:rPr>
              <w:t>3,0</w:t>
            </w:r>
          </w:p>
        </w:tc>
      </w:tr>
      <w:tr w:rsidR="00F40AF6" w:rsidRPr="00A527E6" w14:paraId="31F5FD40" w14:textId="77777777" w:rsidTr="00113974">
        <w:trPr>
          <w:trHeight w:val="120"/>
        </w:trPr>
        <w:tc>
          <w:tcPr>
            <w:tcW w:w="283" w:type="pct"/>
            <w:shd w:val="clear" w:color="auto" w:fill="auto"/>
            <w:vAlign w:val="center"/>
          </w:tcPr>
          <w:p w14:paraId="40CC7470" w14:textId="77777777" w:rsidR="00F40AF6" w:rsidRPr="0013123D" w:rsidRDefault="00F40AF6" w:rsidP="00F40AF6">
            <w:pPr>
              <w:jc w:val="center"/>
              <w:rPr>
                <w:color w:val="000000"/>
                <w:sz w:val="22"/>
                <w:szCs w:val="22"/>
              </w:rPr>
            </w:pPr>
            <w:r w:rsidRPr="0013123D">
              <w:rPr>
                <w:color w:val="000000"/>
                <w:sz w:val="22"/>
                <w:szCs w:val="22"/>
              </w:rPr>
              <w:t>9</w:t>
            </w:r>
          </w:p>
        </w:tc>
        <w:tc>
          <w:tcPr>
            <w:tcW w:w="1319" w:type="pct"/>
            <w:shd w:val="clear" w:color="auto" w:fill="auto"/>
            <w:vAlign w:val="center"/>
          </w:tcPr>
          <w:p w14:paraId="7E9BC729" w14:textId="77777777" w:rsidR="00F40AF6" w:rsidRPr="0013123D" w:rsidRDefault="00F40AF6" w:rsidP="00F40AF6">
            <w:pPr>
              <w:jc w:val="both"/>
              <w:rPr>
                <w:color w:val="000000"/>
                <w:sz w:val="22"/>
                <w:szCs w:val="22"/>
              </w:rPr>
            </w:pPr>
            <w:r w:rsidRPr="0013123D">
              <w:rPr>
                <w:color w:val="000000"/>
                <w:sz w:val="22"/>
                <w:szCs w:val="22"/>
              </w:rPr>
              <w:t>Mạch tích hợp điện tử</w:t>
            </w:r>
          </w:p>
        </w:tc>
        <w:tc>
          <w:tcPr>
            <w:tcW w:w="522" w:type="pct"/>
            <w:shd w:val="clear" w:color="auto" w:fill="auto"/>
            <w:vAlign w:val="center"/>
          </w:tcPr>
          <w:p w14:paraId="39346994" w14:textId="77777777" w:rsidR="00F40AF6" w:rsidRPr="0013123D" w:rsidRDefault="00F40AF6" w:rsidP="00F40AF6">
            <w:pPr>
              <w:jc w:val="right"/>
              <w:rPr>
                <w:color w:val="000000"/>
                <w:sz w:val="22"/>
                <w:szCs w:val="22"/>
              </w:rPr>
            </w:pPr>
            <w:r w:rsidRPr="0013123D">
              <w:rPr>
                <w:color w:val="000000"/>
                <w:sz w:val="22"/>
                <w:szCs w:val="22"/>
              </w:rPr>
              <w:t>1,5</w:t>
            </w:r>
          </w:p>
        </w:tc>
        <w:tc>
          <w:tcPr>
            <w:tcW w:w="469" w:type="pct"/>
            <w:shd w:val="clear" w:color="auto" w:fill="auto"/>
            <w:vAlign w:val="center"/>
          </w:tcPr>
          <w:p w14:paraId="2AC32C02" w14:textId="4AA05778" w:rsidR="00F40AF6" w:rsidRPr="0013123D" w:rsidRDefault="00F40AF6" w:rsidP="00F40AF6">
            <w:pPr>
              <w:jc w:val="right"/>
              <w:rPr>
                <w:color w:val="000000"/>
                <w:sz w:val="22"/>
                <w:szCs w:val="22"/>
              </w:rPr>
            </w:pPr>
            <w:r w:rsidRPr="0013123D">
              <w:rPr>
                <w:color w:val="000000"/>
                <w:sz w:val="22"/>
                <w:szCs w:val="22"/>
              </w:rPr>
              <w:t>2</w:t>
            </w:r>
            <w:r w:rsidR="001D651F" w:rsidRPr="0013123D">
              <w:rPr>
                <w:color w:val="000000"/>
                <w:sz w:val="22"/>
                <w:szCs w:val="22"/>
              </w:rPr>
              <w:t>,</w:t>
            </w:r>
            <w:r w:rsidRPr="0013123D">
              <w:rPr>
                <w:color w:val="000000"/>
                <w:sz w:val="22"/>
                <w:szCs w:val="22"/>
              </w:rPr>
              <w:t>7</w:t>
            </w:r>
          </w:p>
        </w:tc>
        <w:tc>
          <w:tcPr>
            <w:tcW w:w="284" w:type="pct"/>
            <w:vAlign w:val="center"/>
          </w:tcPr>
          <w:p w14:paraId="1C7C0904" w14:textId="77777777" w:rsidR="00F40AF6" w:rsidRPr="0013123D" w:rsidRDefault="00F40AF6" w:rsidP="00F40AF6">
            <w:pPr>
              <w:jc w:val="center"/>
              <w:rPr>
                <w:color w:val="000000"/>
                <w:sz w:val="22"/>
                <w:szCs w:val="22"/>
              </w:rPr>
            </w:pPr>
            <w:r w:rsidRPr="0013123D">
              <w:rPr>
                <w:color w:val="000000"/>
                <w:sz w:val="22"/>
                <w:szCs w:val="22"/>
              </w:rPr>
              <w:t>9</w:t>
            </w:r>
          </w:p>
        </w:tc>
        <w:tc>
          <w:tcPr>
            <w:tcW w:w="1161" w:type="pct"/>
            <w:vAlign w:val="center"/>
          </w:tcPr>
          <w:p w14:paraId="5D72B272" w14:textId="77777777" w:rsidR="00F40AF6" w:rsidRPr="0013123D" w:rsidRDefault="00F40AF6" w:rsidP="00F40AF6">
            <w:pPr>
              <w:rPr>
                <w:color w:val="000000"/>
                <w:sz w:val="22"/>
                <w:szCs w:val="22"/>
              </w:rPr>
            </w:pPr>
            <w:r w:rsidRPr="0013123D">
              <w:rPr>
                <w:color w:val="000000"/>
                <w:sz w:val="22"/>
                <w:szCs w:val="22"/>
              </w:rPr>
              <w:t>Mạch tích hợp điện tử</w:t>
            </w:r>
          </w:p>
        </w:tc>
        <w:tc>
          <w:tcPr>
            <w:tcW w:w="446" w:type="pct"/>
            <w:vAlign w:val="center"/>
          </w:tcPr>
          <w:p w14:paraId="1434B102" w14:textId="77777777" w:rsidR="00F40AF6" w:rsidRPr="0013123D" w:rsidRDefault="00F40AF6" w:rsidP="00F40AF6">
            <w:pPr>
              <w:jc w:val="right"/>
              <w:rPr>
                <w:color w:val="000000"/>
                <w:sz w:val="22"/>
                <w:szCs w:val="22"/>
              </w:rPr>
            </w:pPr>
            <w:r w:rsidRPr="0013123D">
              <w:rPr>
                <w:color w:val="000000"/>
                <w:sz w:val="22"/>
                <w:szCs w:val="22"/>
              </w:rPr>
              <w:t>1,8</w:t>
            </w:r>
          </w:p>
        </w:tc>
        <w:tc>
          <w:tcPr>
            <w:tcW w:w="516" w:type="pct"/>
            <w:vAlign w:val="center"/>
          </w:tcPr>
          <w:p w14:paraId="44775B4A" w14:textId="4C8951A7" w:rsidR="00F40AF6" w:rsidRPr="0013123D" w:rsidRDefault="00A47756" w:rsidP="00F40AF6">
            <w:pPr>
              <w:jc w:val="right"/>
              <w:rPr>
                <w:color w:val="000000"/>
                <w:sz w:val="22"/>
                <w:szCs w:val="22"/>
              </w:rPr>
            </w:pPr>
            <w:r w:rsidRPr="0013123D">
              <w:rPr>
                <w:color w:val="000000"/>
                <w:sz w:val="22"/>
                <w:szCs w:val="22"/>
              </w:rPr>
              <w:t>3,0</w:t>
            </w:r>
          </w:p>
        </w:tc>
      </w:tr>
      <w:tr w:rsidR="00F40AF6" w:rsidRPr="00A527E6" w14:paraId="7C6FAE51" w14:textId="77777777" w:rsidTr="00113974">
        <w:trPr>
          <w:trHeight w:val="105"/>
        </w:trPr>
        <w:tc>
          <w:tcPr>
            <w:tcW w:w="283" w:type="pct"/>
            <w:shd w:val="clear" w:color="auto" w:fill="auto"/>
            <w:vAlign w:val="center"/>
          </w:tcPr>
          <w:p w14:paraId="45015226" w14:textId="77777777" w:rsidR="00F40AF6" w:rsidRPr="0013123D" w:rsidRDefault="00F40AF6" w:rsidP="00F40AF6">
            <w:pPr>
              <w:jc w:val="center"/>
              <w:rPr>
                <w:color w:val="000000"/>
                <w:sz w:val="22"/>
                <w:szCs w:val="22"/>
              </w:rPr>
            </w:pPr>
            <w:r w:rsidRPr="0013123D">
              <w:rPr>
                <w:color w:val="000000"/>
                <w:sz w:val="22"/>
                <w:szCs w:val="22"/>
              </w:rPr>
              <w:t>10</w:t>
            </w:r>
          </w:p>
        </w:tc>
        <w:tc>
          <w:tcPr>
            <w:tcW w:w="1319" w:type="pct"/>
            <w:shd w:val="clear" w:color="auto" w:fill="auto"/>
            <w:vAlign w:val="center"/>
          </w:tcPr>
          <w:p w14:paraId="5EB943BC" w14:textId="77777777" w:rsidR="00F40AF6" w:rsidRPr="0013123D" w:rsidRDefault="00F40AF6" w:rsidP="00F40AF6">
            <w:pPr>
              <w:jc w:val="both"/>
              <w:rPr>
                <w:color w:val="000000"/>
                <w:sz w:val="22"/>
                <w:szCs w:val="22"/>
              </w:rPr>
            </w:pPr>
            <w:r w:rsidRPr="0013123D">
              <w:rPr>
                <w:color w:val="000000"/>
                <w:sz w:val="22"/>
                <w:szCs w:val="22"/>
              </w:rPr>
              <w:t>Đường</w:t>
            </w:r>
          </w:p>
        </w:tc>
        <w:tc>
          <w:tcPr>
            <w:tcW w:w="522" w:type="pct"/>
            <w:shd w:val="clear" w:color="auto" w:fill="auto"/>
            <w:vAlign w:val="center"/>
          </w:tcPr>
          <w:p w14:paraId="04686B87" w14:textId="77777777" w:rsidR="00F40AF6" w:rsidRPr="0013123D" w:rsidRDefault="00F40AF6" w:rsidP="00F40AF6">
            <w:pPr>
              <w:jc w:val="right"/>
              <w:rPr>
                <w:color w:val="000000"/>
                <w:sz w:val="22"/>
                <w:szCs w:val="22"/>
              </w:rPr>
            </w:pPr>
            <w:r w:rsidRPr="0013123D">
              <w:rPr>
                <w:color w:val="000000"/>
                <w:sz w:val="22"/>
                <w:szCs w:val="22"/>
              </w:rPr>
              <w:t>1,4</w:t>
            </w:r>
          </w:p>
        </w:tc>
        <w:tc>
          <w:tcPr>
            <w:tcW w:w="469" w:type="pct"/>
            <w:shd w:val="clear" w:color="auto" w:fill="auto"/>
            <w:vAlign w:val="center"/>
          </w:tcPr>
          <w:p w14:paraId="34F1C08F" w14:textId="044875FB" w:rsidR="00F40AF6" w:rsidRPr="0013123D" w:rsidRDefault="00F40AF6" w:rsidP="00F40AF6">
            <w:pPr>
              <w:jc w:val="right"/>
              <w:rPr>
                <w:color w:val="000000"/>
                <w:sz w:val="22"/>
                <w:szCs w:val="22"/>
              </w:rPr>
            </w:pPr>
            <w:r w:rsidRPr="0013123D">
              <w:rPr>
                <w:color w:val="000000"/>
                <w:sz w:val="22"/>
                <w:szCs w:val="22"/>
              </w:rPr>
              <w:t>2</w:t>
            </w:r>
            <w:r w:rsidR="001D651F" w:rsidRPr="0013123D">
              <w:rPr>
                <w:color w:val="000000"/>
                <w:sz w:val="22"/>
                <w:szCs w:val="22"/>
              </w:rPr>
              <w:t>,5</w:t>
            </w:r>
          </w:p>
        </w:tc>
        <w:tc>
          <w:tcPr>
            <w:tcW w:w="284" w:type="pct"/>
            <w:vAlign w:val="center"/>
          </w:tcPr>
          <w:p w14:paraId="3974EF5D" w14:textId="77777777" w:rsidR="00F40AF6" w:rsidRPr="0013123D" w:rsidRDefault="00F40AF6" w:rsidP="00F40AF6">
            <w:pPr>
              <w:jc w:val="center"/>
              <w:rPr>
                <w:color w:val="000000"/>
                <w:sz w:val="22"/>
                <w:szCs w:val="22"/>
              </w:rPr>
            </w:pPr>
            <w:r w:rsidRPr="0013123D">
              <w:rPr>
                <w:color w:val="000000"/>
                <w:sz w:val="22"/>
                <w:szCs w:val="22"/>
              </w:rPr>
              <w:t>10</w:t>
            </w:r>
          </w:p>
        </w:tc>
        <w:tc>
          <w:tcPr>
            <w:tcW w:w="1161" w:type="pct"/>
            <w:vAlign w:val="center"/>
          </w:tcPr>
          <w:p w14:paraId="560F8C37" w14:textId="77777777" w:rsidR="00F40AF6" w:rsidRPr="0013123D" w:rsidRDefault="00F40AF6" w:rsidP="00F40AF6">
            <w:pPr>
              <w:rPr>
                <w:color w:val="000000"/>
                <w:sz w:val="22"/>
                <w:szCs w:val="22"/>
              </w:rPr>
            </w:pPr>
            <w:r w:rsidRPr="0013123D">
              <w:rPr>
                <w:color w:val="000000"/>
                <w:sz w:val="22"/>
                <w:szCs w:val="22"/>
              </w:rPr>
              <w:t>Sắt thép và các sản phẩm</w:t>
            </w:r>
          </w:p>
        </w:tc>
        <w:tc>
          <w:tcPr>
            <w:tcW w:w="446" w:type="pct"/>
            <w:vAlign w:val="center"/>
          </w:tcPr>
          <w:p w14:paraId="2D82F41F" w14:textId="77777777" w:rsidR="00F40AF6" w:rsidRPr="0013123D" w:rsidRDefault="00F40AF6" w:rsidP="00F40AF6">
            <w:pPr>
              <w:jc w:val="right"/>
              <w:rPr>
                <w:color w:val="000000"/>
                <w:sz w:val="22"/>
                <w:szCs w:val="22"/>
              </w:rPr>
            </w:pPr>
            <w:r w:rsidRPr="0013123D">
              <w:rPr>
                <w:color w:val="000000"/>
                <w:sz w:val="22"/>
                <w:szCs w:val="22"/>
              </w:rPr>
              <w:t>1,8</w:t>
            </w:r>
          </w:p>
        </w:tc>
        <w:tc>
          <w:tcPr>
            <w:tcW w:w="516" w:type="pct"/>
            <w:vAlign w:val="center"/>
          </w:tcPr>
          <w:p w14:paraId="13DC1072" w14:textId="4B0E6376" w:rsidR="00F40AF6" w:rsidRPr="0013123D" w:rsidRDefault="00A47756" w:rsidP="00F40AF6">
            <w:pPr>
              <w:jc w:val="right"/>
              <w:rPr>
                <w:color w:val="000000"/>
                <w:sz w:val="22"/>
                <w:szCs w:val="22"/>
              </w:rPr>
            </w:pPr>
            <w:r w:rsidRPr="0013123D">
              <w:rPr>
                <w:color w:val="000000"/>
                <w:sz w:val="22"/>
                <w:szCs w:val="22"/>
              </w:rPr>
              <w:t>2,8</w:t>
            </w:r>
          </w:p>
        </w:tc>
      </w:tr>
      <w:tr w:rsidR="00F40AF6" w:rsidRPr="00A527E6" w14:paraId="43BDCBF9" w14:textId="77777777" w:rsidTr="00113974">
        <w:trPr>
          <w:trHeight w:val="96"/>
        </w:trPr>
        <w:tc>
          <w:tcPr>
            <w:tcW w:w="283" w:type="pct"/>
            <w:shd w:val="clear" w:color="auto" w:fill="auto"/>
            <w:vAlign w:val="center"/>
          </w:tcPr>
          <w:p w14:paraId="637F4F83" w14:textId="77777777" w:rsidR="00F40AF6" w:rsidRPr="0013123D" w:rsidRDefault="00F40AF6" w:rsidP="00F40AF6">
            <w:pPr>
              <w:jc w:val="center"/>
              <w:rPr>
                <w:color w:val="000000"/>
                <w:sz w:val="22"/>
                <w:szCs w:val="22"/>
              </w:rPr>
            </w:pPr>
            <w:r w:rsidRPr="0013123D">
              <w:rPr>
                <w:color w:val="000000"/>
                <w:sz w:val="22"/>
                <w:szCs w:val="22"/>
              </w:rPr>
              <w:t>11</w:t>
            </w:r>
          </w:p>
        </w:tc>
        <w:tc>
          <w:tcPr>
            <w:tcW w:w="1319" w:type="pct"/>
            <w:shd w:val="clear" w:color="auto" w:fill="auto"/>
            <w:vAlign w:val="center"/>
          </w:tcPr>
          <w:p w14:paraId="261A389F" w14:textId="77777777" w:rsidR="00F40AF6" w:rsidRPr="0013123D" w:rsidRDefault="00F40AF6" w:rsidP="00F40AF6">
            <w:pPr>
              <w:jc w:val="both"/>
              <w:rPr>
                <w:color w:val="000000"/>
                <w:sz w:val="22"/>
                <w:szCs w:val="22"/>
              </w:rPr>
            </w:pPr>
            <w:r w:rsidRPr="0013123D">
              <w:rPr>
                <w:color w:val="000000"/>
                <w:sz w:val="22"/>
                <w:szCs w:val="22"/>
              </w:rPr>
              <w:t>Đồ uống</w:t>
            </w:r>
          </w:p>
        </w:tc>
        <w:tc>
          <w:tcPr>
            <w:tcW w:w="522" w:type="pct"/>
            <w:shd w:val="clear" w:color="auto" w:fill="auto"/>
            <w:vAlign w:val="center"/>
          </w:tcPr>
          <w:p w14:paraId="56FAF20B" w14:textId="77777777" w:rsidR="00F40AF6" w:rsidRPr="0013123D" w:rsidRDefault="00F40AF6" w:rsidP="00F40AF6">
            <w:pPr>
              <w:jc w:val="right"/>
              <w:rPr>
                <w:color w:val="000000"/>
                <w:sz w:val="22"/>
                <w:szCs w:val="22"/>
              </w:rPr>
            </w:pPr>
            <w:r w:rsidRPr="0013123D">
              <w:rPr>
                <w:color w:val="000000"/>
                <w:sz w:val="22"/>
                <w:szCs w:val="22"/>
              </w:rPr>
              <w:t>1,3</w:t>
            </w:r>
          </w:p>
        </w:tc>
        <w:tc>
          <w:tcPr>
            <w:tcW w:w="469" w:type="pct"/>
            <w:shd w:val="clear" w:color="auto" w:fill="auto"/>
            <w:vAlign w:val="center"/>
          </w:tcPr>
          <w:p w14:paraId="7424785E" w14:textId="6AE2DA6C" w:rsidR="00F40AF6" w:rsidRPr="0013123D" w:rsidRDefault="00F40AF6" w:rsidP="00F40AF6">
            <w:pPr>
              <w:jc w:val="right"/>
              <w:rPr>
                <w:color w:val="000000"/>
                <w:sz w:val="22"/>
                <w:szCs w:val="22"/>
              </w:rPr>
            </w:pPr>
            <w:r w:rsidRPr="0013123D">
              <w:rPr>
                <w:color w:val="000000"/>
                <w:sz w:val="22"/>
                <w:szCs w:val="22"/>
              </w:rPr>
              <w:t>2</w:t>
            </w:r>
            <w:r w:rsidR="001D651F" w:rsidRPr="0013123D">
              <w:rPr>
                <w:color w:val="000000"/>
                <w:sz w:val="22"/>
                <w:szCs w:val="22"/>
              </w:rPr>
              <w:t>,3</w:t>
            </w:r>
          </w:p>
        </w:tc>
        <w:tc>
          <w:tcPr>
            <w:tcW w:w="284" w:type="pct"/>
            <w:vAlign w:val="center"/>
          </w:tcPr>
          <w:p w14:paraId="362AAF53" w14:textId="77777777" w:rsidR="00F40AF6" w:rsidRPr="0013123D" w:rsidRDefault="00F40AF6" w:rsidP="00F40AF6">
            <w:pPr>
              <w:jc w:val="center"/>
              <w:rPr>
                <w:color w:val="000000"/>
                <w:sz w:val="22"/>
                <w:szCs w:val="22"/>
              </w:rPr>
            </w:pPr>
            <w:r w:rsidRPr="0013123D">
              <w:rPr>
                <w:color w:val="000000"/>
                <w:sz w:val="22"/>
                <w:szCs w:val="22"/>
              </w:rPr>
              <w:t>11</w:t>
            </w:r>
          </w:p>
        </w:tc>
        <w:tc>
          <w:tcPr>
            <w:tcW w:w="1161" w:type="pct"/>
            <w:vAlign w:val="center"/>
          </w:tcPr>
          <w:p w14:paraId="1E94E2B0" w14:textId="77777777" w:rsidR="00F40AF6" w:rsidRPr="0013123D" w:rsidRDefault="00F40AF6" w:rsidP="00F40AF6">
            <w:pPr>
              <w:rPr>
                <w:color w:val="000000"/>
                <w:sz w:val="22"/>
                <w:szCs w:val="22"/>
              </w:rPr>
            </w:pPr>
            <w:r w:rsidRPr="0013123D">
              <w:rPr>
                <w:color w:val="000000"/>
                <w:sz w:val="22"/>
                <w:szCs w:val="22"/>
              </w:rPr>
              <w:t>Đồ uống</w:t>
            </w:r>
          </w:p>
        </w:tc>
        <w:tc>
          <w:tcPr>
            <w:tcW w:w="446" w:type="pct"/>
            <w:vAlign w:val="center"/>
          </w:tcPr>
          <w:p w14:paraId="50C9441E" w14:textId="77777777" w:rsidR="00F40AF6" w:rsidRPr="0013123D" w:rsidRDefault="00F40AF6" w:rsidP="00F40AF6">
            <w:pPr>
              <w:jc w:val="right"/>
              <w:rPr>
                <w:color w:val="000000"/>
                <w:sz w:val="22"/>
                <w:szCs w:val="22"/>
              </w:rPr>
            </w:pPr>
            <w:r w:rsidRPr="0013123D">
              <w:rPr>
                <w:color w:val="000000"/>
                <w:sz w:val="22"/>
                <w:szCs w:val="22"/>
              </w:rPr>
              <w:t>1,7</w:t>
            </w:r>
          </w:p>
        </w:tc>
        <w:tc>
          <w:tcPr>
            <w:tcW w:w="516" w:type="pct"/>
            <w:vAlign w:val="center"/>
          </w:tcPr>
          <w:p w14:paraId="544705FE" w14:textId="020A8003" w:rsidR="00F40AF6" w:rsidRPr="0013123D" w:rsidRDefault="00A47756" w:rsidP="00F40AF6">
            <w:pPr>
              <w:jc w:val="right"/>
              <w:rPr>
                <w:color w:val="000000"/>
                <w:sz w:val="22"/>
                <w:szCs w:val="22"/>
              </w:rPr>
            </w:pPr>
            <w:r w:rsidRPr="0013123D">
              <w:rPr>
                <w:color w:val="000000"/>
                <w:sz w:val="22"/>
                <w:szCs w:val="22"/>
              </w:rPr>
              <w:t>2,</w:t>
            </w:r>
            <w:r w:rsidR="00F40AF6" w:rsidRPr="0013123D">
              <w:rPr>
                <w:color w:val="000000"/>
                <w:sz w:val="22"/>
                <w:szCs w:val="22"/>
              </w:rPr>
              <w:t>6</w:t>
            </w:r>
          </w:p>
        </w:tc>
      </w:tr>
      <w:tr w:rsidR="00F40AF6" w:rsidRPr="00A527E6" w14:paraId="420C80AD" w14:textId="77777777" w:rsidTr="00113974">
        <w:trPr>
          <w:trHeight w:val="180"/>
        </w:trPr>
        <w:tc>
          <w:tcPr>
            <w:tcW w:w="283" w:type="pct"/>
            <w:shd w:val="clear" w:color="auto" w:fill="auto"/>
            <w:vAlign w:val="center"/>
          </w:tcPr>
          <w:p w14:paraId="6346DC1B" w14:textId="77777777" w:rsidR="00F40AF6" w:rsidRPr="0013123D" w:rsidRDefault="00F40AF6" w:rsidP="00F40AF6">
            <w:pPr>
              <w:jc w:val="center"/>
              <w:rPr>
                <w:color w:val="000000"/>
                <w:sz w:val="22"/>
                <w:szCs w:val="22"/>
              </w:rPr>
            </w:pPr>
            <w:r w:rsidRPr="0013123D">
              <w:rPr>
                <w:color w:val="000000"/>
                <w:sz w:val="22"/>
                <w:szCs w:val="22"/>
              </w:rPr>
              <w:t>12</w:t>
            </w:r>
          </w:p>
        </w:tc>
        <w:tc>
          <w:tcPr>
            <w:tcW w:w="1319" w:type="pct"/>
            <w:shd w:val="clear" w:color="auto" w:fill="auto"/>
            <w:vAlign w:val="center"/>
          </w:tcPr>
          <w:p w14:paraId="3076F10B" w14:textId="77777777" w:rsidR="00F40AF6" w:rsidRPr="0013123D" w:rsidRDefault="00F40AF6" w:rsidP="00F40AF6">
            <w:pPr>
              <w:jc w:val="both"/>
              <w:rPr>
                <w:color w:val="000000"/>
                <w:sz w:val="22"/>
                <w:szCs w:val="22"/>
              </w:rPr>
            </w:pPr>
            <w:r w:rsidRPr="0013123D">
              <w:rPr>
                <w:color w:val="000000"/>
                <w:sz w:val="22"/>
                <w:szCs w:val="22"/>
              </w:rPr>
              <w:t>Sản phẩm nhựa</w:t>
            </w:r>
          </w:p>
        </w:tc>
        <w:tc>
          <w:tcPr>
            <w:tcW w:w="522" w:type="pct"/>
            <w:shd w:val="clear" w:color="auto" w:fill="auto"/>
            <w:vAlign w:val="center"/>
          </w:tcPr>
          <w:p w14:paraId="5E0A08CA" w14:textId="77777777" w:rsidR="00F40AF6" w:rsidRPr="0013123D" w:rsidRDefault="00F40AF6" w:rsidP="00F40AF6">
            <w:pPr>
              <w:jc w:val="right"/>
              <w:rPr>
                <w:color w:val="000000"/>
                <w:sz w:val="22"/>
                <w:szCs w:val="22"/>
              </w:rPr>
            </w:pPr>
            <w:r w:rsidRPr="0013123D">
              <w:rPr>
                <w:color w:val="000000"/>
                <w:sz w:val="22"/>
                <w:szCs w:val="22"/>
              </w:rPr>
              <w:t>1,1</w:t>
            </w:r>
          </w:p>
        </w:tc>
        <w:tc>
          <w:tcPr>
            <w:tcW w:w="469" w:type="pct"/>
            <w:shd w:val="clear" w:color="auto" w:fill="auto"/>
            <w:vAlign w:val="center"/>
          </w:tcPr>
          <w:p w14:paraId="42000666" w14:textId="1BE262F0" w:rsidR="00F40AF6" w:rsidRPr="0013123D" w:rsidRDefault="00F40AF6" w:rsidP="00F40AF6">
            <w:pPr>
              <w:jc w:val="right"/>
              <w:rPr>
                <w:color w:val="000000"/>
                <w:sz w:val="22"/>
                <w:szCs w:val="22"/>
              </w:rPr>
            </w:pPr>
            <w:r w:rsidRPr="0013123D">
              <w:rPr>
                <w:color w:val="000000"/>
                <w:sz w:val="22"/>
                <w:szCs w:val="22"/>
              </w:rPr>
              <w:t>2</w:t>
            </w:r>
            <w:r w:rsidR="001D651F" w:rsidRPr="0013123D">
              <w:rPr>
                <w:color w:val="000000"/>
                <w:sz w:val="22"/>
                <w:szCs w:val="22"/>
              </w:rPr>
              <w:t>,1</w:t>
            </w:r>
          </w:p>
        </w:tc>
        <w:tc>
          <w:tcPr>
            <w:tcW w:w="284" w:type="pct"/>
            <w:vAlign w:val="center"/>
          </w:tcPr>
          <w:p w14:paraId="160248CE" w14:textId="77777777" w:rsidR="00F40AF6" w:rsidRPr="0013123D" w:rsidRDefault="00F40AF6" w:rsidP="00F40AF6">
            <w:pPr>
              <w:jc w:val="center"/>
              <w:rPr>
                <w:color w:val="000000"/>
                <w:sz w:val="22"/>
                <w:szCs w:val="22"/>
              </w:rPr>
            </w:pPr>
            <w:r w:rsidRPr="0013123D">
              <w:rPr>
                <w:color w:val="000000"/>
                <w:sz w:val="22"/>
                <w:szCs w:val="22"/>
              </w:rPr>
              <w:t>12</w:t>
            </w:r>
          </w:p>
        </w:tc>
        <w:tc>
          <w:tcPr>
            <w:tcW w:w="1161" w:type="pct"/>
            <w:vAlign w:val="center"/>
          </w:tcPr>
          <w:p w14:paraId="70AFC0D4" w14:textId="77777777" w:rsidR="00F40AF6" w:rsidRPr="0013123D" w:rsidRDefault="00F40AF6" w:rsidP="00F40AF6">
            <w:pPr>
              <w:rPr>
                <w:color w:val="000000"/>
                <w:sz w:val="22"/>
                <w:szCs w:val="22"/>
              </w:rPr>
            </w:pPr>
            <w:r w:rsidRPr="0013123D">
              <w:rPr>
                <w:color w:val="000000"/>
                <w:sz w:val="22"/>
                <w:szCs w:val="22"/>
              </w:rPr>
              <w:t>Động cơ đốt trong và bộ phận</w:t>
            </w:r>
          </w:p>
        </w:tc>
        <w:tc>
          <w:tcPr>
            <w:tcW w:w="446" w:type="pct"/>
            <w:vAlign w:val="center"/>
          </w:tcPr>
          <w:p w14:paraId="2185757C" w14:textId="77777777" w:rsidR="00F40AF6" w:rsidRPr="0013123D" w:rsidRDefault="00F40AF6" w:rsidP="00F40AF6">
            <w:pPr>
              <w:jc w:val="right"/>
              <w:rPr>
                <w:color w:val="000000"/>
                <w:sz w:val="22"/>
                <w:szCs w:val="22"/>
              </w:rPr>
            </w:pPr>
            <w:r w:rsidRPr="0013123D">
              <w:rPr>
                <w:color w:val="000000"/>
                <w:sz w:val="22"/>
                <w:szCs w:val="22"/>
              </w:rPr>
              <w:t>1,4</w:t>
            </w:r>
          </w:p>
        </w:tc>
        <w:tc>
          <w:tcPr>
            <w:tcW w:w="516" w:type="pct"/>
            <w:vAlign w:val="center"/>
          </w:tcPr>
          <w:p w14:paraId="17F8E240" w14:textId="67DD93E8" w:rsidR="00F40AF6" w:rsidRPr="0013123D" w:rsidRDefault="00A47756" w:rsidP="00F40AF6">
            <w:pPr>
              <w:jc w:val="right"/>
              <w:rPr>
                <w:color w:val="000000"/>
                <w:sz w:val="22"/>
                <w:szCs w:val="22"/>
              </w:rPr>
            </w:pPr>
            <w:r w:rsidRPr="0013123D">
              <w:rPr>
                <w:color w:val="000000"/>
                <w:sz w:val="22"/>
                <w:szCs w:val="22"/>
              </w:rPr>
              <w:t>2,3</w:t>
            </w:r>
          </w:p>
        </w:tc>
      </w:tr>
      <w:tr w:rsidR="00F40AF6" w:rsidRPr="00A527E6" w14:paraId="48E26122" w14:textId="77777777" w:rsidTr="00113974">
        <w:trPr>
          <w:trHeight w:val="267"/>
        </w:trPr>
        <w:tc>
          <w:tcPr>
            <w:tcW w:w="283" w:type="pct"/>
            <w:shd w:val="clear" w:color="auto" w:fill="auto"/>
            <w:vAlign w:val="center"/>
          </w:tcPr>
          <w:p w14:paraId="74B13500" w14:textId="77777777" w:rsidR="00F40AF6" w:rsidRPr="0013123D" w:rsidRDefault="00F40AF6" w:rsidP="00F40AF6">
            <w:pPr>
              <w:jc w:val="center"/>
              <w:rPr>
                <w:color w:val="000000"/>
                <w:sz w:val="22"/>
                <w:szCs w:val="22"/>
              </w:rPr>
            </w:pPr>
            <w:r w:rsidRPr="0013123D">
              <w:rPr>
                <w:color w:val="000000"/>
                <w:sz w:val="22"/>
                <w:szCs w:val="22"/>
              </w:rPr>
              <w:t>13</w:t>
            </w:r>
          </w:p>
        </w:tc>
        <w:tc>
          <w:tcPr>
            <w:tcW w:w="1319" w:type="pct"/>
            <w:shd w:val="clear" w:color="auto" w:fill="auto"/>
            <w:vAlign w:val="center"/>
          </w:tcPr>
          <w:p w14:paraId="4D4B3E21" w14:textId="77777777" w:rsidR="00F40AF6" w:rsidRPr="0013123D" w:rsidRDefault="00F40AF6" w:rsidP="00F40AF6">
            <w:pPr>
              <w:jc w:val="both"/>
              <w:rPr>
                <w:color w:val="000000"/>
                <w:sz w:val="22"/>
                <w:szCs w:val="22"/>
              </w:rPr>
            </w:pPr>
            <w:r w:rsidRPr="0013123D">
              <w:rPr>
                <w:color w:val="000000"/>
                <w:sz w:val="22"/>
                <w:szCs w:val="22"/>
              </w:rPr>
              <w:t>Điều hòa không khí và phụ tùng</w:t>
            </w:r>
          </w:p>
        </w:tc>
        <w:tc>
          <w:tcPr>
            <w:tcW w:w="522" w:type="pct"/>
            <w:shd w:val="clear" w:color="auto" w:fill="auto"/>
            <w:vAlign w:val="center"/>
          </w:tcPr>
          <w:p w14:paraId="5A9B5F03" w14:textId="77777777" w:rsidR="00F40AF6" w:rsidRPr="0013123D" w:rsidRDefault="00F40AF6" w:rsidP="00F40AF6">
            <w:pPr>
              <w:jc w:val="right"/>
              <w:rPr>
                <w:color w:val="000000"/>
                <w:sz w:val="22"/>
                <w:szCs w:val="22"/>
              </w:rPr>
            </w:pPr>
            <w:r w:rsidRPr="0013123D">
              <w:rPr>
                <w:color w:val="000000"/>
                <w:sz w:val="22"/>
                <w:szCs w:val="22"/>
              </w:rPr>
              <w:t>1,1</w:t>
            </w:r>
          </w:p>
        </w:tc>
        <w:tc>
          <w:tcPr>
            <w:tcW w:w="469" w:type="pct"/>
            <w:shd w:val="clear" w:color="auto" w:fill="auto"/>
            <w:vAlign w:val="center"/>
          </w:tcPr>
          <w:p w14:paraId="1598ECEE" w14:textId="56FA54D9" w:rsidR="00F40AF6" w:rsidRPr="0013123D" w:rsidRDefault="00F40AF6" w:rsidP="00F40AF6">
            <w:pPr>
              <w:jc w:val="right"/>
              <w:rPr>
                <w:color w:val="000000"/>
                <w:sz w:val="22"/>
                <w:szCs w:val="22"/>
              </w:rPr>
            </w:pPr>
            <w:r w:rsidRPr="0013123D">
              <w:rPr>
                <w:color w:val="000000"/>
                <w:sz w:val="22"/>
                <w:szCs w:val="22"/>
              </w:rPr>
              <w:t>2</w:t>
            </w:r>
            <w:r w:rsidR="001D651F" w:rsidRPr="0013123D">
              <w:rPr>
                <w:color w:val="000000"/>
                <w:sz w:val="22"/>
                <w:szCs w:val="22"/>
              </w:rPr>
              <w:t>,1</w:t>
            </w:r>
          </w:p>
        </w:tc>
        <w:tc>
          <w:tcPr>
            <w:tcW w:w="284" w:type="pct"/>
            <w:vAlign w:val="center"/>
          </w:tcPr>
          <w:p w14:paraId="26C61D16" w14:textId="77777777" w:rsidR="00F40AF6" w:rsidRPr="0013123D" w:rsidRDefault="00F40AF6" w:rsidP="00F40AF6">
            <w:pPr>
              <w:jc w:val="center"/>
              <w:rPr>
                <w:color w:val="000000"/>
                <w:sz w:val="22"/>
                <w:szCs w:val="22"/>
              </w:rPr>
            </w:pPr>
            <w:r w:rsidRPr="0013123D">
              <w:rPr>
                <w:color w:val="000000"/>
                <w:sz w:val="22"/>
                <w:szCs w:val="22"/>
              </w:rPr>
              <w:t>13</w:t>
            </w:r>
          </w:p>
        </w:tc>
        <w:tc>
          <w:tcPr>
            <w:tcW w:w="1161" w:type="pct"/>
            <w:vAlign w:val="center"/>
          </w:tcPr>
          <w:p w14:paraId="1956986E" w14:textId="77777777" w:rsidR="00F40AF6" w:rsidRPr="0013123D" w:rsidRDefault="00F40AF6" w:rsidP="00F40AF6">
            <w:pPr>
              <w:rPr>
                <w:color w:val="000000"/>
                <w:sz w:val="22"/>
                <w:szCs w:val="22"/>
              </w:rPr>
            </w:pPr>
            <w:r w:rsidRPr="0013123D">
              <w:rPr>
                <w:color w:val="000000"/>
                <w:sz w:val="22"/>
                <w:szCs w:val="22"/>
              </w:rPr>
              <w:t>Sản phẩm cao su</w:t>
            </w:r>
          </w:p>
        </w:tc>
        <w:tc>
          <w:tcPr>
            <w:tcW w:w="446" w:type="pct"/>
            <w:vAlign w:val="center"/>
          </w:tcPr>
          <w:p w14:paraId="2A2279B9" w14:textId="77777777" w:rsidR="00F40AF6" w:rsidRPr="0013123D" w:rsidRDefault="00F40AF6" w:rsidP="00F40AF6">
            <w:pPr>
              <w:jc w:val="right"/>
              <w:rPr>
                <w:color w:val="000000"/>
                <w:sz w:val="22"/>
                <w:szCs w:val="22"/>
              </w:rPr>
            </w:pPr>
            <w:r w:rsidRPr="0013123D">
              <w:rPr>
                <w:color w:val="000000"/>
                <w:sz w:val="22"/>
                <w:szCs w:val="22"/>
              </w:rPr>
              <w:t>1,4</w:t>
            </w:r>
          </w:p>
        </w:tc>
        <w:tc>
          <w:tcPr>
            <w:tcW w:w="516" w:type="pct"/>
            <w:vAlign w:val="center"/>
          </w:tcPr>
          <w:p w14:paraId="07A465CF" w14:textId="3A801A8E" w:rsidR="00F40AF6" w:rsidRPr="0013123D" w:rsidRDefault="00A47756" w:rsidP="00F40AF6">
            <w:pPr>
              <w:jc w:val="right"/>
              <w:rPr>
                <w:color w:val="000000"/>
                <w:sz w:val="22"/>
                <w:szCs w:val="22"/>
              </w:rPr>
            </w:pPr>
            <w:r w:rsidRPr="0013123D">
              <w:rPr>
                <w:color w:val="000000"/>
                <w:sz w:val="22"/>
                <w:szCs w:val="22"/>
              </w:rPr>
              <w:t>2,2</w:t>
            </w:r>
          </w:p>
        </w:tc>
      </w:tr>
      <w:tr w:rsidR="00F40AF6" w:rsidRPr="00A527E6" w14:paraId="0CB897F5" w14:textId="77777777" w:rsidTr="00113974">
        <w:trPr>
          <w:trHeight w:val="222"/>
        </w:trPr>
        <w:tc>
          <w:tcPr>
            <w:tcW w:w="283" w:type="pct"/>
            <w:shd w:val="clear" w:color="auto" w:fill="auto"/>
            <w:vAlign w:val="center"/>
          </w:tcPr>
          <w:p w14:paraId="2FB53244" w14:textId="77777777" w:rsidR="00F40AF6" w:rsidRPr="0013123D" w:rsidRDefault="00F40AF6" w:rsidP="00F40AF6">
            <w:pPr>
              <w:jc w:val="center"/>
              <w:rPr>
                <w:color w:val="000000"/>
                <w:sz w:val="22"/>
                <w:szCs w:val="22"/>
              </w:rPr>
            </w:pPr>
            <w:r w:rsidRPr="0013123D">
              <w:rPr>
                <w:color w:val="000000"/>
                <w:sz w:val="22"/>
                <w:szCs w:val="22"/>
              </w:rPr>
              <w:t>14</w:t>
            </w:r>
          </w:p>
        </w:tc>
        <w:tc>
          <w:tcPr>
            <w:tcW w:w="1319" w:type="pct"/>
            <w:shd w:val="clear" w:color="auto" w:fill="auto"/>
            <w:vAlign w:val="center"/>
          </w:tcPr>
          <w:p w14:paraId="5556172B" w14:textId="77777777" w:rsidR="00F40AF6" w:rsidRPr="0013123D" w:rsidRDefault="00F40AF6" w:rsidP="00F40AF6">
            <w:pPr>
              <w:jc w:val="both"/>
              <w:rPr>
                <w:color w:val="000000"/>
                <w:sz w:val="22"/>
                <w:szCs w:val="22"/>
              </w:rPr>
            </w:pPr>
            <w:r w:rsidRPr="0013123D">
              <w:rPr>
                <w:color w:val="000000"/>
                <w:sz w:val="22"/>
                <w:szCs w:val="22"/>
              </w:rPr>
              <w:t>Sản phẩm làm đẹp, mỹ phẩm</w:t>
            </w:r>
          </w:p>
        </w:tc>
        <w:tc>
          <w:tcPr>
            <w:tcW w:w="522" w:type="pct"/>
            <w:shd w:val="clear" w:color="auto" w:fill="auto"/>
            <w:vAlign w:val="center"/>
          </w:tcPr>
          <w:p w14:paraId="62C3BCDD" w14:textId="77777777" w:rsidR="00F40AF6" w:rsidRPr="0013123D" w:rsidRDefault="00F40AF6" w:rsidP="00F40AF6">
            <w:pPr>
              <w:jc w:val="right"/>
              <w:rPr>
                <w:color w:val="000000"/>
                <w:sz w:val="22"/>
                <w:szCs w:val="22"/>
              </w:rPr>
            </w:pPr>
            <w:r w:rsidRPr="0013123D">
              <w:rPr>
                <w:color w:val="000000"/>
                <w:sz w:val="22"/>
                <w:szCs w:val="22"/>
              </w:rPr>
              <w:t>1,1</w:t>
            </w:r>
          </w:p>
        </w:tc>
        <w:tc>
          <w:tcPr>
            <w:tcW w:w="469" w:type="pct"/>
            <w:shd w:val="clear" w:color="auto" w:fill="auto"/>
            <w:vAlign w:val="center"/>
          </w:tcPr>
          <w:p w14:paraId="0A3147E0" w14:textId="5C95E37E" w:rsidR="00F40AF6" w:rsidRPr="0013123D" w:rsidRDefault="001D651F" w:rsidP="00F40AF6">
            <w:pPr>
              <w:jc w:val="right"/>
              <w:rPr>
                <w:color w:val="000000"/>
                <w:sz w:val="22"/>
                <w:szCs w:val="22"/>
              </w:rPr>
            </w:pPr>
            <w:r w:rsidRPr="0013123D">
              <w:rPr>
                <w:color w:val="000000"/>
                <w:sz w:val="22"/>
                <w:szCs w:val="22"/>
              </w:rPr>
              <w:t>2,0</w:t>
            </w:r>
          </w:p>
        </w:tc>
        <w:tc>
          <w:tcPr>
            <w:tcW w:w="284" w:type="pct"/>
            <w:vAlign w:val="center"/>
          </w:tcPr>
          <w:p w14:paraId="1F9F0AD5" w14:textId="77777777" w:rsidR="00F40AF6" w:rsidRPr="0013123D" w:rsidRDefault="00F40AF6" w:rsidP="00F40AF6">
            <w:pPr>
              <w:jc w:val="center"/>
              <w:rPr>
                <w:color w:val="000000"/>
                <w:sz w:val="22"/>
                <w:szCs w:val="22"/>
              </w:rPr>
            </w:pPr>
            <w:r w:rsidRPr="0013123D">
              <w:rPr>
                <w:color w:val="000000"/>
                <w:sz w:val="22"/>
                <w:szCs w:val="22"/>
              </w:rPr>
              <w:t>14</w:t>
            </w:r>
          </w:p>
        </w:tc>
        <w:tc>
          <w:tcPr>
            <w:tcW w:w="1161" w:type="pct"/>
            <w:vAlign w:val="center"/>
          </w:tcPr>
          <w:p w14:paraId="336F5888" w14:textId="77777777" w:rsidR="00F40AF6" w:rsidRPr="0013123D" w:rsidRDefault="00F40AF6" w:rsidP="00F40AF6">
            <w:pPr>
              <w:rPr>
                <w:color w:val="000000"/>
                <w:sz w:val="22"/>
                <w:szCs w:val="22"/>
              </w:rPr>
            </w:pPr>
            <w:r w:rsidRPr="0013123D">
              <w:rPr>
                <w:color w:val="000000"/>
                <w:sz w:val="22"/>
                <w:szCs w:val="22"/>
              </w:rPr>
              <w:t>Máy điều hòa không khí và bộ phận</w:t>
            </w:r>
          </w:p>
        </w:tc>
        <w:tc>
          <w:tcPr>
            <w:tcW w:w="446" w:type="pct"/>
            <w:vAlign w:val="center"/>
          </w:tcPr>
          <w:p w14:paraId="51A43A5D" w14:textId="77777777" w:rsidR="00F40AF6" w:rsidRPr="0013123D" w:rsidRDefault="00F40AF6" w:rsidP="00F40AF6">
            <w:pPr>
              <w:jc w:val="right"/>
              <w:rPr>
                <w:color w:val="000000"/>
                <w:sz w:val="22"/>
                <w:szCs w:val="22"/>
              </w:rPr>
            </w:pPr>
            <w:r w:rsidRPr="0013123D">
              <w:rPr>
                <w:color w:val="000000"/>
                <w:sz w:val="22"/>
                <w:szCs w:val="22"/>
              </w:rPr>
              <w:t>1,3</w:t>
            </w:r>
          </w:p>
        </w:tc>
        <w:tc>
          <w:tcPr>
            <w:tcW w:w="516" w:type="pct"/>
            <w:vAlign w:val="center"/>
          </w:tcPr>
          <w:p w14:paraId="245FDD46" w14:textId="5F8779F3" w:rsidR="00F40AF6" w:rsidRPr="0013123D" w:rsidRDefault="00A47756" w:rsidP="00F40AF6">
            <w:pPr>
              <w:jc w:val="right"/>
              <w:rPr>
                <w:color w:val="000000"/>
                <w:sz w:val="22"/>
                <w:szCs w:val="22"/>
              </w:rPr>
            </w:pPr>
            <w:r w:rsidRPr="0013123D">
              <w:rPr>
                <w:color w:val="000000"/>
                <w:sz w:val="22"/>
                <w:szCs w:val="22"/>
              </w:rPr>
              <w:t>2,2</w:t>
            </w:r>
          </w:p>
        </w:tc>
      </w:tr>
      <w:tr w:rsidR="00F40AF6" w:rsidRPr="00A527E6" w14:paraId="6AD6E599" w14:textId="77777777" w:rsidTr="00113974">
        <w:trPr>
          <w:trHeight w:val="70"/>
        </w:trPr>
        <w:tc>
          <w:tcPr>
            <w:tcW w:w="283" w:type="pct"/>
            <w:shd w:val="clear" w:color="auto" w:fill="auto"/>
            <w:vAlign w:val="center"/>
          </w:tcPr>
          <w:p w14:paraId="20AA3718" w14:textId="77777777" w:rsidR="00F40AF6" w:rsidRPr="0013123D" w:rsidRDefault="00F40AF6" w:rsidP="00F40AF6">
            <w:pPr>
              <w:jc w:val="center"/>
              <w:rPr>
                <w:color w:val="000000"/>
                <w:sz w:val="22"/>
                <w:szCs w:val="22"/>
              </w:rPr>
            </w:pPr>
            <w:r w:rsidRPr="0013123D">
              <w:rPr>
                <w:color w:val="000000"/>
                <w:sz w:val="22"/>
                <w:szCs w:val="22"/>
              </w:rPr>
              <w:t>15</w:t>
            </w:r>
          </w:p>
        </w:tc>
        <w:tc>
          <w:tcPr>
            <w:tcW w:w="1319" w:type="pct"/>
            <w:shd w:val="clear" w:color="auto" w:fill="auto"/>
            <w:vAlign w:val="center"/>
          </w:tcPr>
          <w:p w14:paraId="3D106A30" w14:textId="77777777" w:rsidR="00F40AF6" w:rsidRPr="0013123D" w:rsidRDefault="00F40AF6" w:rsidP="00F40AF6">
            <w:pPr>
              <w:jc w:val="both"/>
              <w:rPr>
                <w:color w:val="000000"/>
                <w:sz w:val="22"/>
                <w:szCs w:val="22"/>
              </w:rPr>
            </w:pPr>
            <w:r w:rsidRPr="0013123D">
              <w:rPr>
                <w:color w:val="000000"/>
                <w:sz w:val="22"/>
                <w:szCs w:val="22"/>
              </w:rPr>
              <w:t>Sản phẩm cao su</w:t>
            </w:r>
          </w:p>
        </w:tc>
        <w:tc>
          <w:tcPr>
            <w:tcW w:w="522" w:type="pct"/>
            <w:shd w:val="clear" w:color="auto" w:fill="auto"/>
            <w:vAlign w:val="center"/>
          </w:tcPr>
          <w:p w14:paraId="39C67E71" w14:textId="77777777" w:rsidR="00F40AF6" w:rsidRPr="0013123D" w:rsidRDefault="00F40AF6" w:rsidP="00F40AF6">
            <w:pPr>
              <w:jc w:val="right"/>
              <w:rPr>
                <w:color w:val="000000"/>
                <w:sz w:val="22"/>
                <w:szCs w:val="22"/>
              </w:rPr>
            </w:pPr>
            <w:r w:rsidRPr="0013123D">
              <w:rPr>
                <w:color w:val="000000"/>
                <w:sz w:val="22"/>
                <w:szCs w:val="22"/>
              </w:rPr>
              <w:t>1,0</w:t>
            </w:r>
          </w:p>
        </w:tc>
        <w:tc>
          <w:tcPr>
            <w:tcW w:w="469" w:type="pct"/>
            <w:shd w:val="clear" w:color="auto" w:fill="auto"/>
            <w:vAlign w:val="center"/>
          </w:tcPr>
          <w:p w14:paraId="0EED8813" w14:textId="7D4550BB" w:rsidR="00F40AF6" w:rsidRPr="0013123D" w:rsidRDefault="00F40AF6" w:rsidP="00F40AF6">
            <w:pPr>
              <w:jc w:val="right"/>
              <w:rPr>
                <w:color w:val="000000"/>
                <w:sz w:val="22"/>
                <w:szCs w:val="22"/>
              </w:rPr>
            </w:pPr>
            <w:r w:rsidRPr="0013123D">
              <w:rPr>
                <w:color w:val="000000"/>
                <w:sz w:val="22"/>
                <w:szCs w:val="22"/>
              </w:rPr>
              <w:t>1</w:t>
            </w:r>
            <w:r w:rsidR="001D651F" w:rsidRPr="0013123D">
              <w:rPr>
                <w:color w:val="000000"/>
                <w:sz w:val="22"/>
                <w:szCs w:val="22"/>
              </w:rPr>
              <w:t>,</w:t>
            </w:r>
            <w:r w:rsidRPr="0013123D">
              <w:rPr>
                <w:color w:val="000000"/>
                <w:sz w:val="22"/>
                <w:szCs w:val="22"/>
              </w:rPr>
              <w:t>9</w:t>
            </w:r>
          </w:p>
        </w:tc>
        <w:tc>
          <w:tcPr>
            <w:tcW w:w="284" w:type="pct"/>
            <w:vAlign w:val="center"/>
          </w:tcPr>
          <w:p w14:paraId="4989FE45" w14:textId="77777777" w:rsidR="00F40AF6" w:rsidRPr="0013123D" w:rsidRDefault="00F40AF6" w:rsidP="00F40AF6">
            <w:pPr>
              <w:jc w:val="center"/>
              <w:rPr>
                <w:color w:val="000000"/>
                <w:sz w:val="22"/>
                <w:szCs w:val="22"/>
              </w:rPr>
            </w:pPr>
            <w:r w:rsidRPr="0013123D">
              <w:rPr>
                <w:color w:val="000000"/>
                <w:sz w:val="22"/>
                <w:szCs w:val="22"/>
              </w:rPr>
              <w:t>15</w:t>
            </w:r>
          </w:p>
        </w:tc>
        <w:tc>
          <w:tcPr>
            <w:tcW w:w="1161" w:type="pct"/>
            <w:vAlign w:val="center"/>
          </w:tcPr>
          <w:p w14:paraId="4DEC6DD7" w14:textId="77777777" w:rsidR="00F40AF6" w:rsidRPr="0013123D" w:rsidRDefault="00F40AF6" w:rsidP="00F40AF6">
            <w:pPr>
              <w:rPr>
                <w:color w:val="000000"/>
                <w:sz w:val="22"/>
                <w:szCs w:val="22"/>
              </w:rPr>
            </w:pPr>
            <w:r w:rsidRPr="0013123D">
              <w:rPr>
                <w:color w:val="000000"/>
                <w:sz w:val="22"/>
                <w:szCs w:val="22"/>
              </w:rPr>
              <w:t>Sản phẩm làm đẹp, trang điểm, xà phòng và chăm sóc da</w:t>
            </w:r>
          </w:p>
        </w:tc>
        <w:tc>
          <w:tcPr>
            <w:tcW w:w="446" w:type="pct"/>
            <w:vAlign w:val="center"/>
          </w:tcPr>
          <w:p w14:paraId="023EA39B" w14:textId="77777777" w:rsidR="00F40AF6" w:rsidRPr="0013123D" w:rsidRDefault="00F40AF6" w:rsidP="00F40AF6">
            <w:pPr>
              <w:jc w:val="right"/>
              <w:rPr>
                <w:color w:val="000000"/>
                <w:sz w:val="22"/>
                <w:szCs w:val="22"/>
              </w:rPr>
            </w:pPr>
            <w:r w:rsidRPr="0013123D">
              <w:rPr>
                <w:color w:val="000000"/>
                <w:sz w:val="22"/>
                <w:szCs w:val="22"/>
              </w:rPr>
              <w:t>1,3</w:t>
            </w:r>
          </w:p>
        </w:tc>
        <w:tc>
          <w:tcPr>
            <w:tcW w:w="516" w:type="pct"/>
            <w:vAlign w:val="center"/>
          </w:tcPr>
          <w:p w14:paraId="38172443" w14:textId="6B5E3A3D" w:rsidR="00F40AF6" w:rsidRPr="0013123D" w:rsidRDefault="00A47756" w:rsidP="00F40AF6">
            <w:pPr>
              <w:jc w:val="right"/>
              <w:rPr>
                <w:color w:val="000000"/>
                <w:sz w:val="22"/>
                <w:szCs w:val="22"/>
              </w:rPr>
            </w:pPr>
            <w:r w:rsidRPr="0013123D">
              <w:rPr>
                <w:color w:val="000000"/>
                <w:sz w:val="22"/>
                <w:szCs w:val="22"/>
              </w:rPr>
              <w:t>2,1</w:t>
            </w:r>
          </w:p>
        </w:tc>
      </w:tr>
      <w:tr w:rsidR="001D651F" w:rsidRPr="00A527E6" w14:paraId="254BF814" w14:textId="77777777" w:rsidTr="00113974">
        <w:trPr>
          <w:trHeight w:val="70"/>
        </w:trPr>
        <w:tc>
          <w:tcPr>
            <w:tcW w:w="283" w:type="pct"/>
            <w:shd w:val="clear" w:color="auto" w:fill="auto"/>
            <w:vAlign w:val="center"/>
          </w:tcPr>
          <w:p w14:paraId="25360DA3" w14:textId="7181FE53" w:rsidR="001D651F" w:rsidRPr="00301439" w:rsidRDefault="00301439" w:rsidP="00F40AF6">
            <w:pPr>
              <w:jc w:val="center"/>
              <w:rPr>
                <w:color w:val="000000"/>
                <w:sz w:val="22"/>
                <w:szCs w:val="22"/>
                <w:lang w:val="en-US"/>
              </w:rPr>
            </w:pPr>
            <w:r>
              <w:rPr>
                <w:color w:val="000000"/>
                <w:sz w:val="22"/>
                <w:szCs w:val="22"/>
                <w:lang w:val="en-US"/>
              </w:rPr>
              <w:t>16</w:t>
            </w:r>
          </w:p>
        </w:tc>
        <w:tc>
          <w:tcPr>
            <w:tcW w:w="1319" w:type="pct"/>
            <w:shd w:val="clear" w:color="auto" w:fill="auto"/>
            <w:vAlign w:val="center"/>
          </w:tcPr>
          <w:p w14:paraId="25B5E754" w14:textId="192C916B" w:rsidR="001D651F" w:rsidRPr="0013123D" w:rsidRDefault="001D651F" w:rsidP="00F40AF6">
            <w:pPr>
              <w:jc w:val="both"/>
              <w:rPr>
                <w:color w:val="000000"/>
                <w:sz w:val="22"/>
                <w:szCs w:val="22"/>
              </w:rPr>
            </w:pPr>
            <w:r w:rsidRPr="0013123D">
              <w:rPr>
                <w:color w:val="000000"/>
                <w:sz w:val="22"/>
                <w:szCs w:val="22"/>
              </w:rPr>
              <w:t>Hàng hóa khác</w:t>
            </w:r>
          </w:p>
        </w:tc>
        <w:tc>
          <w:tcPr>
            <w:tcW w:w="522" w:type="pct"/>
            <w:shd w:val="clear" w:color="auto" w:fill="auto"/>
            <w:vAlign w:val="center"/>
          </w:tcPr>
          <w:p w14:paraId="4E78556F" w14:textId="3C2A8B4C" w:rsidR="001D651F" w:rsidRPr="0013123D" w:rsidRDefault="001D651F" w:rsidP="00F40AF6">
            <w:pPr>
              <w:jc w:val="right"/>
              <w:rPr>
                <w:color w:val="000000"/>
                <w:sz w:val="22"/>
                <w:szCs w:val="22"/>
              </w:rPr>
            </w:pPr>
            <w:r w:rsidRPr="0013123D">
              <w:rPr>
                <w:color w:val="000000"/>
                <w:sz w:val="22"/>
                <w:szCs w:val="22"/>
              </w:rPr>
              <w:t>...</w:t>
            </w:r>
          </w:p>
        </w:tc>
        <w:tc>
          <w:tcPr>
            <w:tcW w:w="469" w:type="pct"/>
            <w:shd w:val="clear" w:color="auto" w:fill="auto"/>
            <w:vAlign w:val="center"/>
          </w:tcPr>
          <w:p w14:paraId="79726DF2" w14:textId="392BD1C5" w:rsidR="001D651F" w:rsidRPr="0013123D" w:rsidRDefault="001D651F" w:rsidP="00F40AF6">
            <w:pPr>
              <w:jc w:val="right"/>
              <w:rPr>
                <w:color w:val="000000"/>
                <w:sz w:val="22"/>
                <w:szCs w:val="22"/>
              </w:rPr>
            </w:pPr>
            <w:r w:rsidRPr="0013123D">
              <w:rPr>
                <w:color w:val="000000"/>
                <w:sz w:val="22"/>
                <w:szCs w:val="22"/>
              </w:rPr>
              <w:t>...</w:t>
            </w:r>
          </w:p>
        </w:tc>
        <w:tc>
          <w:tcPr>
            <w:tcW w:w="284" w:type="pct"/>
            <w:vAlign w:val="center"/>
          </w:tcPr>
          <w:p w14:paraId="35F0C8F6" w14:textId="10803BDC" w:rsidR="001D651F" w:rsidRPr="00607840" w:rsidRDefault="00607840" w:rsidP="00F40AF6">
            <w:pPr>
              <w:jc w:val="center"/>
              <w:rPr>
                <w:color w:val="000000"/>
                <w:sz w:val="22"/>
                <w:szCs w:val="22"/>
                <w:lang w:val="en-US"/>
              </w:rPr>
            </w:pPr>
            <w:r>
              <w:rPr>
                <w:color w:val="000000"/>
                <w:sz w:val="22"/>
                <w:szCs w:val="22"/>
                <w:lang w:val="en-US"/>
              </w:rPr>
              <w:t>16</w:t>
            </w:r>
          </w:p>
        </w:tc>
        <w:tc>
          <w:tcPr>
            <w:tcW w:w="1161" w:type="pct"/>
            <w:vAlign w:val="center"/>
          </w:tcPr>
          <w:p w14:paraId="715A5C82" w14:textId="3BB35442" w:rsidR="001D651F" w:rsidRPr="0013123D" w:rsidRDefault="001D651F" w:rsidP="00F40AF6">
            <w:pPr>
              <w:rPr>
                <w:color w:val="000000"/>
                <w:sz w:val="22"/>
                <w:szCs w:val="22"/>
              </w:rPr>
            </w:pPr>
            <w:r w:rsidRPr="0013123D">
              <w:rPr>
                <w:color w:val="000000"/>
                <w:sz w:val="22"/>
                <w:szCs w:val="22"/>
              </w:rPr>
              <w:t>Hàng hóa khác</w:t>
            </w:r>
          </w:p>
        </w:tc>
        <w:tc>
          <w:tcPr>
            <w:tcW w:w="446" w:type="pct"/>
            <w:vAlign w:val="center"/>
          </w:tcPr>
          <w:p w14:paraId="329BCA95" w14:textId="3E99EE93" w:rsidR="001D651F" w:rsidRPr="0013123D" w:rsidRDefault="001D651F" w:rsidP="00F40AF6">
            <w:pPr>
              <w:jc w:val="right"/>
              <w:rPr>
                <w:color w:val="000000"/>
                <w:sz w:val="22"/>
                <w:szCs w:val="22"/>
              </w:rPr>
            </w:pPr>
            <w:r w:rsidRPr="0013123D">
              <w:rPr>
                <w:color w:val="000000"/>
                <w:sz w:val="22"/>
                <w:szCs w:val="22"/>
              </w:rPr>
              <w:t>...</w:t>
            </w:r>
          </w:p>
        </w:tc>
        <w:tc>
          <w:tcPr>
            <w:tcW w:w="516" w:type="pct"/>
            <w:vAlign w:val="center"/>
          </w:tcPr>
          <w:p w14:paraId="1DB78A93" w14:textId="5E504B8E" w:rsidR="001D651F" w:rsidRPr="0013123D" w:rsidRDefault="001D651F" w:rsidP="00F40AF6">
            <w:pPr>
              <w:jc w:val="right"/>
              <w:rPr>
                <w:color w:val="000000"/>
                <w:sz w:val="22"/>
                <w:szCs w:val="22"/>
              </w:rPr>
            </w:pPr>
            <w:r w:rsidRPr="0013123D">
              <w:rPr>
                <w:color w:val="000000"/>
                <w:sz w:val="22"/>
                <w:szCs w:val="22"/>
              </w:rPr>
              <w:t>...</w:t>
            </w:r>
          </w:p>
        </w:tc>
      </w:tr>
    </w:tbl>
    <w:p w14:paraId="51330575" w14:textId="77777777" w:rsidR="00F40AF6" w:rsidRPr="00A527E6" w:rsidRDefault="00F40AF6" w:rsidP="00301439">
      <w:pPr>
        <w:widowControl w:val="0"/>
        <w:spacing w:before="120" w:after="120" w:line="312" w:lineRule="auto"/>
        <w:jc w:val="right"/>
        <w:rPr>
          <w:i/>
          <w:sz w:val="26"/>
          <w:szCs w:val="26"/>
        </w:rPr>
      </w:pPr>
      <w:r w:rsidRPr="00A527E6">
        <w:rPr>
          <w:i/>
          <w:sz w:val="26"/>
          <w:szCs w:val="26"/>
        </w:rPr>
        <w:t>Nguồn: Bộ Thương mại Thái Lan</w:t>
      </w:r>
    </w:p>
    <w:p w14:paraId="2D65427B" w14:textId="06DD6C72" w:rsidR="00F40AF6" w:rsidRPr="001516DC" w:rsidRDefault="00F3045E" w:rsidP="00607840">
      <w:pPr>
        <w:pStyle w:val="Heading3"/>
        <w:spacing w:before="0" w:after="100" w:line="312" w:lineRule="auto"/>
        <w:ind w:firstLine="709"/>
        <w:rPr>
          <w:rFonts w:ascii="Times New Roman" w:hAnsi="Times New Roman"/>
          <w:b/>
          <w:bCs/>
          <w:i/>
          <w:sz w:val="26"/>
          <w:szCs w:val="26"/>
        </w:rPr>
      </w:pPr>
      <w:bookmarkStart w:id="59" w:name="_Toc85559478"/>
      <w:bookmarkStart w:id="60" w:name="_Toc126766560"/>
      <w:r w:rsidRPr="001516DC">
        <w:rPr>
          <w:rFonts w:ascii="Times New Roman" w:hAnsi="Times New Roman"/>
          <w:b/>
          <w:bCs/>
          <w:i/>
          <w:sz w:val="26"/>
          <w:szCs w:val="26"/>
        </w:rPr>
        <w:lastRenderedPageBreak/>
        <w:t>1.3.</w:t>
      </w:r>
      <w:r w:rsidR="00F40AF6" w:rsidRPr="001516DC">
        <w:rPr>
          <w:rFonts w:ascii="Times New Roman" w:hAnsi="Times New Roman"/>
          <w:b/>
          <w:bCs/>
          <w:i/>
          <w:sz w:val="26"/>
          <w:szCs w:val="26"/>
        </w:rPr>
        <w:t>2. Kinh nghiệm</w:t>
      </w:r>
      <w:r w:rsidR="00A47756" w:rsidRPr="001516DC">
        <w:rPr>
          <w:rFonts w:ascii="Times New Roman" w:hAnsi="Times New Roman"/>
          <w:b/>
          <w:bCs/>
          <w:i/>
          <w:sz w:val="26"/>
          <w:szCs w:val="26"/>
          <w:lang w:val="vi-VN"/>
        </w:rPr>
        <w:t xml:space="preserve"> của Trung Quốc trong </w:t>
      </w:r>
      <w:r w:rsidR="00387861" w:rsidRPr="001516DC">
        <w:rPr>
          <w:rFonts w:ascii="Times New Roman" w:hAnsi="Times New Roman"/>
          <w:b/>
          <w:bCs/>
          <w:i/>
          <w:sz w:val="26"/>
          <w:szCs w:val="26"/>
        </w:rPr>
        <w:t>tái cơ cấu</w:t>
      </w:r>
      <w:r w:rsidR="00B65BFB" w:rsidRPr="001516DC">
        <w:rPr>
          <w:rFonts w:ascii="Times New Roman" w:hAnsi="Times New Roman"/>
          <w:b/>
          <w:bCs/>
          <w:i/>
          <w:sz w:val="26"/>
          <w:szCs w:val="26"/>
        </w:rPr>
        <w:t xml:space="preserve"> </w:t>
      </w:r>
      <w:r w:rsidR="00593362" w:rsidRPr="001516DC">
        <w:rPr>
          <w:rFonts w:ascii="Times New Roman" w:hAnsi="Times New Roman"/>
          <w:b/>
          <w:bCs/>
          <w:i/>
          <w:sz w:val="26"/>
          <w:szCs w:val="26"/>
        </w:rPr>
        <w:t>xuất nhập khẩu</w:t>
      </w:r>
      <w:r w:rsidR="00B65BFB" w:rsidRPr="001516DC">
        <w:rPr>
          <w:rFonts w:ascii="Times New Roman" w:hAnsi="Times New Roman"/>
          <w:b/>
          <w:bCs/>
          <w:i/>
          <w:sz w:val="26"/>
          <w:szCs w:val="26"/>
        </w:rPr>
        <w:t xml:space="preserve"> </w:t>
      </w:r>
      <w:bookmarkEnd w:id="59"/>
      <w:r w:rsidR="0058509C" w:rsidRPr="001516DC">
        <w:rPr>
          <w:rFonts w:ascii="Times New Roman" w:hAnsi="Times New Roman"/>
          <w:b/>
          <w:bCs/>
          <w:i/>
          <w:sz w:val="26"/>
          <w:szCs w:val="26"/>
        </w:rPr>
        <w:t>với ASEAN</w:t>
      </w:r>
      <w:bookmarkEnd w:id="60"/>
    </w:p>
    <w:p w14:paraId="20B42E85" w14:textId="4FAAB15F" w:rsidR="00F40AF6" w:rsidRPr="00A527E6" w:rsidRDefault="00F40AF6" w:rsidP="00607840">
      <w:pPr>
        <w:spacing w:after="100" w:line="312" w:lineRule="auto"/>
        <w:ind w:firstLine="709"/>
        <w:jc w:val="both"/>
        <w:rPr>
          <w:sz w:val="26"/>
          <w:szCs w:val="26"/>
        </w:rPr>
      </w:pPr>
      <w:r w:rsidRPr="00A527E6">
        <w:rPr>
          <w:sz w:val="26"/>
          <w:szCs w:val="26"/>
        </w:rPr>
        <w:t xml:space="preserve">Trung Quốc coi ASEAN là đối tác kinh tế và là thị trường xuất khẩu quan trọng hàng đầu. Trao đổi thương mại giữa Trung Quốc và ASEAN tăng nhanh trong giai đoạn 2015 – 2019. Theo số liệu của Bộ Thương mại Trung Quốc, năm 2015, thương mại hai chiều Trung Quốc – ASEAN đạt khoảng 395 tỷ USD, chiếm khoảng 10% tổng trao đổi thương mại của Trung Quốc với thế giới và 15% tổng trao đổi thương mại của ASEAN với thế giới. Năm 2019, trao đổi thương mại giữa Trung Quốc và ASEAN đạt khoảng 640,7 tỷ USD, tăng 62,2% so với năm 2015, chiếm khoảng 14% tổng trao đổi thương mại của Trung Quốc với thế giới và 22,8% tổng trao đổi thương mại của ASEAN với thế giới. Những con số trên cho thấy sự phụ thuộc lẫn nhau về thương mại giữa Trung Quốc và ASEAN ngày càng tăng. ASEAN ngày càng giữ vị trí quan trọng hơn trong thương mại quốc tế của Trung Quốc, đặc biệt trong bối cảnh chủ nghĩa bảo hộ và chiến tranh thương mại với Hoa Kỳ gia tăng. Trên thực tế, từ năm 2019, ASEAN đã thay thế Hoa Kỳ, trở thành đối tác thương mại lớn thứ hai của Trung Quốc, sau EU. Trong thương mại với ASEAN, Trung Quốc luôn giữ vị trí xuất siêu, và xuất siêu sang hầu hết các nước ASEAN, ngoại trừ </w:t>
      </w:r>
      <w:r w:rsidR="005C1479">
        <w:rPr>
          <w:sz w:val="26"/>
          <w:szCs w:val="26"/>
        </w:rPr>
        <w:t>Ma-lai-xi-a</w:t>
      </w:r>
      <w:r w:rsidRPr="00A527E6">
        <w:rPr>
          <w:sz w:val="26"/>
          <w:szCs w:val="26"/>
        </w:rPr>
        <w:t xml:space="preserve"> và Thái Lan.</w:t>
      </w:r>
    </w:p>
    <w:p w14:paraId="4358AFF4" w14:textId="4436851E" w:rsidR="00104B58" w:rsidRPr="00210A2B" w:rsidRDefault="00104B58" w:rsidP="00BF0DF9">
      <w:pPr>
        <w:pStyle w:val="Caption"/>
        <w:spacing w:after="120"/>
        <w:jc w:val="center"/>
        <w:rPr>
          <w:color w:val="auto"/>
          <w:sz w:val="26"/>
          <w:szCs w:val="26"/>
          <w:lang w:val="vi-VN"/>
        </w:rPr>
      </w:pPr>
      <w:bookmarkStart w:id="61" w:name="_Toc121509588"/>
      <w:r w:rsidRPr="00593362">
        <w:rPr>
          <w:color w:val="auto"/>
          <w:sz w:val="26"/>
          <w:szCs w:val="26"/>
        </w:rPr>
        <w:t xml:space="preserve">Bảng </w:t>
      </w:r>
      <w:r w:rsidR="00FC739B">
        <w:rPr>
          <w:color w:val="auto"/>
          <w:sz w:val="26"/>
          <w:szCs w:val="26"/>
        </w:rPr>
        <w:t>1</w:t>
      </w:r>
      <w:r w:rsidR="00FC739B">
        <w:rPr>
          <w:color w:val="auto"/>
          <w:sz w:val="26"/>
          <w:szCs w:val="26"/>
          <w:lang w:val="vi-VN"/>
        </w:rPr>
        <w:t>.</w:t>
      </w:r>
      <w:r w:rsidRPr="00593362">
        <w:rPr>
          <w:color w:val="auto"/>
          <w:sz w:val="26"/>
          <w:szCs w:val="26"/>
        </w:rPr>
        <w:fldChar w:fldCharType="begin"/>
      </w:r>
      <w:r w:rsidRPr="00593362">
        <w:rPr>
          <w:color w:val="auto"/>
          <w:sz w:val="26"/>
          <w:szCs w:val="26"/>
        </w:rPr>
        <w:instrText xml:space="preserve"> SEQ Bảng \* ARABIC </w:instrText>
      </w:r>
      <w:r w:rsidRPr="00593362">
        <w:rPr>
          <w:color w:val="auto"/>
          <w:sz w:val="26"/>
          <w:szCs w:val="26"/>
        </w:rPr>
        <w:fldChar w:fldCharType="separate"/>
      </w:r>
      <w:r w:rsidR="00EB5EEC">
        <w:rPr>
          <w:noProof/>
          <w:color w:val="auto"/>
          <w:sz w:val="26"/>
          <w:szCs w:val="26"/>
        </w:rPr>
        <w:t>4</w:t>
      </w:r>
      <w:r w:rsidRPr="00593362">
        <w:rPr>
          <w:color w:val="auto"/>
          <w:sz w:val="26"/>
          <w:szCs w:val="26"/>
        </w:rPr>
        <w:fldChar w:fldCharType="end"/>
      </w:r>
      <w:r w:rsidRPr="00593362">
        <w:rPr>
          <w:color w:val="auto"/>
          <w:sz w:val="26"/>
          <w:szCs w:val="26"/>
        </w:rPr>
        <w:t xml:space="preserve">: </w:t>
      </w:r>
      <w:r w:rsidR="00B65BFB" w:rsidRPr="00593362">
        <w:rPr>
          <w:color w:val="auto"/>
          <w:sz w:val="26"/>
          <w:szCs w:val="26"/>
        </w:rPr>
        <w:t xml:space="preserve">Xuất nhập khẩu hàng hóa giữa </w:t>
      </w:r>
      <w:r w:rsidRPr="00593362">
        <w:rPr>
          <w:color w:val="auto"/>
          <w:sz w:val="26"/>
          <w:szCs w:val="26"/>
        </w:rPr>
        <w:t xml:space="preserve">Trung Quốc </w:t>
      </w:r>
      <w:r w:rsidR="00B65BFB" w:rsidRPr="00593362">
        <w:rPr>
          <w:color w:val="auto"/>
          <w:sz w:val="26"/>
          <w:szCs w:val="26"/>
        </w:rPr>
        <w:t>và</w:t>
      </w:r>
      <w:r w:rsidRPr="00593362">
        <w:rPr>
          <w:color w:val="auto"/>
          <w:sz w:val="26"/>
          <w:szCs w:val="26"/>
        </w:rPr>
        <w:t xml:space="preserve"> ASEAN</w:t>
      </w:r>
      <w:r w:rsidR="00F035D3">
        <w:rPr>
          <w:color w:val="auto"/>
          <w:sz w:val="26"/>
          <w:szCs w:val="26"/>
          <w:lang w:val="vi-VN"/>
        </w:rPr>
        <w:t xml:space="preserve"> năm 2016, 2019</w:t>
      </w:r>
      <w:bookmarkEnd w:id="61"/>
      <w:r w:rsidR="00210A2B">
        <w:rPr>
          <w:color w:val="auto"/>
          <w:sz w:val="26"/>
          <w:szCs w:val="26"/>
          <w:lang w:val="vi-VN"/>
        </w:rPr>
        <w:t xml:space="preserve">  </w:t>
      </w:r>
    </w:p>
    <w:p w14:paraId="55034547" w14:textId="0291ED70" w:rsidR="00F40AF6" w:rsidRPr="00BF0DF9" w:rsidRDefault="00F40AF6" w:rsidP="00607840">
      <w:pPr>
        <w:spacing w:after="120"/>
        <w:jc w:val="center"/>
        <w:rPr>
          <w:i/>
          <w:lang w:val="en-US"/>
        </w:rPr>
      </w:pPr>
      <w:r w:rsidRPr="00A527E6">
        <w:rPr>
          <w:i/>
        </w:rPr>
        <w:t xml:space="preserve">                                                                     </w:t>
      </w:r>
      <w:r w:rsidR="00BF0DF9">
        <w:rPr>
          <w:i/>
        </w:rPr>
        <w:t xml:space="preserve"> </w:t>
      </w:r>
      <w:r w:rsidRPr="00EB1B28">
        <w:rPr>
          <w:i/>
        </w:rPr>
        <w:t>Đơn vị tính</w:t>
      </w:r>
      <w:r w:rsidR="00BF0DF9">
        <w:rPr>
          <w:i/>
          <w:lang w:val="en-US"/>
        </w:rPr>
        <w:t xml:space="preserve">: </w:t>
      </w:r>
      <w:r w:rsidRPr="00EB1B28">
        <w:rPr>
          <w:i/>
        </w:rPr>
        <w:t xml:space="preserve">tỷ </w:t>
      </w:r>
      <w:r w:rsidR="00EB1B28" w:rsidRPr="00EB1B28">
        <w:rPr>
          <w:i/>
        </w:rPr>
        <w:t>USD</w:t>
      </w:r>
      <w:r w:rsidR="00BF0DF9">
        <w:rPr>
          <w:i/>
          <w:lang w:val="en-US"/>
        </w:rPr>
        <w:t xml:space="preserve"> (kim ngạch KN)</w:t>
      </w:r>
      <w:r w:rsidR="00EB1B28" w:rsidRPr="00EB1B28">
        <w:rPr>
          <w:i/>
        </w:rPr>
        <w:t>; %</w:t>
      </w:r>
      <w:r w:rsidR="00BF0DF9">
        <w:rPr>
          <w:i/>
          <w:lang w:val="en-US"/>
        </w:rPr>
        <w:t xml:space="preserve"> (tỷ trọng)</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579"/>
        <w:gridCol w:w="567"/>
        <w:gridCol w:w="666"/>
        <w:gridCol w:w="613"/>
        <w:gridCol w:w="666"/>
        <w:gridCol w:w="751"/>
        <w:gridCol w:w="666"/>
        <w:gridCol w:w="742"/>
        <w:gridCol w:w="9"/>
        <w:gridCol w:w="666"/>
        <w:gridCol w:w="752"/>
        <w:gridCol w:w="666"/>
        <w:gridCol w:w="610"/>
      </w:tblGrid>
      <w:tr w:rsidR="00F40AF6" w:rsidRPr="00113974" w14:paraId="18E7A1EF" w14:textId="77777777" w:rsidTr="00EB1B28">
        <w:trPr>
          <w:trHeight w:val="151"/>
          <w:jc w:val="center"/>
        </w:trPr>
        <w:tc>
          <w:tcPr>
            <w:tcW w:w="1117" w:type="dxa"/>
            <w:shd w:val="clear" w:color="auto" w:fill="auto"/>
            <w:noWrap/>
            <w:tcMar>
              <w:left w:w="28" w:type="dxa"/>
              <w:right w:w="28" w:type="dxa"/>
            </w:tcMar>
            <w:vAlign w:val="bottom"/>
            <w:hideMark/>
          </w:tcPr>
          <w:p w14:paraId="79859213" w14:textId="77777777" w:rsidR="00F40AF6" w:rsidRPr="00113974" w:rsidRDefault="00F40AF6" w:rsidP="009C1EA1">
            <w:pPr>
              <w:rPr>
                <w:b/>
                <w:sz w:val="22"/>
                <w:szCs w:val="22"/>
              </w:rPr>
            </w:pPr>
          </w:p>
        </w:tc>
        <w:tc>
          <w:tcPr>
            <w:tcW w:w="2425" w:type="dxa"/>
            <w:gridSpan w:val="4"/>
            <w:shd w:val="clear" w:color="auto" w:fill="auto"/>
            <w:noWrap/>
            <w:tcMar>
              <w:left w:w="28" w:type="dxa"/>
              <w:right w:w="28" w:type="dxa"/>
            </w:tcMar>
            <w:vAlign w:val="bottom"/>
            <w:hideMark/>
          </w:tcPr>
          <w:p w14:paraId="1441E894" w14:textId="77777777" w:rsidR="00F40AF6" w:rsidRPr="00113974" w:rsidRDefault="00F40AF6" w:rsidP="009C1EA1">
            <w:pPr>
              <w:jc w:val="center"/>
              <w:rPr>
                <w:b/>
                <w:sz w:val="22"/>
                <w:szCs w:val="22"/>
              </w:rPr>
            </w:pPr>
            <w:r w:rsidRPr="00113974">
              <w:rPr>
                <w:b/>
                <w:sz w:val="22"/>
                <w:szCs w:val="22"/>
              </w:rPr>
              <w:t>Trung Quốc XK</w:t>
            </w:r>
          </w:p>
        </w:tc>
        <w:tc>
          <w:tcPr>
            <w:tcW w:w="2825" w:type="dxa"/>
            <w:gridSpan w:val="4"/>
            <w:shd w:val="clear" w:color="auto" w:fill="auto"/>
            <w:noWrap/>
            <w:tcMar>
              <w:left w:w="28" w:type="dxa"/>
              <w:right w:w="28" w:type="dxa"/>
            </w:tcMar>
            <w:vAlign w:val="bottom"/>
            <w:hideMark/>
          </w:tcPr>
          <w:p w14:paraId="3F842B0A" w14:textId="77777777" w:rsidR="00F40AF6" w:rsidRPr="00113974" w:rsidRDefault="00F40AF6" w:rsidP="009C1EA1">
            <w:pPr>
              <w:jc w:val="center"/>
              <w:rPr>
                <w:b/>
                <w:sz w:val="22"/>
                <w:szCs w:val="22"/>
              </w:rPr>
            </w:pPr>
            <w:r w:rsidRPr="00113974">
              <w:rPr>
                <w:b/>
                <w:sz w:val="22"/>
                <w:szCs w:val="22"/>
              </w:rPr>
              <w:t>Trung Quốc NK</w:t>
            </w:r>
          </w:p>
        </w:tc>
        <w:tc>
          <w:tcPr>
            <w:tcW w:w="2703" w:type="dxa"/>
            <w:gridSpan w:val="5"/>
            <w:shd w:val="clear" w:color="auto" w:fill="auto"/>
            <w:noWrap/>
            <w:tcMar>
              <w:left w:w="28" w:type="dxa"/>
              <w:right w:w="28" w:type="dxa"/>
            </w:tcMar>
            <w:vAlign w:val="bottom"/>
            <w:hideMark/>
          </w:tcPr>
          <w:p w14:paraId="4C73FE17" w14:textId="77777777" w:rsidR="00F40AF6" w:rsidRPr="00113974" w:rsidRDefault="00F40AF6" w:rsidP="009C1EA1">
            <w:pPr>
              <w:jc w:val="center"/>
              <w:rPr>
                <w:b/>
                <w:sz w:val="22"/>
                <w:szCs w:val="22"/>
              </w:rPr>
            </w:pPr>
            <w:r w:rsidRPr="00113974">
              <w:rPr>
                <w:b/>
                <w:sz w:val="22"/>
                <w:szCs w:val="22"/>
              </w:rPr>
              <w:t>XNK Trung Quốc - ASEAN</w:t>
            </w:r>
          </w:p>
        </w:tc>
      </w:tr>
      <w:tr w:rsidR="00F40AF6" w:rsidRPr="00113974" w14:paraId="58A14748" w14:textId="77777777" w:rsidTr="00EB1B28">
        <w:trPr>
          <w:trHeight w:val="143"/>
          <w:jc w:val="center"/>
        </w:trPr>
        <w:tc>
          <w:tcPr>
            <w:tcW w:w="1117" w:type="dxa"/>
            <w:shd w:val="clear" w:color="auto" w:fill="auto"/>
            <w:noWrap/>
            <w:tcMar>
              <w:left w:w="28" w:type="dxa"/>
              <w:right w:w="28" w:type="dxa"/>
            </w:tcMar>
            <w:vAlign w:val="bottom"/>
            <w:hideMark/>
          </w:tcPr>
          <w:p w14:paraId="093BFEAE" w14:textId="77777777" w:rsidR="00F40AF6" w:rsidRPr="00113974" w:rsidRDefault="00F40AF6" w:rsidP="009C1EA1">
            <w:pPr>
              <w:rPr>
                <w:b/>
                <w:sz w:val="22"/>
                <w:szCs w:val="22"/>
              </w:rPr>
            </w:pPr>
            <w:r w:rsidRPr="00113974">
              <w:rPr>
                <w:b/>
                <w:sz w:val="22"/>
                <w:szCs w:val="22"/>
              </w:rPr>
              <w:t>Năm</w:t>
            </w:r>
          </w:p>
        </w:tc>
        <w:tc>
          <w:tcPr>
            <w:tcW w:w="1146" w:type="dxa"/>
            <w:gridSpan w:val="2"/>
            <w:shd w:val="clear" w:color="auto" w:fill="auto"/>
            <w:noWrap/>
            <w:tcMar>
              <w:left w:w="28" w:type="dxa"/>
              <w:right w:w="28" w:type="dxa"/>
            </w:tcMar>
            <w:vAlign w:val="bottom"/>
            <w:hideMark/>
          </w:tcPr>
          <w:p w14:paraId="5DA61D2B" w14:textId="77777777" w:rsidR="00F40AF6" w:rsidRPr="00113974" w:rsidRDefault="00F40AF6" w:rsidP="009C1EA1">
            <w:pPr>
              <w:jc w:val="center"/>
              <w:rPr>
                <w:b/>
                <w:color w:val="000000"/>
                <w:sz w:val="22"/>
                <w:szCs w:val="22"/>
              </w:rPr>
            </w:pPr>
            <w:r w:rsidRPr="00113974">
              <w:rPr>
                <w:b/>
                <w:color w:val="000000"/>
                <w:sz w:val="22"/>
                <w:szCs w:val="22"/>
              </w:rPr>
              <w:t>2016</w:t>
            </w:r>
          </w:p>
        </w:tc>
        <w:tc>
          <w:tcPr>
            <w:tcW w:w="1276" w:type="dxa"/>
            <w:gridSpan w:val="2"/>
            <w:shd w:val="clear" w:color="auto" w:fill="auto"/>
            <w:noWrap/>
            <w:tcMar>
              <w:left w:w="28" w:type="dxa"/>
              <w:right w:w="28" w:type="dxa"/>
            </w:tcMar>
            <w:vAlign w:val="bottom"/>
            <w:hideMark/>
          </w:tcPr>
          <w:p w14:paraId="48B9F128" w14:textId="77777777" w:rsidR="00F40AF6" w:rsidRPr="00113974" w:rsidRDefault="00F40AF6" w:rsidP="009C1EA1">
            <w:pPr>
              <w:jc w:val="center"/>
              <w:rPr>
                <w:b/>
                <w:color w:val="000000"/>
                <w:sz w:val="22"/>
                <w:szCs w:val="22"/>
              </w:rPr>
            </w:pPr>
            <w:r w:rsidRPr="00113974">
              <w:rPr>
                <w:b/>
                <w:color w:val="000000"/>
                <w:sz w:val="22"/>
                <w:szCs w:val="22"/>
              </w:rPr>
              <w:t>2019</w:t>
            </w:r>
          </w:p>
        </w:tc>
        <w:tc>
          <w:tcPr>
            <w:tcW w:w="1417" w:type="dxa"/>
            <w:gridSpan w:val="2"/>
            <w:shd w:val="clear" w:color="auto" w:fill="auto"/>
            <w:noWrap/>
            <w:tcMar>
              <w:left w:w="28" w:type="dxa"/>
              <w:right w:w="28" w:type="dxa"/>
            </w:tcMar>
            <w:vAlign w:val="bottom"/>
            <w:hideMark/>
          </w:tcPr>
          <w:p w14:paraId="20657302" w14:textId="77777777" w:rsidR="00F40AF6" w:rsidRPr="00113974" w:rsidRDefault="00F40AF6" w:rsidP="009C1EA1">
            <w:pPr>
              <w:jc w:val="center"/>
              <w:rPr>
                <w:b/>
                <w:color w:val="000000"/>
                <w:sz w:val="22"/>
                <w:szCs w:val="22"/>
              </w:rPr>
            </w:pPr>
            <w:r w:rsidRPr="00113974">
              <w:rPr>
                <w:b/>
                <w:color w:val="000000"/>
                <w:sz w:val="22"/>
                <w:szCs w:val="22"/>
              </w:rPr>
              <w:t>2016</w:t>
            </w:r>
          </w:p>
        </w:tc>
        <w:tc>
          <w:tcPr>
            <w:tcW w:w="1417" w:type="dxa"/>
            <w:gridSpan w:val="3"/>
            <w:shd w:val="clear" w:color="auto" w:fill="auto"/>
            <w:noWrap/>
            <w:tcMar>
              <w:left w:w="28" w:type="dxa"/>
              <w:right w:w="28" w:type="dxa"/>
            </w:tcMar>
            <w:vAlign w:val="bottom"/>
          </w:tcPr>
          <w:p w14:paraId="6EF9E7A5" w14:textId="77777777" w:rsidR="00F40AF6" w:rsidRPr="00113974" w:rsidRDefault="00F40AF6" w:rsidP="009C1EA1">
            <w:pPr>
              <w:jc w:val="center"/>
              <w:rPr>
                <w:b/>
                <w:color w:val="000000"/>
                <w:sz w:val="22"/>
                <w:szCs w:val="22"/>
              </w:rPr>
            </w:pPr>
            <w:r w:rsidRPr="00113974">
              <w:rPr>
                <w:b/>
                <w:color w:val="000000"/>
                <w:sz w:val="22"/>
                <w:szCs w:val="22"/>
              </w:rPr>
              <w:t>2019</w:t>
            </w:r>
          </w:p>
        </w:tc>
        <w:tc>
          <w:tcPr>
            <w:tcW w:w="1418" w:type="dxa"/>
            <w:gridSpan w:val="2"/>
            <w:shd w:val="clear" w:color="auto" w:fill="auto"/>
            <w:noWrap/>
            <w:tcMar>
              <w:left w:w="28" w:type="dxa"/>
              <w:right w:w="28" w:type="dxa"/>
            </w:tcMar>
            <w:vAlign w:val="bottom"/>
            <w:hideMark/>
          </w:tcPr>
          <w:p w14:paraId="04388F91" w14:textId="77777777" w:rsidR="00F40AF6" w:rsidRPr="00113974" w:rsidRDefault="00F40AF6" w:rsidP="009C1EA1">
            <w:pPr>
              <w:jc w:val="center"/>
              <w:rPr>
                <w:b/>
                <w:color w:val="000000"/>
                <w:sz w:val="22"/>
                <w:szCs w:val="22"/>
              </w:rPr>
            </w:pPr>
            <w:r w:rsidRPr="00113974">
              <w:rPr>
                <w:b/>
                <w:color w:val="000000"/>
                <w:sz w:val="22"/>
                <w:szCs w:val="22"/>
              </w:rPr>
              <w:t>2016</w:t>
            </w:r>
          </w:p>
        </w:tc>
        <w:tc>
          <w:tcPr>
            <w:tcW w:w="1276" w:type="dxa"/>
            <w:gridSpan w:val="2"/>
            <w:shd w:val="clear" w:color="auto" w:fill="auto"/>
            <w:noWrap/>
            <w:tcMar>
              <w:left w:w="28" w:type="dxa"/>
              <w:right w:w="28" w:type="dxa"/>
            </w:tcMar>
            <w:vAlign w:val="bottom"/>
            <w:hideMark/>
          </w:tcPr>
          <w:p w14:paraId="08E87370" w14:textId="77777777" w:rsidR="00F40AF6" w:rsidRPr="00113974" w:rsidRDefault="00F40AF6" w:rsidP="009C1EA1">
            <w:pPr>
              <w:jc w:val="center"/>
              <w:rPr>
                <w:b/>
                <w:color w:val="000000"/>
                <w:sz w:val="22"/>
                <w:szCs w:val="22"/>
              </w:rPr>
            </w:pPr>
            <w:r w:rsidRPr="00113974">
              <w:rPr>
                <w:b/>
                <w:color w:val="000000"/>
                <w:sz w:val="22"/>
                <w:szCs w:val="22"/>
              </w:rPr>
              <w:t>2019</w:t>
            </w:r>
          </w:p>
        </w:tc>
      </w:tr>
      <w:tr w:rsidR="00F40AF6" w:rsidRPr="00113974" w14:paraId="119926F6" w14:textId="77777777" w:rsidTr="00EB1B28">
        <w:trPr>
          <w:trHeight w:val="290"/>
          <w:jc w:val="center"/>
        </w:trPr>
        <w:tc>
          <w:tcPr>
            <w:tcW w:w="1117" w:type="dxa"/>
            <w:shd w:val="clear" w:color="auto" w:fill="auto"/>
            <w:noWrap/>
            <w:tcMar>
              <w:left w:w="28" w:type="dxa"/>
              <w:right w:w="28" w:type="dxa"/>
            </w:tcMar>
            <w:vAlign w:val="bottom"/>
          </w:tcPr>
          <w:p w14:paraId="3E388CD1" w14:textId="77777777" w:rsidR="00F40AF6" w:rsidRPr="00113974" w:rsidRDefault="00F40AF6" w:rsidP="009C1EA1">
            <w:pPr>
              <w:jc w:val="center"/>
              <w:rPr>
                <w:b/>
                <w:sz w:val="18"/>
                <w:szCs w:val="18"/>
              </w:rPr>
            </w:pPr>
          </w:p>
        </w:tc>
        <w:tc>
          <w:tcPr>
            <w:tcW w:w="579" w:type="dxa"/>
            <w:shd w:val="clear" w:color="auto" w:fill="auto"/>
            <w:noWrap/>
            <w:tcMar>
              <w:left w:w="28" w:type="dxa"/>
              <w:right w:w="28" w:type="dxa"/>
            </w:tcMar>
            <w:vAlign w:val="bottom"/>
          </w:tcPr>
          <w:p w14:paraId="0262C887" w14:textId="77777777" w:rsidR="00F40AF6" w:rsidRDefault="00F40AF6" w:rsidP="009C1EA1">
            <w:pPr>
              <w:jc w:val="center"/>
              <w:rPr>
                <w:b/>
                <w:color w:val="000000"/>
                <w:sz w:val="20"/>
                <w:szCs w:val="20"/>
              </w:rPr>
            </w:pPr>
            <w:r w:rsidRPr="00EB1B28">
              <w:rPr>
                <w:b/>
                <w:color w:val="000000"/>
                <w:sz w:val="20"/>
                <w:szCs w:val="20"/>
              </w:rPr>
              <w:t>KN</w:t>
            </w:r>
          </w:p>
          <w:p w14:paraId="1A7F0AD7" w14:textId="5F56074C" w:rsidR="00EB1B28" w:rsidRPr="00EB1B28" w:rsidRDefault="00EB1B28" w:rsidP="009C1EA1">
            <w:pPr>
              <w:jc w:val="center"/>
              <w:rPr>
                <w:b/>
                <w:color w:val="000000"/>
                <w:sz w:val="20"/>
                <w:szCs w:val="20"/>
              </w:rPr>
            </w:pPr>
          </w:p>
        </w:tc>
        <w:tc>
          <w:tcPr>
            <w:tcW w:w="567" w:type="dxa"/>
            <w:shd w:val="clear" w:color="auto" w:fill="auto"/>
            <w:noWrap/>
            <w:tcMar>
              <w:left w:w="28" w:type="dxa"/>
              <w:right w:w="28" w:type="dxa"/>
            </w:tcMar>
            <w:vAlign w:val="bottom"/>
          </w:tcPr>
          <w:p w14:paraId="16CF9693" w14:textId="77777777" w:rsidR="00F40AF6" w:rsidRPr="00EB1B28" w:rsidRDefault="00F40AF6" w:rsidP="009C1EA1">
            <w:pPr>
              <w:jc w:val="center"/>
              <w:rPr>
                <w:b/>
                <w:color w:val="000000"/>
                <w:sz w:val="20"/>
                <w:szCs w:val="20"/>
              </w:rPr>
            </w:pPr>
            <w:r w:rsidRPr="00EB1B28">
              <w:rPr>
                <w:b/>
                <w:color w:val="000000"/>
                <w:sz w:val="20"/>
                <w:szCs w:val="20"/>
              </w:rPr>
              <w:t>Tỷ trọng</w:t>
            </w:r>
          </w:p>
        </w:tc>
        <w:tc>
          <w:tcPr>
            <w:tcW w:w="666" w:type="dxa"/>
            <w:shd w:val="clear" w:color="auto" w:fill="auto"/>
            <w:noWrap/>
            <w:tcMar>
              <w:left w:w="28" w:type="dxa"/>
              <w:right w:w="28" w:type="dxa"/>
            </w:tcMar>
            <w:vAlign w:val="bottom"/>
          </w:tcPr>
          <w:p w14:paraId="5E74400F" w14:textId="77777777" w:rsidR="00F40AF6" w:rsidRDefault="00F40AF6" w:rsidP="009C1EA1">
            <w:pPr>
              <w:jc w:val="center"/>
              <w:rPr>
                <w:b/>
                <w:color w:val="000000"/>
                <w:sz w:val="20"/>
                <w:szCs w:val="20"/>
              </w:rPr>
            </w:pPr>
            <w:r w:rsidRPr="00EB1B28">
              <w:rPr>
                <w:b/>
                <w:color w:val="000000"/>
                <w:sz w:val="20"/>
                <w:szCs w:val="20"/>
              </w:rPr>
              <w:t>KN</w:t>
            </w:r>
          </w:p>
          <w:p w14:paraId="34D04F48" w14:textId="22B39552" w:rsidR="00EB1B28" w:rsidRPr="00EB1B28" w:rsidRDefault="00EB1B28" w:rsidP="009C1EA1">
            <w:pPr>
              <w:jc w:val="center"/>
              <w:rPr>
                <w:b/>
                <w:color w:val="000000"/>
                <w:sz w:val="20"/>
                <w:szCs w:val="20"/>
              </w:rPr>
            </w:pPr>
          </w:p>
        </w:tc>
        <w:tc>
          <w:tcPr>
            <w:tcW w:w="610" w:type="dxa"/>
            <w:shd w:val="clear" w:color="auto" w:fill="auto"/>
            <w:noWrap/>
            <w:tcMar>
              <w:left w:w="28" w:type="dxa"/>
              <w:right w:w="28" w:type="dxa"/>
            </w:tcMar>
            <w:vAlign w:val="bottom"/>
          </w:tcPr>
          <w:p w14:paraId="367E5ABE" w14:textId="77777777" w:rsidR="00F40AF6" w:rsidRPr="00EB1B28" w:rsidRDefault="00F40AF6" w:rsidP="009C1EA1">
            <w:pPr>
              <w:jc w:val="center"/>
              <w:rPr>
                <w:b/>
                <w:color w:val="000000"/>
                <w:sz w:val="20"/>
                <w:szCs w:val="20"/>
              </w:rPr>
            </w:pPr>
            <w:r w:rsidRPr="00EB1B28">
              <w:rPr>
                <w:b/>
                <w:color w:val="000000"/>
                <w:sz w:val="20"/>
                <w:szCs w:val="20"/>
              </w:rPr>
              <w:t>Tỷ trọng</w:t>
            </w:r>
          </w:p>
        </w:tc>
        <w:tc>
          <w:tcPr>
            <w:tcW w:w="666" w:type="dxa"/>
            <w:shd w:val="clear" w:color="auto" w:fill="auto"/>
            <w:noWrap/>
            <w:tcMar>
              <w:left w:w="28" w:type="dxa"/>
              <w:right w:w="28" w:type="dxa"/>
            </w:tcMar>
            <w:vAlign w:val="bottom"/>
          </w:tcPr>
          <w:p w14:paraId="6B938940" w14:textId="77777777" w:rsidR="00F40AF6" w:rsidRDefault="00F40AF6" w:rsidP="009C1EA1">
            <w:pPr>
              <w:jc w:val="center"/>
              <w:rPr>
                <w:b/>
                <w:color w:val="000000"/>
                <w:sz w:val="20"/>
                <w:szCs w:val="20"/>
              </w:rPr>
            </w:pPr>
            <w:r w:rsidRPr="00EB1B28">
              <w:rPr>
                <w:b/>
                <w:color w:val="000000"/>
                <w:sz w:val="20"/>
                <w:szCs w:val="20"/>
              </w:rPr>
              <w:t>KN</w:t>
            </w:r>
          </w:p>
          <w:p w14:paraId="286BFFD8" w14:textId="2CCA650E" w:rsidR="00EB1B28" w:rsidRPr="00EB1B28" w:rsidRDefault="00EB1B28" w:rsidP="009C1EA1">
            <w:pPr>
              <w:jc w:val="center"/>
              <w:rPr>
                <w:b/>
                <w:color w:val="000000"/>
                <w:sz w:val="20"/>
                <w:szCs w:val="20"/>
              </w:rPr>
            </w:pPr>
          </w:p>
        </w:tc>
        <w:tc>
          <w:tcPr>
            <w:tcW w:w="751" w:type="dxa"/>
            <w:shd w:val="clear" w:color="auto" w:fill="auto"/>
            <w:noWrap/>
            <w:tcMar>
              <w:left w:w="28" w:type="dxa"/>
              <w:right w:w="28" w:type="dxa"/>
            </w:tcMar>
            <w:vAlign w:val="bottom"/>
          </w:tcPr>
          <w:p w14:paraId="5242CC9F" w14:textId="77777777" w:rsidR="00F40AF6" w:rsidRPr="00EB1B28" w:rsidRDefault="00F40AF6" w:rsidP="009C1EA1">
            <w:pPr>
              <w:jc w:val="center"/>
              <w:rPr>
                <w:b/>
                <w:color w:val="000000"/>
                <w:sz w:val="20"/>
                <w:szCs w:val="20"/>
              </w:rPr>
            </w:pPr>
            <w:r w:rsidRPr="00EB1B28">
              <w:rPr>
                <w:b/>
                <w:color w:val="000000"/>
                <w:sz w:val="20"/>
                <w:szCs w:val="20"/>
              </w:rPr>
              <w:t>Tỷ trọng</w:t>
            </w:r>
          </w:p>
        </w:tc>
        <w:tc>
          <w:tcPr>
            <w:tcW w:w="666" w:type="dxa"/>
            <w:shd w:val="clear" w:color="auto" w:fill="auto"/>
            <w:noWrap/>
            <w:tcMar>
              <w:left w:w="28" w:type="dxa"/>
              <w:right w:w="28" w:type="dxa"/>
            </w:tcMar>
            <w:vAlign w:val="bottom"/>
          </w:tcPr>
          <w:p w14:paraId="61ADFA07" w14:textId="77777777" w:rsidR="00F40AF6" w:rsidRDefault="00F40AF6" w:rsidP="009C1EA1">
            <w:pPr>
              <w:jc w:val="center"/>
              <w:rPr>
                <w:b/>
                <w:color w:val="000000"/>
                <w:sz w:val="20"/>
                <w:szCs w:val="20"/>
              </w:rPr>
            </w:pPr>
            <w:r w:rsidRPr="00EB1B28">
              <w:rPr>
                <w:b/>
                <w:color w:val="000000"/>
                <w:sz w:val="20"/>
                <w:szCs w:val="20"/>
              </w:rPr>
              <w:t>KN</w:t>
            </w:r>
          </w:p>
          <w:p w14:paraId="67B0D0B8" w14:textId="16053AD0" w:rsidR="00EB1B28" w:rsidRPr="00EB1B28" w:rsidRDefault="00EB1B28" w:rsidP="009C1EA1">
            <w:pPr>
              <w:jc w:val="center"/>
              <w:rPr>
                <w:b/>
                <w:color w:val="000000"/>
                <w:sz w:val="20"/>
                <w:szCs w:val="20"/>
              </w:rPr>
            </w:pPr>
          </w:p>
        </w:tc>
        <w:tc>
          <w:tcPr>
            <w:tcW w:w="751" w:type="dxa"/>
            <w:gridSpan w:val="2"/>
            <w:shd w:val="clear" w:color="auto" w:fill="auto"/>
            <w:noWrap/>
            <w:tcMar>
              <w:left w:w="28" w:type="dxa"/>
              <w:right w:w="28" w:type="dxa"/>
            </w:tcMar>
            <w:vAlign w:val="bottom"/>
          </w:tcPr>
          <w:p w14:paraId="0543FE56" w14:textId="77777777" w:rsidR="00F40AF6" w:rsidRPr="00EB1B28" w:rsidRDefault="00F40AF6" w:rsidP="009C1EA1">
            <w:pPr>
              <w:jc w:val="center"/>
              <w:rPr>
                <w:b/>
                <w:color w:val="000000"/>
                <w:sz w:val="20"/>
                <w:szCs w:val="20"/>
              </w:rPr>
            </w:pPr>
            <w:r w:rsidRPr="00EB1B28">
              <w:rPr>
                <w:b/>
                <w:color w:val="000000"/>
                <w:sz w:val="20"/>
                <w:szCs w:val="20"/>
              </w:rPr>
              <w:t>Tỷ trọng</w:t>
            </w:r>
          </w:p>
        </w:tc>
        <w:tc>
          <w:tcPr>
            <w:tcW w:w="666" w:type="dxa"/>
            <w:shd w:val="clear" w:color="auto" w:fill="auto"/>
            <w:noWrap/>
            <w:tcMar>
              <w:left w:w="28" w:type="dxa"/>
              <w:right w:w="28" w:type="dxa"/>
            </w:tcMar>
            <w:vAlign w:val="bottom"/>
          </w:tcPr>
          <w:p w14:paraId="2BD2D29B" w14:textId="77777777" w:rsidR="00F40AF6" w:rsidRDefault="00F40AF6" w:rsidP="009C1EA1">
            <w:pPr>
              <w:jc w:val="center"/>
              <w:rPr>
                <w:b/>
                <w:color w:val="000000"/>
                <w:sz w:val="20"/>
                <w:szCs w:val="20"/>
              </w:rPr>
            </w:pPr>
            <w:r w:rsidRPr="00EB1B28">
              <w:rPr>
                <w:b/>
                <w:color w:val="000000"/>
                <w:sz w:val="20"/>
                <w:szCs w:val="20"/>
              </w:rPr>
              <w:t>KN</w:t>
            </w:r>
          </w:p>
          <w:p w14:paraId="1C80D467" w14:textId="6A5DCEC9" w:rsidR="00EB1B28" w:rsidRPr="00EB1B28" w:rsidRDefault="00EB1B28" w:rsidP="009C1EA1">
            <w:pPr>
              <w:jc w:val="center"/>
              <w:rPr>
                <w:b/>
                <w:color w:val="000000"/>
                <w:sz w:val="20"/>
                <w:szCs w:val="20"/>
              </w:rPr>
            </w:pPr>
          </w:p>
        </w:tc>
        <w:tc>
          <w:tcPr>
            <w:tcW w:w="752" w:type="dxa"/>
            <w:shd w:val="clear" w:color="auto" w:fill="auto"/>
            <w:noWrap/>
            <w:tcMar>
              <w:left w:w="28" w:type="dxa"/>
              <w:right w:w="28" w:type="dxa"/>
            </w:tcMar>
            <w:vAlign w:val="bottom"/>
          </w:tcPr>
          <w:p w14:paraId="15613EE0" w14:textId="77777777" w:rsidR="00F40AF6" w:rsidRPr="00EB1B28" w:rsidRDefault="00F40AF6" w:rsidP="009C1EA1">
            <w:pPr>
              <w:jc w:val="center"/>
              <w:rPr>
                <w:b/>
                <w:color w:val="000000"/>
                <w:sz w:val="20"/>
                <w:szCs w:val="20"/>
              </w:rPr>
            </w:pPr>
            <w:r w:rsidRPr="00EB1B28">
              <w:rPr>
                <w:b/>
                <w:color w:val="000000"/>
                <w:sz w:val="20"/>
                <w:szCs w:val="20"/>
              </w:rPr>
              <w:t>Tỷ trọng</w:t>
            </w:r>
          </w:p>
        </w:tc>
        <w:tc>
          <w:tcPr>
            <w:tcW w:w="666" w:type="dxa"/>
            <w:shd w:val="clear" w:color="auto" w:fill="auto"/>
            <w:noWrap/>
            <w:tcMar>
              <w:left w:w="28" w:type="dxa"/>
              <w:right w:w="28" w:type="dxa"/>
            </w:tcMar>
            <w:vAlign w:val="bottom"/>
          </w:tcPr>
          <w:p w14:paraId="0CF61225" w14:textId="77777777" w:rsidR="00F40AF6" w:rsidRDefault="00F40AF6" w:rsidP="009C1EA1">
            <w:pPr>
              <w:jc w:val="center"/>
              <w:rPr>
                <w:b/>
                <w:color w:val="000000"/>
                <w:sz w:val="20"/>
                <w:szCs w:val="20"/>
              </w:rPr>
            </w:pPr>
            <w:r w:rsidRPr="00EB1B28">
              <w:rPr>
                <w:b/>
                <w:color w:val="000000"/>
                <w:sz w:val="20"/>
                <w:szCs w:val="20"/>
              </w:rPr>
              <w:t>KN</w:t>
            </w:r>
          </w:p>
          <w:p w14:paraId="4EB5C77A" w14:textId="51E65920" w:rsidR="00EB1B28" w:rsidRPr="00EB1B28" w:rsidRDefault="00EB1B28" w:rsidP="009C1EA1">
            <w:pPr>
              <w:jc w:val="center"/>
              <w:rPr>
                <w:b/>
                <w:color w:val="000000"/>
                <w:sz w:val="20"/>
                <w:szCs w:val="20"/>
              </w:rPr>
            </w:pPr>
          </w:p>
        </w:tc>
        <w:tc>
          <w:tcPr>
            <w:tcW w:w="610" w:type="dxa"/>
            <w:shd w:val="clear" w:color="auto" w:fill="auto"/>
            <w:noWrap/>
            <w:tcMar>
              <w:left w:w="28" w:type="dxa"/>
              <w:right w:w="28" w:type="dxa"/>
            </w:tcMar>
            <w:vAlign w:val="bottom"/>
          </w:tcPr>
          <w:p w14:paraId="2EB284B0" w14:textId="77777777" w:rsidR="00F40AF6" w:rsidRPr="00EB1B28" w:rsidRDefault="00F40AF6" w:rsidP="009C1EA1">
            <w:pPr>
              <w:jc w:val="center"/>
              <w:rPr>
                <w:b/>
                <w:color w:val="000000"/>
                <w:sz w:val="20"/>
                <w:szCs w:val="20"/>
              </w:rPr>
            </w:pPr>
            <w:r w:rsidRPr="00EB1B28">
              <w:rPr>
                <w:b/>
                <w:color w:val="000000"/>
                <w:sz w:val="20"/>
                <w:szCs w:val="20"/>
              </w:rPr>
              <w:t>Tỷ trọng</w:t>
            </w:r>
          </w:p>
        </w:tc>
      </w:tr>
      <w:tr w:rsidR="00F40AF6" w:rsidRPr="0013123D" w14:paraId="450E3461" w14:textId="77777777" w:rsidTr="00EB1B28">
        <w:trPr>
          <w:trHeight w:val="298"/>
          <w:jc w:val="center"/>
        </w:trPr>
        <w:tc>
          <w:tcPr>
            <w:tcW w:w="1117" w:type="dxa"/>
            <w:shd w:val="clear" w:color="auto" w:fill="auto"/>
            <w:noWrap/>
            <w:tcMar>
              <w:left w:w="28" w:type="dxa"/>
              <w:right w:w="28" w:type="dxa"/>
            </w:tcMar>
            <w:vAlign w:val="bottom"/>
            <w:hideMark/>
          </w:tcPr>
          <w:p w14:paraId="3B7868BC" w14:textId="77777777" w:rsidR="00F40AF6" w:rsidRPr="0013123D" w:rsidRDefault="00F40AF6" w:rsidP="009C1EA1">
            <w:pPr>
              <w:rPr>
                <w:b/>
                <w:bCs/>
                <w:i/>
                <w:color w:val="000000"/>
              </w:rPr>
            </w:pPr>
            <w:r w:rsidRPr="0013123D">
              <w:rPr>
                <w:b/>
                <w:bCs/>
                <w:i/>
                <w:color w:val="000000"/>
              </w:rPr>
              <w:t>Tổng</w:t>
            </w:r>
          </w:p>
        </w:tc>
        <w:tc>
          <w:tcPr>
            <w:tcW w:w="579" w:type="dxa"/>
            <w:shd w:val="clear" w:color="auto" w:fill="auto"/>
            <w:noWrap/>
            <w:tcMar>
              <w:left w:w="28" w:type="dxa"/>
              <w:right w:w="28" w:type="dxa"/>
            </w:tcMar>
            <w:vAlign w:val="bottom"/>
            <w:hideMark/>
          </w:tcPr>
          <w:p w14:paraId="1556C513" w14:textId="77777777" w:rsidR="00F40AF6" w:rsidRPr="00EB1B28" w:rsidRDefault="00F40AF6" w:rsidP="009C1EA1">
            <w:pPr>
              <w:jc w:val="right"/>
              <w:rPr>
                <w:b/>
                <w:bCs/>
                <w:i/>
                <w:color w:val="000000"/>
                <w:sz w:val="20"/>
                <w:szCs w:val="20"/>
              </w:rPr>
            </w:pPr>
            <w:r w:rsidRPr="00EB1B28">
              <w:rPr>
                <w:b/>
                <w:bCs/>
                <w:i/>
                <w:color w:val="000000"/>
                <w:sz w:val="20"/>
                <w:szCs w:val="20"/>
              </w:rPr>
              <w:t>256,0</w:t>
            </w:r>
          </w:p>
        </w:tc>
        <w:tc>
          <w:tcPr>
            <w:tcW w:w="567" w:type="dxa"/>
            <w:shd w:val="clear" w:color="auto" w:fill="auto"/>
            <w:noWrap/>
            <w:tcMar>
              <w:left w:w="28" w:type="dxa"/>
              <w:right w:w="28" w:type="dxa"/>
            </w:tcMar>
            <w:vAlign w:val="bottom"/>
            <w:hideMark/>
          </w:tcPr>
          <w:p w14:paraId="3CD31609" w14:textId="6C501D01" w:rsidR="00F40AF6" w:rsidRPr="00EB1B28" w:rsidRDefault="00F40AF6" w:rsidP="009C1EA1">
            <w:pPr>
              <w:jc w:val="right"/>
              <w:rPr>
                <w:b/>
                <w:bCs/>
                <w:i/>
                <w:color w:val="000000"/>
                <w:sz w:val="20"/>
                <w:szCs w:val="20"/>
              </w:rPr>
            </w:pPr>
            <w:r w:rsidRPr="00EB1B28">
              <w:rPr>
                <w:b/>
                <w:bCs/>
                <w:i/>
                <w:color w:val="000000"/>
                <w:sz w:val="20"/>
                <w:szCs w:val="20"/>
              </w:rPr>
              <w:t>100,0</w:t>
            </w:r>
          </w:p>
        </w:tc>
        <w:tc>
          <w:tcPr>
            <w:tcW w:w="666" w:type="dxa"/>
            <w:shd w:val="clear" w:color="auto" w:fill="auto"/>
            <w:noWrap/>
            <w:tcMar>
              <w:left w:w="28" w:type="dxa"/>
              <w:right w:w="28" w:type="dxa"/>
            </w:tcMar>
            <w:vAlign w:val="bottom"/>
            <w:hideMark/>
          </w:tcPr>
          <w:p w14:paraId="09013096" w14:textId="77777777" w:rsidR="00F40AF6" w:rsidRPr="00EB1B28" w:rsidRDefault="00F40AF6" w:rsidP="009C1EA1">
            <w:pPr>
              <w:jc w:val="right"/>
              <w:rPr>
                <w:b/>
                <w:bCs/>
                <w:i/>
                <w:color w:val="000000"/>
                <w:sz w:val="20"/>
                <w:szCs w:val="20"/>
              </w:rPr>
            </w:pPr>
            <w:r w:rsidRPr="00EB1B28">
              <w:rPr>
                <w:b/>
                <w:bCs/>
                <w:i/>
                <w:color w:val="000000"/>
                <w:sz w:val="20"/>
                <w:szCs w:val="20"/>
              </w:rPr>
              <w:t>359,4</w:t>
            </w:r>
          </w:p>
        </w:tc>
        <w:tc>
          <w:tcPr>
            <w:tcW w:w="610" w:type="dxa"/>
            <w:shd w:val="clear" w:color="auto" w:fill="auto"/>
            <w:noWrap/>
            <w:tcMar>
              <w:left w:w="28" w:type="dxa"/>
              <w:right w:w="28" w:type="dxa"/>
            </w:tcMar>
            <w:vAlign w:val="bottom"/>
            <w:hideMark/>
          </w:tcPr>
          <w:p w14:paraId="0DB1B1C1" w14:textId="5875962A" w:rsidR="00F40AF6" w:rsidRPr="00EB1B28" w:rsidRDefault="00F40AF6" w:rsidP="009C1EA1">
            <w:pPr>
              <w:jc w:val="right"/>
              <w:rPr>
                <w:b/>
                <w:bCs/>
                <w:i/>
                <w:color w:val="000000"/>
                <w:sz w:val="20"/>
                <w:szCs w:val="20"/>
              </w:rPr>
            </w:pPr>
            <w:r w:rsidRPr="00EB1B28">
              <w:rPr>
                <w:b/>
                <w:bCs/>
                <w:i/>
                <w:color w:val="000000"/>
                <w:sz w:val="20"/>
                <w:szCs w:val="20"/>
              </w:rPr>
              <w:t>100,0</w:t>
            </w:r>
          </w:p>
        </w:tc>
        <w:tc>
          <w:tcPr>
            <w:tcW w:w="666" w:type="dxa"/>
            <w:shd w:val="clear" w:color="auto" w:fill="auto"/>
            <w:noWrap/>
            <w:tcMar>
              <w:left w:w="28" w:type="dxa"/>
              <w:right w:w="28" w:type="dxa"/>
            </w:tcMar>
            <w:vAlign w:val="bottom"/>
            <w:hideMark/>
          </w:tcPr>
          <w:p w14:paraId="74FCE29F" w14:textId="77777777" w:rsidR="00F40AF6" w:rsidRPr="00EB1B28" w:rsidRDefault="00F40AF6" w:rsidP="009C1EA1">
            <w:pPr>
              <w:jc w:val="right"/>
              <w:rPr>
                <w:b/>
                <w:bCs/>
                <w:i/>
                <w:color w:val="000000"/>
                <w:sz w:val="20"/>
                <w:szCs w:val="20"/>
              </w:rPr>
            </w:pPr>
            <w:r w:rsidRPr="00EB1B28">
              <w:rPr>
                <w:b/>
                <w:bCs/>
                <w:i/>
                <w:color w:val="000000"/>
                <w:sz w:val="20"/>
                <w:szCs w:val="20"/>
              </w:rPr>
              <w:t>196,2</w:t>
            </w:r>
          </w:p>
        </w:tc>
        <w:tc>
          <w:tcPr>
            <w:tcW w:w="751" w:type="dxa"/>
            <w:shd w:val="clear" w:color="auto" w:fill="auto"/>
            <w:noWrap/>
            <w:tcMar>
              <w:left w:w="28" w:type="dxa"/>
              <w:right w:w="28" w:type="dxa"/>
            </w:tcMar>
            <w:vAlign w:val="bottom"/>
            <w:hideMark/>
          </w:tcPr>
          <w:p w14:paraId="248EDFBB" w14:textId="320EAB31" w:rsidR="00F40AF6" w:rsidRPr="00EB1B28" w:rsidRDefault="00F40AF6" w:rsidP="009C1EA1">
            <w:pPr>
              <w:jc w:val="right"/>
              <w:rPr>
                <w:b/>
                <w:bCs/>
                <w:i/>
                <w:color w:val="000000"/>
                <w:sz w:val="20"/>
                <w:szCs w:val="20"/>
              </w:rPr>
            </w:pPr>
            <w:r w:rsidRPr="00EB1B28">
              <w:rPr>
                <w:b/>
                <w:bCs/>
                <w:i/>
                <w:color w:val="000000"/>
                <w:sz w:val="20"/>
                <w:szCs w:val="20"/>
              </w:rPr>
              <w:t>100,0</w:t>
            </w:r>
          </w:p>
        </w:tc>
        <w:tc>
          <w:tcPr>
            <w:tcW w:w="666" w:type="dxa"/>
            <w:shd w:val="clear" w:color="auto" w:fill="auto"/>
            <w:noWrap/>
            <w:tcMar>
              <w:left w:w="28" w:type="dxa"/>
              <w:right w:w="28" w:type="dxa"/>
            </w:tcMar>
            <w:vAlign w:val="bottom"/>
            <w:hideMark/>
          </w:tcPr>
          <w:p w14:paraId="1829C70D" w14:textId="77777777" w:rsidR="00F40AF6" w:rsidRPr="00EB1B28" w:rsidRDefault="00F40AF6" w:rsidP="009C1EA1">
            <w:pPr>
              <w:jc w:val="right"/>
              <w:rPr>
                <w:b/>
                <w:bCs/>
                <w:i/>
                <w:color w:val="000000"/>
                <w:sz w:val="20"/>
                <w:szCs w:val="20"/>
              </w:rPr>
            </w:pPr>
            <w:r w:rsidRPr="00EB1B28">
              <w:rPr>
                <w:b/>
                <w:bCs/>
                <w:i/>
                <w:color w:val="000000"/>
                <w:sz w:val="20"/>
                <w:szCs w:val="20"/>
              </w:rPr>
              <w:t>281,3</w:t>
            </w:r>
          </w:p>
        </w:tc>
        <w:tc>
          <w:tcPr>
            <w:tcW w:w="751" w:type="dxa"/>
            <w:gridSpan w:val="2"/>
            <w:shd w:val="clear" w:color="auto" w:fill="auto"/>
            <w:noWrap/>
            <w:tcMar>
              <w:left w:w="28" w:type="dxa"/>
              <w:right w:w="28" w:type="dxa"/>
            </w:tcMar>
            <w:vAlign w:val="bottom"/>
            <w:hideMark/>
          </w:tcPr>
          <w:p w14:paraId="15C60774" w14:textId="77CA39C9" w:rsidR="00F40AF6" w:rsidRPr="00EB1B28" w:rsidRDefault="00F40AF6" w:rsidP="009C1EA1">
            <w:pPr>
              <w:jc w:val="right"/>
              <w:rPr>
                <w:b/>
                <w:bCs/>
                <w:i/>
                <w:color w:val="000000"/>
                <w:sz w:val="20"/>
                <w:szCs w:val="20"/>
              </w:rPr>
            </w:pPr>
            <w:r w:rsidRPr="00EB1B28">
              <w:rPr>
                <w:b/>
                <w:bCs/>
                <w:i/>
                <w:color w:val="000000"/>
                <w:sz w:val="20"/>
                <w:szCs w:val="20"/>
              </w:rPr>
              <w:t>100,0</w:t>
            </w:r>
          </w:p>
        </w:tc>
        <w:tc>
          <w:tcPr>
            <w:tcW w:w="666" w:type="dxa"/>
            <w:shd w:val="clear" w:color="auto" w:fill="auto"/>
            <w:noWrap/>
            <w:tcMar>
              <w:left w:w="28" w:type="dxa"/>
              <w:right w:w="28" w:type="dxa"/>
            </w:tcMar>
            <w:vAlign w:val="bottom"/>
            <w:hideMark/>
          </w:tcPr>
          <w:p w14:paraId="6918BCCA" w14:textId="77777777" w:rsidR="00F40AF6" w:rsidRPr="00EB1B28" w:rsidRDefault="00F40AF6" w:rsidP="009C1EA1">
            <w:pPr>
              <w:jc w:val="right"/>
              <w:rPr>
                <w:b/>
                <w:bCs/>
                <w:i/>
                <w:color w:val="000000"/>
                <w:sz w:val="20"/>
                <w:szCs w:val="20"/>
              </w:rPr>
            </w:pPr>
            <w:r w:rsidRPr="00EB1B28">
              <w:rPr>
                <w:b/>
                <w:bCs/>
                <w:i/>
                <w:color w:val="000000"/>
                <w:sz w:val="20"/>
                <w:szCs w:val="20"/>
              </w:rPr>
              <w:t>452,2</w:t>
            </w:r>
          </w:p>
        </w:tc>
        <w:tc>
          <w:tcPr>
            <w:tcW w:w="752" w:type="dxa"/>
            <w:shd w:val="clear" w:color="auto" w:fill="auto"/>
            <w:noWrap/>
            <w:tcMar>
              <w:left w:w="28" w:type="dxa"/>
              <w:right w:w="28" w:type="dxa"/>
            </w:tcMar>
            <w:vAlign w:val="bottom"/>
            <w:hideMark/>
          </w:tcPr>
          <w:p w14:paraId="750F6E71" w14:textId="2417BCB2" w:rsidR="00F40AF6" w:rsidRPr="00EB1B28" w:rsidRDefault="00F40AF6" w:rsidP="009C1EA1">
            <w:pPr>
              <w:jc w:val="right"/>
              <w:rPr>
                <w:b/>
                <w:bCs/>
                <w:i/>
                <w:color w:val="000000"/>
                <w:sz w:val="20"/>
                <w:szCs w:val="20"/>
              </w:rPr>
            </w:pPr>
            <w:r w:rsidRPr="00EB1B28">
              <w:rPr>
                <w:b/>
                <w:bCs/>
                <w:i/>
                <w:color w:val="000000"/>
                <w:sz w:val="20"/>
                <w:szCs w:val="20"/>
              </w:rPr>
              <w:t>100,0</w:t>
            </w:r>
          </w:p>
        </w:tc>
        <w:tc>
          <w:tcPr>
            <w:tcW w:w="666" w:type="dxa"/>
            <w:shd w:val="clear" w:color="auto" w:fill="auto"/>
            <w:noWrap/>
            <w:tcMar>
              <w:left w:w="28" w:type="dxa"/>
              <w:right w:w="28" w:type="dxa"/>
            </w:tcMar>
            <w:vAlign w:val="bottom"/>
            <w:hideMark/>
          </w:tcPr>
          <w:p w14:paraId="6C0CD5D1" w14:textId="77777777" w:rsidR="00F40AF6" w:rsidRPr="00EB1B28" w:rsidRDefault="00F40AF6" w:rsidP="009C1EA1">
            <w:pPr>
              <w:jc w:val="right"/>
              <w:rPr>
                <w:b/>
                <w:bCs/>
                <w:i/>
                <w:color w:val="000000"/>
                <w:sz w:val="20"/>
                <w:szCs w:val="20"/>
              </w:rPr>
            </w:pPr>
            <w:r w:rsidRPr="00EB1B28">
              <w:rPr>
                <w:b/>
                <w:bCs/>
                <w:i/>
                <w:color w:val="000000"/>
                <w:sz w:val="20"/>
                <w:szCs w:val="20"/>
              </w:rPr>
              <w:t>640,7</w:t>
            </w:r>
          </w:p>
        </w:tc>
        <w:tc>
          <w:tcPr>
            <w:tcW w:w="610" w:type="dxa"/>
            <w:shd w:val="clear" w:color="auto" w:fill="auto"/>
            <w:noWrap/>
            <w:tcMar>
              <w:left w:w="28" w:type="dxa"/>
              <w:right w:w="28" w:type="dxa"/>
            </w:tcMar>
            <w:vAlign w:val="bottom"/>
            <w:hideMark/>
          </w:tcPr>
          <w:p w14:paraId="43739B00" w14:textId="3DAEC910" w:rsidR="00F40AF6" w:rsidRPr="00EB1B28" w:rsidRDefault="00F40AF6" w:rsidP="009C1EA1">
            <w:pPr>
              <w:jc w:val="right"/>
              <w:rPr>
                <w:b/>
                <w:bCs/>
                <w:i/>
                <w:color w:val="000000"/>
                <w:sz w:val="20"/>
                <w:szCs w:val="20"/>
              </w:rPr>
            </w:pPr>
            <w:r w:rsidRPr="00EB1B28">
              <w:rPr>
                <w:b/>
                <w:bCs/>
                <w:i/>
                <w:color w:val="000000"/>
                <w:sz w:val="20"/>
                <w:szCs w:val="20"/>
              </w:rPr>
              <w:t>100,0</w:t>
            </w:r>
          </w:p>
        </w:tc>
      </w:tr>
      <w:tr w:rsidR="00F40AF6" w:rsidRPr="00A527E6" w14:paraId="09B5DF7C" w14:textId="77777777" w:rsidTr="00EB1B28">
        <w:trPr>
          <w:trHeight w:val="150"/>
          <w:jc w:val="center"/>
        </w:trPr>
        <w:tc>
          <w:tcPr>
            <w:tcW w:w="1117" w:type="dxa"/>
            <w:shd w:val="clear" w:color="auto" w:fill="auto"/>
            <w:noWrap/>
            <w:tcMar>
              <w:left w:w="28" w:type="dxa"/>
              <w:right w:w="28" w:type="dxa"/>
            </w:tcMar>
            <w:vAlign w:val="bottom"/>
            <w:hideMark/>
          </w:tcPr>
          <w:p w14:paraId="4CFC3DDC" w14:textId="77777777" w:rsidR="00F40AF6" w:rsidRPr="0013123D" w:rsidRDefault="00F40AF6" w:rsidP="009C1EA1">
            <w:pPr>
              <w:rPr>
                <w:b/>
                <w:bCs/>
                <w:color w:val="000000"/>
                <w:sz w:val="18"/>
                <w:szCs w:val="18"/>
              </w:rPr>
            </w:pPr>
            <w:r w:rsidRPr="0013123D">
              <w:rPr>
                <w:b/>
                <w:bCs/>
                <w:color w:val="000000"/>
                <w:sz w:val="18"/>
                <w:szCs w:val="18"/>
              </w:rPr>
              <w:t>Việt Nam</w:t>
            </w:r>
          </w:p>
        </w:tc>
        <w:tc>
          <w:tcPr>
            <w:tcW w:w="579" w:type="dxa"/>
            <w:shd w:val="clear" w:color="auto" w:fill="auto"/>
            <w:noWrap/>
            <w:tcMar>
              <w:left w:w="28" w:type="dxa"/>
              <w:right w:w="28" w:type="dxa"/>
            </w:tcMar>
            <w:vAlign w:val="bottom"/>
            <w:hideMark/>
          </w:tcPr>
          <w:p w14:paraId="03DE0BD9" w14:textId="77777777" w:rsidR="00F40AF6" w:rsidRPr="00EB1B28" w:rsidRDefault="00F40AF6" w:rsidP="009C1EA1">
            <w:pPr>
              <w:jc w:val="right"/>
              <w:rPr>
                <w:color w:val="000000"/>
                <w:sz w:val="20"/>
                <w:szCs w:val="20"/>
              </w:rPr>
            </w:pPr>
            <w:r w:rsidRPr="00EB1B28">
              <w:rPr>
                <w:color w:val="000000"/>
                <w:sz w:val="20"/>
                <w:szCs w:val="20"/>
              </w:rPr>
              <w:t>61,1</w:t>
            </w:r>
          </w:p>
        </w:tc>
        <w:tc>
          <w:tcPr>
            <w:tcW w:w="567" w:type="dxa"/>
            <w:shd w:val="clear" w:color="auto" w:fill="auto"/>
            <w:noWrap/>
            <w:tcMar>
              <w:left w:w="28" w:type="dxa"/>
              <w:right w:w="28" w:type="dxa"/>
            </w:tcMar>
            <w:vAlign w:val="bottom"/>
            <w:hideMark/>
          </w:tcPr>
          <w:p w14:paraId="78793F06" w14:textId="756440D4" w:rsidR="00F40AF6" w:rsidRPr="00EB1B28" w:rsidRDefault="00F40AF6" w:rsidP="009C1EA1">
            <w:pPr>
              <w:jc w:val="right"/>
              <w:rPr>
                <w:color w:val="000000"/>
                <w:sz w:val="20"/>
                <w:szCs w:val="20"/>
              </w:rPr>
            </w:pPr>
            <w:r w:rsidRPr="00EB1B28">
              <w:rPr>
                <w:color w:val="000000"/>
                <w:sz w:val="20"/>
                <w:szCs w:val="20"/>
              </w:rPr>
              <w:t>23,9</w:t>
            </w:r>
          </w:p>
        </w:tc>
        <w:tc>
          <w:tcPr>
            <w:tcW w:w="666" w:type="dxa"/>
            <w:shd w:val="clear" w:color="auto" w:fill="auto"/>
            <w:noWrap/>
            <w:tcMar>
              <w:left w:w="28" w:type="dxa"/>
              <w:right w:w="28" w:type="dxa"/>
            </w:tcMar>
            <w:vAlign w:val="bottom"/>
            <w:hideMark/>
          </w:tcPr>
          <w:p w14:paraId="5E73B60D" w14:textId="77777777" w:rsidR="00F40AF6" w:rsidRPr="00EB1B28" w:rsidRDefault="00F40AF6" w:rsidP="009C1EA1">
            <w:pPr>
              <w:jc w:val="right"/>
              <w:rPr>
                <w:color w:val="000000"/>
                <w:sz w:val="20"/>
                <w:szCs w:val="20"/>
              </w:rPr>
            </w:pPr>
            <w:r w:rsidRPr="00EB1B28">
              <w:rPr>
                <w:color w:val="000000"/>
                <w:sz w:val="20"/>
                <w:szCs w:val="20"/>
              </w:rPr>
              <w:t>97,9</w:t>
            </w:r>
          </w:p>
        </w:tc>
        <w:tc>
          <w:tcPr>
            <w:tcW w:w="610" w:type="dxa"/>
            <w:shd w:val="clear" w:color="auto" w:fill="auto"/>
            <w:noWrap/>
            <w:tcMar>
              <w:left w:w="28" w:type="dxa"/>
              <w:right w:w="28" w:type="dxa"/>
            </w:tcMar>
            <w:vAlign w:val="bottom"/>
            <w:hideMark/>
          </w:tcPr>
          <w:p w14:paraId="181BE7B8" w14:textId="2217F2F0" w:rsidR="00F40AF6" w:rsidRPr="00EB1B28" w:rsidRDefault="00F40AF6" w:rsidP="009C1EA1">
            <w:pPr>
              <w:jc w:val="right"/>
              <w:rPr>
                <w:color w:val="000000"/>
                <w:sz w:val="20"/>
                <w:szCs w:val="20"/>
              </w:rPr>
            </w:pPr>
            <w:r w:rsidRPr="00EB1B28">
              <w:rPr>
                <w:color w:val="000000"/>
                <w:sz w:val="20"/>
                <w:szCs w:val="20"/>
              </w:rPr>
              <w:t>27,2</w:t>
            </w:r>
          </w:p>
        </w:tc>
        <w:tc>
          <w:tcPr>
            <w:tcW w:w="666" w:type="dxa"/>
            <w:shd w:val="clear" w:color="auto" w:fill="auto"/>
            <w:noWrap/>
            <w:tcMar>
              <w:left w:w="28" w:type="dxa"/>
              <w:right w:w="28" w:type="dxa"/>
            </w:tcMar>
            <w:vAlign w:val="bottom"/>
            <w:hideMark/>
          </w:tcPr>
          <w:p w14:paraId="01952CE7" w14:textId="77777777" w:rsidR="00F40AF6" w:rsidRPr="00EB1B28" w:rsidRDefault="00F40AF6" w:rsidP="009C1EA1">
            <w:pPr>
              <w:jc w:val="right"/>
              <w:rPr>
                <w:color w:val="000000"/>
                <w:sz w:val="20"/>
                <w:szCs w:val="20"/>
              </w:rPr>
            </w:pPr>
            <w:r w:rsidRPr="00EB1B28">
              <w:rPr>
                <w:color w:val="000000"/>
                <w:sz w:val="20"/>
                <w:szCs w:val="20"/>
              </w:rPr>
              <w:t>37,1</w:t>
            </w:r>
          </w:p>
        </w:tc>
        <w:tc>
          <w:tcPr>
            <w:tcW w:w="751" w:type="dxa"/>
            <w:shd w:val="clear" w:color="auto" w:fill="auto"/>
            <w:noWrap/>
            <w:tcMar>
              <w:left w:w="28" w:type="dxa"/>
              <w:right w:w="28" w:type="dxa"/>
            </w:tcMar>
            <w:vAlign w:val="bottom"/>
            <w:hideMark/>
          </w:tcPr>
          <w:p w14:paraId="52E85017" w14:textId="0BCFA6A6" w:rsidR="00F40AF6" w:rsidRPr="00EB1B28" w:rsidRDefault="00F40AF6" w:rsidP="009C1EA1">
            <w:pPr>
              <w:jc w:val="right"/>
              <w:rPr>
                <w:color w:val="000000"/>
                <w:sz w:val="20"/>
                <w:szCs w:val="20"/>
              </w:rPr>
            </w:pPr>
            <w:r w:rsidRPr="00EB1B28">
              <w:rPr>
                <w:color w:val="000000"/>
                <w:sz w:val="20"/>
                <w:szCs w:val="20"/>
              </w:rPr>
              <w:t>18,9</w:t>
            </w:r>
          </w:p>
        </w:tc>
        <w:tc>
          <w:tcPr>
            <w:tcW w:w="666" w:type="dxa"/>
            <w:shd w:val="clear" w:color="auto" w:fill="auto"/>
            <w:noWrap/>
            <w:tcMar>
              <w:left w:w="28" w:type="dxa"/>
              <w:right w:w="28" w:type="dxa"/>
            </w:tcMar>
            <w:vAlign w:val="bottom"/>
            <w:hideMark/>
          </w:tcPr>
          <w:p w14:paraId="355568B6" w14:textId="77777777" w:rsidR="00F40AF6" w:rsidRPr="00EB1B28" w:rsidRDefault="00F40AF6" w:rsidP="009C1EA1">
            <w:pPr>
              <w:jc w:val="right"/>
              <w:rPr>
                <w:color w:val="000000"/>
                <w:sz w:val="20"/>
                <w:szCs w:val="20"/>
              </w:rPr>
            </w:pPr>
            <w:r w:rsidRPr="00EB1B28">
              <w:rPr>
                <w:color w:val="000000"/>
                <w:sz w:val="20"/>
                <w:szCs w:val="20"/>
              </w:rPr>
              <w:t>64,1</w:t>
            </w:r>
          </w:p>
        </w:tc>
        <w:tc>
          <w:tcPr>
            <w:tcW w:w="751" w:type="dxa"/>
            <w:gridSpan w:val="2"/>
            <w:shd w:val="clear" w:color="auto" w:fill="auto"/>
            <w:noWrap/>
            <w:tcMar>
              <w:left w:w="28" w:type="dxa"/>
              <w:right w:w="28" w:type="dxa"/>
            </w:tcMar>
            <w:vAlign w:val="bottom"/>
            <w:hideMark/>
          </w:tcPr>
          <w:p w14:paraId="289ED1B4" w14:textId="3838F064" w:rsidR="00F40AF6" w:rsidRPr="00EB1B28" w:rsidRDefault="00F40AF6" w:rsidP="009C1EA1">
            <w:pPr>
              <w:jc w:val="right"/>
              <w:rPr>
                <w:color w:val="000000"/>
                <w:sz w:val="20"/>
                <w:szCs w:val="20"/>
              </w:rPr>
            </w:pPr>
            <w:r w:rsidRPr="00EB1B28">
              <w:rPr>
                <w:color w:val="000000"/>
                <w:sz w:val="20"/>
                <w:szCs w:val="20"/>
              </w:rPr>
              <w:t>22,8</w:t>
            </w:r>
          </w:p>
        </w:tc>
        <w:tc>
          <w:tcPr>
            <w:tcW w:w="666" w:type="dxa"/>
            <w:shd w:val="clear" w:color="auto" w:fill="auto"/>
            <w:noWrap/>
            <w:tcMar>
              <w:left w:w="28" w:type="dxa"/>
              <w:right w:w="28" w:type="dxa"/>
            </w:tcMar>
            <w:vAlign w:val="bottom"/>
            <w:hideMark/>
          </w:tcPr>
          <w:p w14:paraId="6FDFBA15" w14:textId="77777777" w:rsidR="00F40AF6" w:rsidRPr="00EB1B28" w:rsidRDefault="00F40AF6" w:rsidP="009C1EA1">
            <w:pPr>
              <w:jc w:val="right"/>
              <w:rPr>
                <w:color w:val="000000"/>
                <w:sz w:val="20"/>
                <w:szCs w:val="20"/>
              </w:rPr>
            </w:pPr>
            <w:r w:rsidRPr="00EB1B28">
              <w:rPr>
                <w:color w:val="000000"/>
                <w:sz w:val="20"/>
                <w:szCs w:val="20"/>
              </w:rPr>
              <w:t>98,2</w:t>
            </w:r>
          </w:p>
        </w:tc>
        <w:tc>
          <w:tcPr>
            <w:tcW w:w="752" w:type="dxa"/>
            <w:shd w:val="clear" w:color="auto" w:fill="auto"/>
            <w:noWrap/>
            <w:tcMar>
              <w:left w:w="28" w:type="dxa"/>
              <w:right w:w="28" w:type="dxa"/>
            </w:tcMar>
            <w:vAlign w:val="bottom"/>
            <w:hideMark/>
          </w:tcPr>
          <w:p w14:paraId="74F2B3B5" w14:textId="7B6B0E1B" w:rsidR="00F40AF6" w:rsidRPr="00EB1B28" w:rsidRDefault="00F40AF6" w:rsidP="009C1EA1">
            <w:pPr>
              <w:jc w:val="right"/>
              <w:rPr>
                <w:color w:val="000000"/>
                <w:sz w:val="20"/>
                <w:szCs w:val="20"/>
              </w:rPr>
            </w:pPr>
            <w:r w:rsidRPr="00EB1B28">
              <w:rPr>
                <w:color w:val="000000"/>
                <w:sz w:val="20"/>
                <w:szCs w:val="20"/>
              </w:rPr>
              <w:t>21,7</w:t>
            </w:r>
          </w:p>
        </w:tc>
        <w:tc>
          <w:tcPr>
            <w:tcW w:w="666" w:type="dxa"/>
            <w:shd w:val="clear" w:color="auto" w:fill="auto"/>
            <w:noWrap/>
            <w:tcMar>
              <w:left w:w="28" w:type="dxa"/>
              <w:right w:w="28" w:type="dxa"/>
            </w:tcMar>
            <w:vAlign w:val="bottom"/>
            <w:hideMark/>
          </w:tcPr>
          <w:p w14:paraId="1DE51F2B" w14:textId="77777777" w:rsidR="00F40AF6" w:rsidRPr="00EB1B28" w:rsidRDefault="00F40AF6" w:rsidP="009C1EA1">
            <w:pPr>
              <w:jc w:val="right"/>
              <w:rPr>
                <w:color w:val="000000"/>
                <w:sz w:val="20"/>
                <w:szCs w:val="20"/>
              </w:rPr>
            </w:pPr>
            <w:r w:rsidRPr="00EB1B28">
              <w:rPr>
                <w:color w:val="000000"/>
                <w:sz w:val="20"/>
                <w:szCs w:val="20"/>
              </w:rPr>
              <w:t>162,0</w:t>
            </w:r>
          </w:p>
        </w:tc>
        <w:tc>
          <w:tcPr>
            <w:tcW w:w="610" w:type="dxa"/>
            <w:shd w:val="clear" w:color="auto" w:fill="auto"/>
            <w:noWrap/>
            <w:tcMar>
              <w:left w:w="28" w:type="dxa"/>
              <w:right w:w="28" w:type="dxa"/>
            </w:tcMar>
            <w:vAlign w:val="bottom"/>
            <w:hideMark/>
          </w:tcPr>
          <w:p w14:paraId="79E96433" w14:textId="55092395" w:rsidR="00F40AF6" w:rsidRPr="00EB1B28" w:rsidRDefault="00F40AF6" w:rsidP="009C1EA1">
            <w:pPr>
              <w:jc w:val="right"/>
              <w:rPr>
                <w:color w:val="000000"/>
                <w:sz w:val="20"/>
                <w:szCs w:val="20"/>
              </w:rPr>
            </w:pPr>
            <w:r w:rsidRPr="00EB1B28">
              <w:rPr>
                <w:color w:val="000000"/>
                <w:sz w:val="20"/>
                <w:szCs w:val="20"/>
              </w:rPr>
              <w:t>25,3</w:t>
            </w:r>
          </w:p>
        </w:tc>
      </w:tr>
      <w:tr w:rsidR="00F40AF6" w:rsidRPr="00A527E6" w14:paraId="588278BD" w14:textId="77777777" w:rsidTr="00EB1B28">
        <w:trPr>
          <w:trHeight w:val="155"/>
          <w:jc w:val="center"/>
        </w:trPr>
        <w:tc>
          <w:tcPr>
            <w:tcW w:w="1117" w:type="dxa"/>
            <w:shd w:val="clear" w:color="auto" w:fill="auto"/>
            <w:noWrap/>
            <w:tcMar>
              <w:left w:w="28" w:type="dxa"/>
              <w:right w:w="28" w:type="dxa"/>
            </w:tcMar>
            <w:vAlign w:val="bottom"/>
            <w:hideMark/>
          </w:tcPr>
          <w:p w14:paraId="214B3B57" w14:textId="6E0FBB42" w:rsidR="00F40AF6" w:rsidRPr="0013123D" w:rsidRDefault="00D303EB" w:rsidP="009C1EA1">
            <w:pPr>
              <w:rPr>
                <w:b/>
                <w:bCs/>
                <w:color w:val="000000"/>
                <w:sz w:val="18"/>
                <w:szCs w:val="18"/>
              </w:rPr>
            </w:pPr>
            <w:r w:rsidRPr="0013123D">
              <w:rPr>
                <w:b/>
                <w:bCs/>
                <w:color w:val="000000"/>
                <w:sz w:val="18"/>
                <w:szCs w:val="18"/>
              </w:rPr>
              <w:t>Xinh-ga-po</w:t>
            </w:r>
          </w:p>
        </w:tc>
        <w:tc>
          <w:tcPr>
            <w:tcW w:w="579" w:type="dxa"/>
            <w:shd w:val="clear" w:color="auto" w:fill="auto"/>
            <w:noWrap/>
            <w:tcMar>
              <w:left w:w="28" w:type="dxa"/>
              <w:right w:w="28" w:type="dxa"/>
            </w:tcMar>
            <w:vAlign w:val="bottom"/>
            <w:hideMark/>
          </w:tcPr>
          <w:p w14:paraId="5E304149" w14:textId="77777777" w:rsidR="00F40AF6" w:rsidRPr="00EB1B28" w:rsidRDefault="00F40AF6" w:rsidP="009C1EA1">
            <w:pPr>
              <w:jc w:val="right"/>
              <w:rPr>
                <w:color w:val="000000"/>
                <w:sz w:val="20"/>
                <w:szCs w:val="20"/>
              </w:rPr>
            </w:pPr>
            <w:r w:rsidRPr="00EB1B28">
              <w:rPr>
                <w:color w:val="000000"/>
                <w:sz w:val="20"/>
                <w:szCs w:val="20"/>
              </w:rPr>
              <w:t>44,5</w:t>
            </w:r>
          </w:p>
        </w:tc>
        <w:tc>
          <w:tcPr>
            <w:tcW w:w="567" w:type="dxa"/>
            <w:shd w:val="clear" w:color="auto" w:fill="auto"/>
            <w:noWrap/>
            <w:tcMar>
              <w:left w:w="28" w:type="dxa"/>
              <w:right w:w="28" w:type="dxa"/>
            </w:tcMar>
            <w:vAlign w:val="bottom"/>
            <w:hideMark/>
          </w:tcPr>
          <w:p w14:paraId="7C456EB3" w14:textId="5AA6FC0B" w:rsidR="00F40AF6" w:rsidRPr="00EB1B28" w:rsidRDefault="00F40AF6" w:rsidP="009C1EA1">
            <w:pPr>
              <w:jc w:val="right"/>
              <w:rPr>
                <w:color w:val="000000"/>
                <w:sz w:val="20"/>
                <w:szCs w:val="20"/>
              </w:rPr>
            </w:pPr>
            <w:r w:rsidRPr="00EB1B28">
              <w:rPr>
                <w:color w:val="000000"/>
                <w:sz w:val="20"/>
                <w:szCs w:val="20"/>
              </w:rPr>
              <w:t>17,4</w:t>
            </w:r>
          </w:p>
        </w:tc>
        <w:tc>
          <w:tcPr>
            <w:tcW w:w="666" w:type="dxa"/>
            <w:shd w:val="clear" w:color="auto" w:fill="auto"/>
            <w:noWrap/>
            <w:tcMar>
              <w:left w:w="28" w:type="dxa"/>
              <w:right w:w="28" w:type="dxa"/>
            </w:tcMar>
            <w:vAlign w:val="bottom"/>
            <w:hideMark/>
          </w:tcPr>
          <w:p w14:paraId="0EB4B96C" w14:textId="77777777" w:rsidR="00F40AF6" w:rsidRPr="00EB1B28" w:rsidRDefault="00F40AF6" w:rsidP="009C1EA1">
            <w:pPr>
              <w:jc w:val="right"/>
              <w:rPr>
                <w:color w:val="000000"/>
                <w:sz w:val="20"/>
                <w:szCs w:val="20"/>
              </w:rPr>
            </w:pPr>
            <w:r w:rsidRPr="00EB1B28">
              <w:rPr>
                <w:color w:val="000000"/>
                <w:sz w:val="20"/>
                <w:szCs w:val="20"/>
              </w:rPr>
              <w:t>54,7</w:t>
            </w:r>
          </w:p>
        </w:tc>
        <w:tc>
          <w:tcPr>
            <w:tcW w:w="610" w:type="dxa"/>
            <w:shd w:val="clear" w:color="auto" w:fill="auto"/>
            <w:noWrap/>
            <w:tcMar>
              <w:left w:w="28" w:type="dxa"/>
              <w:right w:w="28" w:type="dxa"/>
            </w:tcMar>
            <w:vAlign w:val="bottom"/>
            <w:hideMark/>
          </w:tcPr>
          <w:p w14:paraId="463A2965" w14:textId="532027EF" w:rsidR="00F40AF6" w:rsidRPr="00EB1B28" w:rsidRDefault="00F40AF6" w:rsidP="009C1EA1">
            <w:pPr>
              <w:jc w:val="right"/>
              <w:rPr>
                <w:color w:val="000000"/>
                <w:sz w:val="20"/>
                <w:szCs w:val="20"/>
              </w:rPr>
            </w:pPr>
            <w:r w:rsidRPr="00EB1B28">
              <w:rPr>
                <w:color w:val="000000"/>
                <w:sz w:val="20"/>
                <w:szCs w:val="20"/>
              </w:rPr>
              <w:t>15,2</w:t>
            </w:r>
          </w:p>
        </w:tc>
        <w:tc>
          <w:tcPr>
            <w:tcW w:w="666" w:type="dxa"/>
            <w:shd w:val="clear" w:color="auto" w:fill="auto"/>
            <w:noWrap/>
            <w:tcMar>
              <w:left w:w="28" w:type="dxa"/>
              <w:right w:w="28" w:type="dxa"/>
            </w:tcMar>
            <w:vAlign w:val="bottom"/>
            <w:hideMark/>
          </w:tcPr>
          <w:p w14:paraId="4052D445" w14:textId="77777777" w:rsidR="00F40AF6" w:rsidRPr="00EB1B28" w:rsidRDefault="00F40AF6" w:rsidP="009C1EA1">
            <w:pPr>
              <w:jc w:val="right"/>
              <w:rPr>
                <w:color w:val="000000"/>
                <w:sz w:val="20"/>
                <w:szCs w:val="20"/>
              </w:rPr>
            </w:pPr>
            <w:r w:rsidRPr="00EB1B28">
              <w:rPr>
                <w:color w:val="000000"/>
                <w:sz w:val="20"/>
                <w:szCs w:val="20"/>
              </w:rPr>
              <w:t>25,9</w:t>
            </w:r>
          </w:p>
        </w:tc>
        <w:tc>
          <w:tcPr>
            <w:tcW w:w="751" w:type="dxa"/>
            <w:shd w:val="clear" w:color="auto" w:fill="auto"/>
            <w:noWrap/>
            <w:tcMar>
              <w:left w:w="28" w:type="dxa"/>
              <w:right w:w="28" w:type="dxa"/>
            </w:tcMar>
            <w:vAlign w:val="bottom"/>
            <w:hideMark/>
          </w:tcPr>
          <w:p w14:paraId="44A626F8" w14:textId="13A8D1EB" w:rsidR="00F40AF6" w:rsidRPr="00EB1B28" w:rsidRDefault="00F40AF6" w:rsidP="009C1EA1">
            <w:pPr>
              <w:jc w:val="right"/>
              <w:rPr>
                <w:color w:val="000000"/>
                <w:sz w:val="20"/>
                <w:szCs w:val="20"/>
              </w:rPr>
            </w:pPr>
            <w:r w:rsidRPr="00EB1B28">
              <w:rPr>
                <w:color w:val="000000"/>
                <w:sz w:val="20"/>
                <w:szCs w:val="20"/>
              </w:rPr>
              <w:t>13,2</w:t>
            </w:r>
          </w:p>
        </w:tc>
        <w:tc>
          <w:tcPr>
            <w:tcW w:w="666" w:type="dxa"/>
            <w:shd w:val="clear" w:color="auto" w:fill="auto"/>
            <w:noWrap/>
            <w:tcMar>
              <w:left w:w="28" w:type="dxa"/>
              <w:right w:w="28" w:type="dxa"/>
            </w:tcMar>
            <w:vAlign w:val="bottom"/>
            <w:hideMark/>
          </w:tcPr>
          <w:p w14:paraId="3531D202" w14:textId="77777777" w:rsidR="00F40AF6" w:rsidRPr="00EB1B28" w:rsidRDefault="00F40AF6" w:rsidP="009C1EA1">
            <w:pPr>
              <w:jc w:val="right"/>
              <w:rPr>
                <w:color w:val="000000"/>
                <w:sz w:val="20"/>
                <w:szCs w:val="20"/>
              </w:rPr>
            </w:pPr>
            <w:r w:rsidRPr="00EB1B28">
              <w:rPr>
                <w:color w:val="000000"/>
                <w:sz w:val="20"/>
                <w:szCs w:val="20"/>
              </w:rPr>
              <w:t>35,2</w:t>
            </w:r>
          </w:p>
        </w:tc>
        <w:tc>
          <w:tcPr>
            <w:tcW w:w="751" w:type="dxa"/>
            <w:gridSpan w:val="2"/>
            <w:shd w:val="clear" w:color="auto" w:fill="auto"/>
            <w:noWrap/>
            <w:tcMar>
              <w:left w:w="28" w:type="dxa"/>
              <w:right w:w="28" w:type="dxa"/>
            </w:tcMar>
            <w:vAlign w:val="bottom"/>
            <w:hideMark/>
          </w:tcPr>
          <w:p w14:paraId="53526F5E" w14:textId="4E89F2E5" w:rsidR="00F40AF6" w:rsidRPr="00EB1B28" w:rsidRDefault="00F40AF6" w:rsidP="009C1EA1">
            <w:pPr>
              <w:jc w:val="right"/>
              <w:rPr>
                <w:color w:val="000000"/>
                <w:sz w:val="20"/>
                <w:szCs w:val="20"/>
              </w:rPr>
            </w:pPr>
            <w:r w:rsidRPr="00EB1B28">
              <w:rPr>
                <w:color w:val="000000"/>
                <w:sz w:val="20"/>
                <w:szCs w:val="20"/>
              </w:rPr>
              <w:t>12,5</w:t>
            </w:r>
          </w:p>
        </w:tc>
        <w:tc>
          <w:tcPr>
            <w:tcW w:w="666" w:type="dxa"/>
            <w:shd w:val="clear" w:color="auto" w:fill="auto"/>
            <w:noWrap/>
            <w:tcMar>
              <w:left w:w="28" w:type="dxa"/>
              <w:right w:w="28" w:type="dxa"/>
            </w:tcMar>
            <w:vAlign w:val="bottom"/>
            <w:hideMark/>
          </w:tcPr>
          <w:p w14:paraId="1C873E6B" w14:textId="77777777" w:rsidR="00F40AF6" w:rsidRPr="00EB1B28" w:rsidRDefault="00F40AF6" w:rsidP="009C1EA1">
            <w:pPr>
              <w:jc w:val="right"/>
              <w:rPr>
                <w:color w:val="000000"/>
                <w:sz w:val="20"/>
                <w:szCs w:val="20"/>
              </w:rPr>
            </w:pPr>
            <w:r w:rsidRPr="00EB1B28">
              <w:rPr>
                <w:color w:val="000000"/>
                <w:sz w:val="20"/>
                <w:szCs w:val="20"/>
              </w:rPr>
              <w:t>70,4</w:t>
            </w:r>
          </w:p>
        </w:tc>
        <w:tc>
          <w:tcPr>
            <w:tcW w:w="752" w:type="dxa"/>
            <w:shd w:val="clear" w:color="auto" w:fill="auto"/>
            <w:noWrap/>
            <w:tcMar>
              <w:left w:w="28" w:type="dxa"/>
              <w:right w:w="28" w:type="dxa"/>
            </w:tcMar>
            <w:vAlign w:val="bottom"/>
            <w:hideMark/>
          </w:tcPr>
          <w:p w14:paraId="0B725D79" w14:textId="1D3822D2" w:rsidR="00F40AF6" w:rsidRPr="00EB1B28" w:rsidRDefault="00F40AF6" w:rsidP="009C1EA1">
            <w:pPr>
              <w:jc w:val="right"/>
              <w:rPr>
                <w:color w:val="000000"/>
                <w:sz w:val="20"/>
                <w:szCs w:val="20"/>
              </w:rPr>
            </w:pPr>
            <w:r w:rsidRPr="00EB1B28">
              <w:rPr>
                <w:color w:val="000000"/>
                <w:sz w:val="20"/>
                <w:szCs w:val="20"/>
              </w:rPr>
              <w:t>15,6</w:t>
            </w:r>
          </w:p>
        </w:tc>
        <w:tc>
          <w:tcPr>
            <w:tcW w:w="666" w:type="dxa"/>
            <w:shd w:val="clear" w:color="auto" w:fill="auto"/>
            <w:noWrap/>
            <w:tcMar>
              <w:left w:w="28" w:type="dxa"/>
              <w:right w:w="28" w:type="dxa"/>
            </w:tcMar>
            <w:vAlign w:val="bottom"/>
            <w:hideMark/>
          </w:tcPr>
          <w:p w14:paraId="3D78B330" w14:textId="77777777" w:rsidR="00F40AF6" w:rsidRPr="00EB1B28" w:rsidRDefault="00F40AF6" w:rsidP="009C1EA1">
            <w:pPr>
              <w:jc w:val="right"/>
              <w:rPr>
                <w:color w:val="000000"/>
                <w:sz w:val="20"/>
                <w:szCs w:val="20"/>
              </w:rPr>
            </w:pPr>
            <w:r w:rsidRPr="00EB1B28">
              <w:rPr>
                <w:color w:val="000000"/>
                <w:sz w:val="20"/>
                <w:szCs w:val="20"/>
              </w:rPr>
              <w:t>89,9</w:t>
            </w:r>
          </w:p>
        </w:tc>
        <w:tc>
          <w:tcPr>
            <w:tcW w:w="610" w:type="dxa"/>
            <w:shd w:val="clear" w:color="auto" w:fill="auto"/>
            <w:noWrap/>
            <w:tcMar>
              <w:left w:w="28" w:type="dxa"/>
              <w:right w:w="28" w:type="dxa"/>
            </w:tcMar>
            <w:vAlign w:val="bottom"/>
            <w:hideMark/>
          </w:tcPr>
          <w:p w14:paraId="5A7F162C" w14:textId="0D9C8DC9" w:rsidR="00F40AF6" w:rsidRPr="00EB1B28" w:rsidRDefault="00F40AF6" w:rsidP="009C1EA1">
            <w:pPr>
              <w:jc w:val="right"/>
              <w:rPr>
                <w:color w:val="000000"/>
                <w:sz w:val="20"/>
                <w:szCs w:val="20"/>
              </w:rPr>
            </w:pPr>
            <w:r w:rsidRPr="00EB1B28">
              <w:rPr>
                <w:color w:val="000000"/>
                <w:sz w:val="20"/>
                <w:szCs w:val="20"/>
              </w:rPr>
              <w:t>14,0</w:t>
            </w:r>
          </w:p>
        </w:tc>
      </w:tr>
      <w:tr w:rsidR="00F40AF6" w:rsidRPr="00A527E6" w14:paraId="669C4E18" w14:textId="77777777" w:rsidTr="00EB1B28">
        <w:trPr>
          <w:trHeight w:val="147"/>
          <w:jc w:val="center"/>
        </w:trPr>
        <w:tc>
          <w:tcPr>
            <w:tcW w:w="1117" w:type="dxa"/>
            <w:shd w:val="clear" w:color="auto" w:fill="auto"/>
            <w:noWrap/>
            <w:tcMar>
              <w:left w:w="28" w:type="dxa"/>
              <w:right w:w="28" w:type="dxa"/>
            </w:tcMar>
            <w:vAlign w:val="bottom"/>
            <w:hideMark/>
          </w:tcPr>
          <w:p w14:paraId="205ED3F0" w14:textId="1A7F9E84" w:rsidR="00F40AF6" w:rsidRPr="0013123D" w:rsidRDefault="005C1479" w:rsidP="009C1EA1">
            <w:pPr>
              <w:rPr>
                <w:b/>
                <w:bCs/>
                <w:color w:val="000000"/>
                <w:sz w:val="18"/>
                <w:szCs w:val="18"/>
              </w:rPr>
            </w:pPr>
            <w:r w:rsidRPr="0013123D">
              <w:rPr>
                <w:b/>
                <w:bCs/>
                <w:color w:val="000000"/>
                <w:sz w:val="18"/>
                <w:szCs w:val="18"/>
              </w:rPr>
              <w:t>Ma-lai-xi-a</w:t>
            </w:r>
          </w:p>
        </w:tc>
        <w:tc>
          <w:tcPr>
            <w:tcW w:w="579" w:type="dxa"/>
            <w:shd w:val="clear" w:color="auto" w:fill="auto"/>
            <w:noWrap/>
            <w:tcMar>
              <w:left w:w="28" w:type="dxa"/>
              <w:right w:w="28" w:type="dxa"/>
            </w:tcMar>
            <w:vAlign w:val="bottom"/>
            <w:hideMark/>
          </w:tcPr>
          <w:p w14:paraId="70F55987" w14:textId="77777777" w:rsidR="00F40AF6" w:rsidRPr="00EB1B28" w:rsidRDefault="00F40AF6" w:rsidP="009C1EA1">
            <w:pPr>
              <w:jc w:val="right"/>
              <w:rPr>
                <w:color w:val="000000"/>
                <w:sz w:val="20"/>
                <w:szCs w:val="20"/>
              </w:rPr>
            </w:pPr>
            <w:r w:rsidRPr="00EB1B28">
              <w:rPr>
                <w:color w:val="000000"/>
                <w:sz w:val="20"/>
                <w:szCs w:val="20"/>
              </w:rPr>
              <w:t>37,7</w:t>
            </w:r>
          </w:p>
        </w:tc>
        <w:tc>
          <w:tcPr>
            <w:tcW w:w="567" w:type="dxa"/>
            <w:shd w:val="clear" w:color="auto" w:fill="auto"/>
            <w:noWrap/>
            <w:tcMar>
              <w:left w:w="28" w:type="dxa"/>
              <w:right w:w="28" w:type="dxa"/>
            </w:tcMar>
            <w:vAlign w:val="bottom"/>
            <w:hideMark/>
          </w:tcPr>
          <w:p w14:paraId="0F788ADB" w14:textId="49F81409" w:rsidR="00F40AF6" w:rsidRPr="00EB1B28" w:rsidRDefault="00F40AF6" w:rsidP="009C1EA1">
            <w:pPr>
              <w:jc w:val="right"/>
              <w:rPr>
                <w:color w:val="000000"/>
                <w:sz w:val="20"/>
                <w:szCs w:val="20"/>
              </w:rPr>
            </w:pPr>
            <w:r w:rsidRPr="00EB1B28">
              <w:rPr>
                <w:color w:val="000000"/>
                <w:sz w:val="20"/>
                <w:szCs w:val="20"/>
              </w:rPr>
              <w:t>14,7</w:t>
            </w:r>
          </w:p>
        </w:tc>
        <w:tc>
          <w:tcPr>
            <w:tcW w:w="666" w:type="dxa"/>
            <w:shd w:val="clear" w:color="auto" w:fill="auto"/>
            <w:noWrap/>
            <w:tcMar>
              <w:left w:w="28" w:type="dxa"/>
              <w:right w:w="28" w:type="dxa"/>
            </w:tcMar>
            <w:vAlign w:val="bottom"/>
            <w:hideMark/>
          </w:tcPr>
          <w:p w14:paraId="1E739BF3" w14:textId="77777777" w:rsidR="00F40AF6" w:rsidRPr="00EB1B28" w:rsidRDefault="00F40AF6" w:rsidP="009C1EA1">
            <w:pPr>
              <w:jc w:val="right"/>
              <w:rPr>
                <w:color w:val="000000"/>
                <w:sz w:val="20"/>
                <w:szCs w:val="20"/>
              </w:rPr>
            </w:pPr>
            <w:r w:rsidRPr="00EB1B28">
              <w:rPr>
                <w:color w:val="000000"/>
                <w:sz w:val="20"/>
                <w:szCs w:val="20"/>
              </w:rPr>
              <w:t>52,1</w:t>
            </w:r>
          </w:p>
        </w:tc>
        <w:tc>
          <w:tcPr>
            <w:tcW w:w="610" w:type="dxa"/>
            <w:shd w:val="clear" w:color="auto" w:fill="auto"/>
            <w:noWrap/>
            <w:tcMar>
              <w:left w:w="28" w:type="dxa"/>
              <w:right w:w="28" w:type="dxa"/>
            </w:tcMar>
            <w:vAlign w:val="bottom"/>
            <w:hideMark/>
          </w:tcPr>
          <w:p w14:paraId="54326915" w14:textId="4D258A11" w:rsidR="00F40AF6" w:rsidRPr="00EB1B28" w:rsidRDefault="00F40AF6" w:rsidP="009C1EA1">
            <w:pPr>
              <w:jc w:val="right"/>
              <w:rPr>
                <w:color w:val="000000"/>
                <w:sz w:val="20"/>
                <w:szCs w:val="20"/>
              </w:rPr>
            </w:pPr>
            <w:r w:rsidRPr="00EB1B28">
              <w:rPr>
                <w:color w:val="000000"/>
                <w:sz w:val="20"/>
                <w:szCs w:val="20"/>
              </w:rPr>
              <w:t>14,5</w:t>
            </w:r>
          </w:p>
        </w:tc>
        <w:tc>
          <w:tcPr>
            <w:tcW w:w="666" w:type="dxa"/>
            <w:shd w:val="clear" w:color="auto" w:fill="auto"/>
            <w:noWrap/>
            <w:tcMar>
              <w:left w:w="28" w:type="dxa"/>
              <w:right w:w="28" w:type="dxa"/>
            </w:tcMar>
            <w:vAlign w:val="bottom"/>
            <w:hideMark/>
          </w:tcPr>
          <w:p w14:paraId="2CF62020" w14:textId="77777777" w:rsidR="00F40AF6" w:rsidRPr="00EB1B28" w:rsidRDefault="00F40AF6" w:rsidP="009C1EA1">
            <w:pPr>
              <w:jc w:val="right"/>
              <w:rPr>
                <w:color w:val="000000"/>
                <w:sz w:val="20"/>
                <w:szCs w:val="20"/>
              </w:rPr>
            </w:pPr>
            <w:r w:rsidRPr="00EB1B28">
              <w:rPr>
                <w:color w:val="000000"/>
                <w:sz w:val="20"/>
                <w:szCs w:val="20"/>
              </w:rPr>
              <w:t>49,2</w:t>
            </w:r>
          </w:p>
        </w:tc>
        <w:tc>
          <w:tcPr>
            <w:tcW w:w="751" w:type="dxa"/>
            <w:shd w:val="clear" w:color="auto" w:fill="auto"/>
            <w:noWrap/>
            <w:tcMar>
              <w:left w:w="28" w:type="dxa"/>
              <w:right w:w="28" w:type="dxa"/>
            </w:tcMar>
            <w:vAlign w:val="bottom"/>
            <w:hideMark/>
          </w:tcPr>
          <w:p w14:paraId="793B28C3" w14:textId="342E7E20" w:rsidR="00F40AF6" w:rsidRPr="00EB1B28" w:rsidRDefault="00F40AF6" w:rsidP="009C1EA1">
            <w:pPr>
              <w:jc w:val="right"/>
              <w:rPr>
                <w:color w:val="000000"/>
                <w:sz w:val="20"/>
                <w:szCs w:val="20"/>
              </w:rPr>
            </w:pPr>
            <w:r w:rsidRPr="00EB1B28">
              <w:rPr>
                <w:color w:val="000000"/>
                <w:sz w:val="20"/>
                <w:szCs w:val="20"/>
              </w:rPr>
              <w:t>25,1</w:t>
            </w:r>
          </w:p>
        </w:tc>
        <w:tc>
          <w:tcPr>
            <w:tcW w:w="666" w:type="dxa"/>
            <w:shd w:val="clear" w:color="auto" w:fill="auto"/>
            <w:noWrap/>
            <w:tcMar>
              <w:left w:w="28" w:type="dxa"/>
              <w:right w:w="28" w:type="dxa"/>
            </w:tcMar>
            <w:vAlign w:val="bottom"/>
            <w:hideMark/>
          </w:tcPr>
          <w:p w14:paraId="6D97C96F" w14:textId="77777777" w:rsidR="00F40AF6" w:rsidRPr="00EB1B28" w:rsidRDefault="00F40AF6" w:rsidP="009C1EA1">
            <w:pPr>
              <w:jc w:val="right"/>
              <w:rPr>
                <w:color w:val="000000"/>
                <w:sz w:val="20"/>
                <w:szCs w:val="20"/>
              </w:rPr>
            </w:pPr>
            <w:r w:rsidRPr="00EB1B28">
              <w:rPr>
                <w:color w:val="000000"/>
                <w:sz w:val="20"/>
                <w:szCs w:val="20"/>
              </w:rPr>
              <w:t>71,8</w:t>
            </w:r>
          </w:p>
        </w:tc>
        <w:tc>
          <w:tcPr>
            <w:tcW w:w="751" w:type="dxa"/>
            <w:gridSpan w:val="2"/>
            <w:shd w:val="clear" w:color="auto" w:fill="auto"/>
            <w:noWrap/>
            <w:tcMar>
              <w:left w:w="28" w:type="dxa"/>
              <w:right w:w="28" w:type="dxa"/>
            </w:tcMar>
            <w:vAlign w:val="bottom"/>
            <w:hideMark/>
          </w:tcPr>
          <w:p w14:paraId="73178641" w14:textId="76A96431" w:rsidR="00F40AF6" w:rsidRPr="00EB1B28" w:rsidRDefault="00F40AF6" w:rsidP="009C1EA1">
            <w:pPr>
              <w:jc w:val="right"/>
              <w:rPr>
                <w:color w:val="000000"/>
                <w:sz w:val="20"/>
                <w:szCs w:val="20"/>
              </w:rPr>
            </w:pPr>
            <w:r w:rsidRPr="00EB1B28">
              <w:rPr>
                <w:color w:val="000000"/>
                <w:sz w:val="20"/>
                <w:szCs w:val="20"/>
              </w:rPr>
              <w:t>25,5</w:t>
            </w:r>
          </w:p>
        </w:tc>
        <w:tc>
          <w:tcPr>
            <w:tcW w:w="666" w:type="dxa"/>
            <w:shd w:val="clear" w:color="auto" w:fill="auto"/>
            <w:noWrap/>
            <w:tcMar>
              <w:left w:w="28" w:type="dxa"/>
              <w:right w:w="28" w:type="dxa"/>
            </w:tcMar>
            <w:vAlign w:val="bottom"/>
            <w:hideMark/>
          </w:tcPr>
          <w:p w14:paraId="68867135" w14:textId="77777777" w:rsidR="00F40AF6" w:rsidRPr="00EB1B28" w:rsidRDefault="00F40AF6" w:rsidP="009C1EA1">
            <w:pPr>
              <w:jc w:val="right"/>
              <w:rPr>
                <w:color w:val="000000"/>
                <w:sz w:val="20"/>
                <w:szCs w:val="20"/>
              </w:rPr>
            </w:pPr>
            <w:r w:rsidRPr="00EB1B28">
              <w:rPr>
                <w:color w:val="000000"/>
                <w:sz w:val="20"/>
                <w:szCs w:val="20"/>
              </w:rPr>
              <w:t>86,9</w:t>
            </w:r>
          </w:p>
        </w:tc>
        <w:tc>
          <w:tcPr>
            <w:tcW w:w="752" w:type="dxa"/>
            <w:shd w:val="clear" w:color="auto" w:fill="auto"/>
            <w:noWrap/>
            <w:tcMar>
              <w:left w:w="28" w:type="dxa"/>
              <w:right w:w="28" w:type="dxa"/>
            </w:tcMar>
            <w:vAlign w:val="bottom"/>
            <w:hideMark/>
          </w:tcPr>
          <w:p w14:paraId="08B1F95D" w14:textId="5B75B272" w:rsidR="00F40AF6" w:rsidRPr="00EB1B28" w:rsidRDefault="00F40AF6" w:rsidP="009C1EA1">
            <w:pPr>
              <w:jc w:val="right"/>
              <w:rPr>
                <w:color w:val="000000"/>
                <w:sz w:val="20"/>
                <w:szCs w:val="20"/>
              </w:rPr>
            </w:pPr>
            <w:r w:rsidRPr="00EB1B28">
              <w:rPr>
                <w:color w:val="000000"/>
                <w:sz w:val="20"/>
                <w:szCs w:val="20"/>
              </w:rPr>
              <w:t>19,2</w:t>
            </w:r>
          </w:p>
        </w:tc>
        <w:tc>
          <w:tcPr>
            <w:tcW w:w="666" w:type="dxa"/>
            <w:shd w:val="clear" w:color="auto" w:fill="auto"/>
            <w:noWrap/>
            <w:tcMar>
              <w:left w:w="28" w:type="dxa"/>
              <w:right w:w="28" w:type="dxa"/>
            </w:tcMar>
            <w:vAlign w:val="bottom"/>
            <w:hideMark/>
          </w:tcPr>
          <w:p w14:paraId="2EB828F9" w14:textId="77777777" w:rsidR="00F40AF6" w:rsidRPr="00EB1B28" w:rsidRDefault="00F40AF6" w:rsidP="009C1EA1">
            <w:pPr>
              <w:jc w:val="right"/>
              <w:rPr>
                <w:color w:val="000000"/>
                <w:sz w:val="20"/>
                <w:szCs w:val="20"/>
              </w:rPr>
            </w:pPr>
            <w:r w:rsidRPr="00EB1B28">
              <w:rPr>
                <w:color w:val="000000"/>
                <w:sz w:val="20"/>
                <w:szCs w:val="20"/>
              </w:rPr>
              <w:t>123,9</w:t>
            </w:r>
          </w:p>
        </w:tc>
        <w:tc>
          <w:tcPr>
            <w:tcW w:w="610" w:type="dxa"/>
            <w:shd w:val="clear" w:color="auto" w:fill="auto"/>
            <w:noWrap/>
            <w:tcMar>
              <w:left w:w="28" w:type="dxa"/>
              <w:right w:w="28" w:type="dxa"/>
            </w:tcMar>
            <w:vAlign w:val="bottom"/>
            <w:hideMark/>
          </w:tcPr>
          <w:p w14:paraId="6A08972B" w14:textId="4D4BA8FD" w:rsidR="00F40AF6" w:rsidRPr="00EB1B28" w:rsidRDefault="00F40AF6" w:rsidP="009C1EA1">
            <w:pPr>
              <w:jc w:val="right"/>
              <w:rPr>
                <w:color w:val="000000"/>
                <w:sz w:val="20"/>
                <w:szCs w:val="20"/>
              </w:rPr>
            </w:pPr>
            <w:r w:rsidRPr="00EB1B28">
              <w:rPr>
                <w:color w:val="000000"/>
                <w:sz w:val="20"/>
                <w:szCs w:val="20"/>
              </w:rPr>
              <w:t>19,3</w:t>
            </w:r>
          </w:p>
        </w:tc>
      </w:tr>
      <w:tr w:rsidR="00F40AF6" w:rsidRPr="00A527E6" w14:paraId="73BD8076" w14:textId="77777777" w:rsidTr="00EB1B28">
        <w:trPr>
          <w:trHeight w:val="154"/>
          <w:jc w:val="center"/>
        </w:trPr>
        <w:tc>
          <w:tcPr>
            <w:tcW w:w="1117" w:type="dxa"/>
            <w:shd w:val="clear" w:color="auto" w:fill="auto"/>
            <w:noWrap/>
            <w:tcMar>
              <w:left w:w="28" w:type="dxa"/>
              <w:right w:w="28" w:type="dxa"/>
            </w:tcMar>
            <w:vAlign w:val="bottom"/>
            <w:hideMark/>
          </w:tcPr>
          <w:p w14:paraId="156CEA21" w14:textId="731F1D07" w:rsidR="00F40AF6" w:rsidRPr="0013123D" w:rsidRDefault="00D303EB" w:rsidP="009C1EA1">
            <w:pPr>
              <w:rPr>
                <w:b/>
                <w:bCs/>
                <w:color w:val="000000"/>
                <w:sz w:val="18"/>
                <w:szCs w:val="18"/>
              </w:rPr>
            </w:pPr>
            <w:r w:rsidRPr="0013123D">
              <w:rPr>
                <w:b/>
                <w:bCs/>
                <w:color w:val="000000"/>
                <w:sz w:val="18"/>
                <w:szCs w:val="18"/>
              </w:rPr>
              <w:t>Thái Lan</w:t>
            </w:r>
          </w:p>
        </w:tc>
        <w:tc>
          <w:tcPr>
            <w:tcW w:w="579" w:type="dxa"/>
            <w:shd w:val="clear" w:color="auto" w:fill="auto"/>
            <w:noWrap/>
            <w:tcMar>
              <w:left w:w="28" w:type="dxa"/>
              <w:right w:w="28" w:type="dxa"/>
            </w:tcMar>
            <w:vAlign w:val="bottom"/>
            <w:hideMark/>
          </w:tcPr>
          <w:p w14:paraId="0E5EADB0" w14:textId="77777777" w:rsidR="00F40AF6" w:rsidRPr="00EB1B28" w:rsidRDefault="00F40AF6" w:rsidP="009C1EA1">
            <w:pPr>
              <w:jc w:val="right"/>
              <w:rPr>
                <w:color w:val="000000"/>
                <w:sz w:val="20"/>
                <w:szCs w:val="20"/>
              </w:rPr>
            </w:pPr>
            <w:r w:rsidRPr="00EB1B28">
              <w:rPr>
                <w:color w:val="000000"/>
                <w:sz w:val="20"/>
                <w:szCs w:val="20"/>
              </w:rPr>
              <w:t>37,2</w:t>
            </w:r>
          </w:p>
        </w:tc>
        <w:tc>
          <w:tcPr>
            <w:tcW w:w="567" w:type="dxa"/>
            <w:shd w:val="clear" w:color="auto" w:fill="auto"/>
            <w:noWrap/>
            <w:tcMar>
              <w:left w:w="28" w:type="dxa"/>
              <w:right w:w="28" w:type="dxa"/>
            </w:tcMar>
            <w:vAlign w:val="bottom"/>
            <w:hideMark/>
          </w:tcPr>
          <w:p w14:paraId="6139E72B" w14:textId="6A9EC920" w:rsidR="00F40AF6" w:rsidRPr="00EB1B28" w:rsidRDefault="00F40AF6" w:rsidP="009C1EA1">
            <w:pPr>
              <w:jc w:val="right"/>
              <w:rPr>
                <w:color w:val="000000"/>
                <w:sz w:val="20"/>
                <w:szCs w:val="20"/>
              </w:rPr>
            </w:pPr>
            <w:r w:rsidRPr="00EB1B28">
              <w:rPr>
                <w:color w:val="000000"/>
                <w:sz w:val="20"/>
                <w:szCs w:val="20"/>
              </w:rPr>
              <w:t>14,5</w:t>
            </w:r>
          </w:p>
        </w:tc>
        <w:tc>
          <w:tcPr>
            <w:tcW w:w="666" w:type="dxa"/>
            <w:shd w:val="clear" w:color="auto" w:fill="auto"/>
            <w:noWrap/>
            <w:tcMar>
              <w:left w:w="28" w:type="dxa"/>
              <w:right w:w="28" w:type="dxa"/>
            </w:tcMar>
            <w:vAlign w:val="bottom"/>
            <w:hideMark/>
          </w:tcPr>
          <w:p w14:paraId="0566393D" w14:textId="77777777" w:rsidR="00F40AF6" w:rsidRPr="00EB1B28" w:rsidRDefault="00F40AF6" w:rsidP="009C1EA1">
            <w:pPr>
              <w:jc w:val="right"/>
              <w:rPr>
                <w:color w:val="000000"/>
                <w:sz w:val="20"/>
                <w:szCs w:val="20"/>
              </w:rPr>
            </w:pPr>
            <w:r w:rsidRPr="00EB1B28">
              <w:rPr>
                <w:color w:val="000000"/>
                <w:sz w:val="20"/>
                <w:szCs w:val="20"/>
              </w:rPr>
              <w:t>45,6</w:t>
            </w:r>
          </w:p>
        </w:tc>
        <w:tc>
          <w:tcPr>
            <w:tcW w:w="610" w:type="dxa"/>
            <w:shd w:val="clear" w:color="auto" w:fill="auto"/>
            <w:noWrap/>
            <w:tcMar>
              <w:left w:w="28" w:type="dxa"/>
              <w:right w:w="28" w:type="dxa"/>
            </w:tcMar>
            <w:vAlign w:val="bottom"/>
            <w:hideMark/>
          </w:tcPr>
          <w:p w14:paraId="3DAE79C1" w14:textId="6896BAF2" w:rsidR="00F40AF6" w:rsidRPr="00EB1B28" w:rsidRDefault="00F40AF6" w:rsidP="009C1EA1">
            <w:pPr>
              <w:jc w:val="right"/>
              <w:rPr>
                <w:color w:val="000000"/>
                <w:sz w:val="20"/>
                <w:szCs w:val="20"/>
              </w:rPr>
            </w:pPr>
            <w:r w:rsidRPr="00EB1B28">
              <w:rPr>
                <w:color w:val="000000"/>
                <w:sz w:val="20"/>
                <w:szCs w:val="20"/>
              </w:rPr>
              <w:t>12,7</w:t>
            </w:r>
          </w:p>
        </w:tc>
        <w:tc>
          <w:tcPr>
            <w:tcW w:w="666" w:type="dxa"/>
            <w:shd w:val="clear" w:color="auto" w:fill="auto"/>
            <w:noWrap/>
            <w:tcMar>
              <w:left w:w="28" w:type="dxa"/>
              <w:right w:w="28" w:type="dxa"/>
            </w:tcMar>
            <w:vAlign w:val="bottom"/>
            <w:hideMark/>
          </w:tcPr>
          <w:p w14:paraId="6981BB79" w14:textId="77777777" w:rsidR="00F40AF6" w:rsidRPr="00EB1B28" w:rsidRDefault="00F40AF6" w:rsidP="009C1EA1">
            <w:pPr>
              <w:jc w:val="right"/>
              <w:rPr>
                <w:color w:val="000000"/>
                <w:sz w:val="20"/>
                <w:szCs w:val="20"/>
              </w:rPr>
            </w:pPr>
            <w:r w:rsidRPr="00EB1B28">
              <w:rPr>
                <w:color w:val="000000"/>
                <w:sz w:val="20"/>
                <w:szCs w:val="20"/>
              </w:rPr>
              <w:t>38,7</w:t>
            </w:r>
          </w:p>
        </w:tc>
        <w:tc>
          <w:tcPr>
            <w:tcW w:w="751" w:type="dxa"/>
            <w:shd w:val="clear" w:color="auto" w:fill="auto"/>
            <w:noWrap/>
            <w:tcMar>
              <w:left w:w="28" w:type="dxa"/>
              <w:right w:w="28" w:type="dxa"/>
            </w:tcMar>
            <w:vAlign w:val="bottom"/>
            <w:hideMark/>
          </w:tcPr>
          <w:p w14:paraId="31021369" w14:textId="798ECC73" w:rsidR="00F40AF6" w:rsidRPr="00EB1B28" w:rsidRDefault="00F40AF6" w:rsidP="009C1EA1">
            <w:pPr>
              <w:jc w:val="right"/>
              <w:rPr>
                <w:color w:val="000000"/>
                <w:sz w:val="20"/>
                <w:szCs w:val="20"/>
              </w:rPr>
            </w:pPr>
            <w:r w:rsidRPr="00EB1B28">
              <w:rPr>
                <w:color w:val="000000"/>
                <w:sz w:val="20"/>
                <w:szCs w:val="20"/>
              </w:rPr>
              <w:t>19,7</w:t>
            </w:r>
          </w:p>
        </w:tc>
        <w:tc>
          <w:tcPr>
            <w:tcW w:w="666" w:type="dxa"/>
            <w:shd w:val="clear" w:color="auto" w:fill="auto"/>
            <w:noWrap/>
            <w:tcMar>
              <w:left w:w="28" w:type="dxa"/>
              <w:right w:w="28" w:type="dxa"/>
            </w:tcMar>
            <w:vAlign w:val="bottom"/>
            <w:hideMark/>
          </w:tcPr>
          <w:p w14:paraId="37AF5FB0" w14:textId="77777777" w:rsidR="00F40AF6" w:rsidRPr="00EB1B28" w:rsidRDefault="00F40AF6" w:rsidP="009C1EA1">
            <w:pPr>
              <w:jc w:val="right"/>
              <w:rPr>
                <w:color w:val="000000"/>
                <w:sz w:val="20"/>
                <w:szCs w:val="20"/>
              </w:rPr>
            </w:pPr>
            <w:r w:rsidRPr="00EB1B28">
              <w:rPr>
                <w:color w:val="000000"/>
                <w:sz w:val="20"/>
                <w:szCs w:val="20"/>
              </w:rPr>
              <w:t>46,2</w:t>
            </w:r>
          </w:p>
        </w:tc>
        <w:tc>
          <w:tcPr>
            <w:tcW w:w="751" w:type="dxa"/>
            <w:gridSpan w:val="2"/>
            <w:shd w:val="clear" w:color="auto" w:fill="auto"/>
            <w:noWrap/>
            <w:tcMar>
              <w:left w:w="28" w:type="dxa"/>
              <w:right w:w="28" w:type="dxa"/>
            </w:tcMar>
            <w:vAlign w:val="bottom"/>
            <w:hideMark/>
          </w:tcPr>
          <w:p w14:paraId="5DF6B3C9" w14:textId="76463F40" w:rsidR="00F40AF6" w:rsidRPr="00EB1B28" w:rsidRDefault="00F40AF6" w:rsidP="009C1EA1">
            <w:pPr>
              <w:jc w:val="right"/>
              <w:rPr>
                <w:color w:val="000000"/>
                <w:sz w:val="20"/>
                <w:szCs w:val="20"/>
              </w:rPr>
            </w:pPr>
            <w:r w:rsidRPr="00EB1B28">
              <w:rPr>
                <w:color w:val="000000"/>
                <w:sz w:val="20"/>
                <w:szCs w:val="20"/>
              </w:rPr>
              <w:t>16,4</w:t>
            </w:r>
          </w:p>
        </w:tc>
        <w:tc>
          <w:tcPr>
            <w:tcW w:w="666" w:type="dxa"/>
            <w:shd w:val="clear" w:color="auto" w:fill="auto"/>
            <w:noWrap/>
            <w:tcMar>
              <w:left w:w="28" w:type="dxa"/>
              <w:right w:w="28" w:type="dxa"/>
            </w:tcMar>
            <w:vAlign w:val="bottom"/>
            <w:hideMark/>
          </w:tcPr>
          <w:p w14:paraId="5C5BFF7C" w14:textId="77777777" w:rsidR="00F40AF6" w:rsidRPr="00EB1B28" w:rsidRDefault="00F40AF6" w:rsidP="009C1EA1">
            <w:pPr>
              <w:jc w:val="right"/>
              <w:rPr>
                <w:color w:val="000000"/>
                <w:sz w:val="20"/>
                <w:szCs w:val="20"/>
              </w:rPr>
            </w:pPr>
            <w:r w:rsidRPr="00EB1B28">
              <w:rPr>
                <w:color w:val="000000"/>
                <w:sz w:val="20"/>
                <w:szCs w:val="20"/>
              </w:rPr>
              <w:t>75,9</w:t>
            </w:r>
          </w:p>
        </w:tc>
        <w:tc>
          <w:tcPr>
            <w:tcW w:w="752" w:type="dxa"/>
            <w:shd w:val="clear" w:color="auto" w:fill="auto"/>
            <w:noWrap/>
            <w:tcMar>
              <w:left w:w="28" w:type="dxa"/>
              <w:right w:w="28" w:type="dxa"/>
            </w:tcMar>
            <w:vAlign w:val="bottom"/>
            <w:hideMark/>
          </w:tcPr>
          <w:p w14:paraId="50650D3D" w14:textId="7FF5749B" w:rsidR="00F40AF6" w:rsidRPr="00EB1B28" w:rsidRDefault="00F40AF6" w:rsidP="009C1EA1">
            <w:pPr>
              <w:jc w:val="right"/>
              <w:rPr>
                <w:color w:val="000000"/>
                <w:sz w:val="20"/>
                <w:szCs w:val="20"/>
              </w:rPr>
            </w:pPr>
            <w:r w:rsidRPr="00EB1B28">
              <w:rPr>
                <w:color w:val="000000"/>
                <w:sz w:val="20"/>
                <w:szCs w:val="20"/>
              </w:rPr>
              <w:t>16,8</w:t>
            </w:r>
          </w:p>
        </w:tc>
        <w:tc>
          <w:tcPr>
            <w:tcW w:w="666" w:type="dxa"/>
            <w:shd w:val="clear" w:color="auto" w:fill="auto"/>
            <w:noWrap/>
            <w:tcMar>
              <w:left w:w="28" w:type="dxa"/>
              <w:right w:w="28" w:type="dxa"/>
            </w:tcMar>
            <w:vAlign w:val="bottom"/>
            <w:hideMark/>
          </w:tcPr>
          <w:p w14:paraId="4FB9CB27" w14:textId="77777777" w:rsidR="00F40AF6" w:rsidRPr="00EB1B28" w:rsidRDefault="00F40AF6" w:rsidP="009C1EA1">
            <w:pPr>
              <w:jc w:val="right"/>
              <w:rPr>
                <w:color w:val="000000"/>
                <w:sz w:val="20"/>
                <w:szCs w:val="20"/>
              </w:rPr>
            </w:pPr>
            <w:r w:rsidRPr="00EB1B28">
              <w:rPr>
                <w:color w:val="000000"/>
                <w:sz w:val="20"/>
                <w:szCs w:val="20"/>
              </w:rPr>
              <w:t>91,8</w:t>
            </w:r>
          </w:p>
        </w:tc>
        <w:tc>
          <w:tcPr>
            <w:tcW w:w="610" w:type="dxa"/>
            <w:shd w:val="clear" w:color="auto" w:fill="auto"/>
            <w:noWrap/>
            <w:tcMar>
              <w:left w:w="28" w:type="dxa"/>
              <w:right w:w="28" w:type="dxa"/>
            </w:tcMar>
            <w:vAlign w:val="bottom"/>
            <w:hideMark/>
          </w:tcPr>
          <w:p w14:paraId="25B389E3" w14:textId="06874FFB" w:rsidR="00F40AF6" w:rsidRPr="00EB1B28" w:rsidRDefault="00F40AF6" w:rsidP="009C1EA1">
            <w:pPr>
              <w:jc w:val="right"/>
              <w:rPr>
                <w:color w:val="000000"/>
                <w:sz w:val="20"/>
                <w:szCs w:val="20"/>
              </w:rPr>
            </w:pPr>
            <w:r w:rsidRPr="00EB1B28">
              <w:rPr>
                <w:color w:val="000000"/>
                <w:sz w:val="20"/>
                <w:szCs w:val="20"/>
              </w:rPr>
              <w:t>14,3</w:t>
            </w:r>
          </w:p>
        </w:tc>
      </w:tr>
      <w:tr w:rsidR="00F40AF6" w:rsidRPr="00A527E6" w14:paraId="20A16C83" w14:textId="77777777" w:rsidTr="00EB1B28">
        <w:trPr>
          <w:trHeight w:val="146"/>
          <w:jc w:val="center"/>
        </w:trPr>
        <w:tc>
          <w:tcPr>
            <w:tcW w:w="1117" w:type="dxa"/>
            <w:shd w:val="clear" w:color="auto" w:fill="auto"/>
            <w:noWrap/>
            <w:tcMar>
              <w:left w:w="28" w:type="dxa"/>
              <w:right w:w="28" w:type="dxa"/>
            </w:tcMar>
            <w:vAlign w:val="bottom"/>
            <w:hideMark/>
          </w:tcPr>
          <w:p w14:paraId="47F61525" w14:textId="526CE1B1" w:rsidR="00F40AF6" w:rsidRPr="0013123D" w:rsidRDefault="005C1479" w:rsidP="009C1EA1">
            <w:pPr>
              <w:rPr>
                <w:b/>
                <w:bCs/>
                <w:color w:val="000000"/>
                <w:sz w:val="18"/>
                <w:szCs w:val="18"/>
              </w:rPr>
            </w:pPr>
            <w:r w:rsidRPr="0013123D">
              <w:rPr>
                <w:b/>
                <w:bCs/>
                <w:color w:val="000000"/>
                <w:sz w:val="18"/>
                <w:szCs w:val="18"/>
              </w:rPr>
              <w:t>In-đô-nê-xi-a</w:t>
            </w:r>
          </w:p>
        </w:tc>
        <w:tc>
          <w:tcPr>
            <w:tcW w:w="579" w:type="dxa"/>
            <w:shd w:val="clear" w:color="auto" w:fill="auto"/>
            <w:noWrap/>
            <w:tcMar>
              <w:left w:w="28" w:type="dxa"/>
              <w:right w:w="28" w:type="dxa"/>
            </w:tcMar>
            <w:vAlign w:val="bottom"/>
            <w:hideMark/>
          </w:tcPr>
          <w:p w14:paraId="46960408" w14:textId="77777777" w:rsidR="00F40AF6" w:rsidRPr="00EB1B28" w:rsidRDefault="00F40AF6" w:rsidP="009C1EA1">
            <w:pPr>
              <w:jc w:val="right"/>
              <w:rPr>
                <w:color w:val="000000"/>
                <w:sz w:val="20"/>
                <w:szCs w:val="20"/>
              </w:rPr>
            </w:pPr>
            <w:r w:rsidRPr="00EB1B28">
              <w:rPr>
                <w:color w:val="000000"/>
                <w:sz w:val="20"/>
                <w:szCs w:val="20"/>
              </w:rPr>
              <w:t>32,1</w:t>
            </w:r>
          </w:p>
        </w:tc>
        <w:tc>
          <w:tcPr>
            <w:tcW w:w="567" w:type="dxa"/>
            <w:shd w:val="clear" w:color="auto" w:fill="auto"/>
            <w:noWrap/>
            <w:tcMar>
              <w:left w:w="28" w:type="dxa"/>
              <w:right w:w="28" w:type="dxa"/>
            </w:tcMar>
            <w:vAlign w:val="bottom"/>
            <w:hideMark/>
          </w:tcPr>
          <w:p w14:paraId="04258DB6" w14:textId="1013F26E" w:rsidR="00F40AF6" w:rsidRPr="00EB1B28" w:rsidRDefault="00F40AF6" w:rsidP="009C1EA1">
            <w:pPr>
              <w:jc w:val="right"/>
              <w:rPr>
                <w:color w:val="000000"/>
                <w:sz w:val="20"/>
                <w:szCs w:val="20"/>
              </w:rPr>
            </w:pPr>
            <w:r w:rsidRPr="00EB1B28">
              <w:rPr>
                <w:color w:val="000000"/>
                <w:sz w:val="20"/>
                <w:szCs w:val="20"/>
              </w:rPr>
              <w:t>12,5</w:t>
            </w:r>
          </w:p>
        </w:tc>
        <w:tc>
          <w:tcPr>
            <w:tcW w:w="666" w:type="dxa"/>
            <w:shd w:val="clear" w:color="auto" w:fill="auto"/>
            <w:noWrap/>
            <w:tcMar>
              <w:left w:w="28" w:type="dxa"/>
              <w:right w:w="28" w:type="dxa"/>
            </w:tcMar>
            <w:vAlign w:val="bottom"/>
            <w:hideMark/>
          </w:tcPr>
          <w:p w14:paraId="2FBA3AB0" w14:textId="77777777" w:rsidR="00F40AF6" w:rsidRPr="00EB1B28" w:rsidRDefault="00F40AF6" w:rsidP="009C1EA1">
            <w:pPr>
              <w:jc w:val="right"/>
              <w:rPr>
                <w:color w:val="000000"/>
                <w:sz w:val="20"/>
                <w:szCs w:val="20"/>
              </w:rPr>
            </w:pPr>
            <w:r w:rsidRPr="00EB1B28">
              <w:rPr>
                <w:color w:val="000000"/>
                <w:sz w:val="20"/>
                <w:szCs w:val="20"/>
              </w:rPr>
              <w:t>45,6</w:t>
            </w:r>
          </w:p>
        </w:tc>
        <w:tc>
          <w:tcPr>
            <w:tcW w:w="610" w:type="dxa"/>
            <w:shd w:val="clear" w:color="auto" w:fill="auto"/>
            <w:noWrap/>
            <w:tcMar>
              <w:left w:w="28" w:type="dxa"/>
              <w:right w:w="28" w:type="dxa"/>
            </w:tcMar>
            <w:vAlign w:val="bottom"/>
            <w:hideMark/>
          </w:tcPr>
          <w:p w14:paraId="166A34ED" w14:textId="684819CF" w:rsidR="00F40AF6" w:rsidRPr="00EB1B28" w:rsidRDefault="00F40AF6" w:rsidP="009C1EA1">
            <w:pPr>
              <w:jc w:val="right"/>
              <w:rPr>
                <w:color w:val="000000"/>
                <w:sz w:val="20"/>
                <w:szCs w:val="20"/>
              </w:rPr>
            </w:pPr>
            <w:r w:rsidRPr="00EB1B28">
              <w:rPr>
                <w:color w:val="000000"/>
                <w:sz w:val="20"/>
                <w:szCs w:val="20"/>
              </w:rPr>
              <w:t>12,7</w:t>
            </w:r>
          </w:p>
        </w:tc>
        <w:tc>
          <w:tcPr>
            <w:tcW w:w="666" w:type="dxa"/>
            <w:shd w:val="clear" w:color="auto" w:fill="auto"/>
            <w:noWrap/>
            <w:tcMar>
              <w:left w:w="28" w:type="dxa"/>
              <w:right w:w="28" w:type="dxa"/>
            </w:tcMar>
            <w:vAlign w:val="bottom"/>
            <w:hideMark/>
          </w:tcPr>
          <w:p w14:paraId="037D2A6A" w14:textId="77777777" w:rsidR="00F40AF6" w:rsidRPr="00EB1B28" w:rsidRDefault="00F40AF6" w:rsidP="009C1EA1">
            <w:pPr>
              <w:jc w:val="right"/>
              <w:rPr>
                <w:color w:val="000000"/>
                <w:sz w:val="20"/>
                <w:szCs w:val="20"/>
              </w:rPr>
            </w:pPr>
            <w:r w:rsidRPr="00EB1B28">
              <w:rPr>
                <w:color w:val="000000"/>
                <w:sz w:val="20"/>
                <w:szCs w:val="20"/>
              </w:rPr>
              <w:t>21,4</w:t>
            </w:r>
          </w:p>
        </w:tc>
        <w:tc>
          <w:tcPr>
            <w:tcW w:w="751" w:type="dxa"/>
            <w:shd w:val="clear" w:color="auto" w:fill="auto"/>
            <w:noWrap/>
            <w:tcMar>
              <w:left w:w="28" w:type="dxa"/>
              <w:right w:w="28" w:type="dxa"/>
            </w:tcMar>
            <w:vAlign w:val="bottom"/>
            <w:hideMark/>
          </w:tcPr>
          <w:p w14:paraId="73D0CE77" w14:textId="31130EB7" w:rsidR="00F40AF6" w:rsidRPr="00EB1B28" w:rsidRDefault="00F40AF6" w:rsidP="009C1EA1">
            <w:pPr>
              <w:jc w:val="right"/>
              <w:rPr>
                <w:color w:val="000000"/>
                <w:sz w:val="20"/>
                <w:szCs w:val="20"/>
              </w:rPr>
            </w:pPr>
            <w:r w:rsidRPr="00EB1B28">
              <w:rPr>
                <w:color w:val="000000"/>
                <w:sz w:val="20"/>
                <w:szCs w:val="20"/>
              </w:rPr>
              <w:t>10,9</w:t>
            </w:r>
          </w:p>
        </w:tc>
        <w:tc>
          <w:tcPr>
            <w:tcW w:w="666" w:type="dxa"/>
            <w:shd w:val="clear" w:color="auto" w:fill="auto"/>
            <w:noWrap/>
            <w:tcMar>
              <w:left w:w="28" w:type="dxa"/>
              <w:right w:w="28" w:type="dxa"/>
            </w:tcMar>
            <w:vAlign w:val="bottom"/>
            <w:hideMark/>
          </w:tcPr>
          <w:p w14:paraId="2C8DA0A5" w14:textId="77777777" w:rsidR="00F40AF6" w:rsidRPr="00EB1B28" w:rsidRDefault="00F40AF6" w:rsidP="009C1EA1">
            <w:pPr>
              <w:jc w:val="right"/>
              <w:rPr>
                <w:color w:val="000000"/>
                <w:sz w:val="20"/>
                <w:szCs w:val="20"/>
              </w:rPr>
            </w:pPr>
            <w:r w:rsidRPr="00EB1B28">
              <w:rPr>
                <w:color w:val="000000"/>
                <w:sz w:val="20"/>
                <w:szCs w:val="20"/>
              </w:rPr>
              <w:t>34,1</w:t>
            </w:r>
          </w:p>
        </w:tc>
        <w:tc>
          <w:tcPr>
            <w:tcW w:w="751" w:type="dxa"/>
            <w:gridSpan w:val="2"/>
            <w:shd w:val="clear" w:color="auto" w:fill="auto"/>
            <w:noWrap/>
            <w:tcMar>
              <w:left w:w="28" w:type="dxa"/>
              <w:right w:w="28" w:type="dxa"/>
            </w:tcMar>
            <w:vAlign w:val="bottom"/>
            <w:hideMark/>
          </w:tcPr>
          <w:p w14:paraId="5058A5B1" w14:textId="43284744" w:rsidR="00F40AF6" w:rsidRPr="00EB1B28" w:rsidRDefault="00F40AF6" w:rsidP="009C1EA1">
            <w:pPr>
              <w:jc w:val="right"/>
              <w:rPr>
                <w:color w:val="000000"/>
                <w:sz w:val="20"/>
                <w:szCs w:val="20"/>
              </w:rPr>
            </w:pPr>
            <w:r w:rsidRPr="00EB1B28">
              <w:rPr>
                <w:color w:val="000000"/>
                <w:sz w:val="20"/>
                <w:szCs w:val="20"/>
              </w:rPr>
              <w:t>12,1</w:t>
            </w:r>
          </w:p>
        </w:tc>
        <w:tc>
          <w:tcPr>
            <w:tcW w:w="666" w:type="dxa"/>
            <w:shd w:val="clear" w:color="auto" w:fill="auto"/>
            <w:noWrap/>
            <w:tcMar>
              <w:left w:w="28" w:type="dxa"/>
              <w:right w:w="28" w:type="dxa"/>
            </w:tcMar>
            <w:vAlign w:val="bottom"/>
            <w:hideMark/>
          </w:tcPr>
          <w:p w14:paraId="73D969A3" w14:textId="77777777" w:rsidR="00F40AF6" w:rsidRPr="00EB1B28" w:rsidRDefault="00F40AF6" w:rsidP="009C1EA1">
            <w:pPr>
              <w:jc w:val="right"/>
              <w:rPr>
                <w:color w:val="000000"/>
                <w:sz w:val="20"/>
                <w:szCs w:val="20"/>
              </w:rPr>
            </w:pPr>
            <w:r w:rsidRPr="00EB1B28">
              <w:rPr>
                <w:color w:val="000000"/>
                <w:sz w:val="20"/>
                <w:szCs w:val="20"/>
              </w:rPr>
              <w:t>53,5</w:t>
            </w:r>
          </w:p>
        </w:tc>
        <w:tc>
          <w:tcPr>
            <w:tcW w:w="752" w:type="dxa"/>
            <w:shd w:val="clear" w:color="auto" w:fill="auto"/>
            <w:noWrap/>
            <w:tcMar>
              <w:left w:w="28" w:type="dxa"/>
              <w:right w:w="28" w:type="dxa"/>
            </w:tcMar>
            <w:vAlign w:val="bottom"/>
            <w:hideMark/>
          </w:tcPr>
          <w:p w14:paraId="76B69975" w14:textId="7B42CBCC" w:rsidR="00F40AF6" w:rsidRPr="00EB1B28" w:rsidRDefault="00F40AF6" w:rsidP="009C1EA1">
            <w:pPr>
              <w:jc w:val="right"/>
              <w:rPr>
                <w:color w:val="000000"/>
                <w:sz w:val="20"/>
                <w:szCs w:val="20"/>
              </w:rPr>
            </w:pPr>
            <w:r w:rsidRPr="00EB1B28">
              <w:rPr>
                <w:color w:val="000000"/>
                <w:sz w:val="20"/>
                <w:szCs w:val="20"/>
              </w:rPr>
              <w:t>11,8</w:t>
            </w:r>
          </w:p>
        </w:tc>
        <w:tc>
          <w:tcPr>
            <w:tcW w:w="666" w:type="dxa"/>
            <w:shd w:val="clear" w:color="auto" w:fill="auto"/>
            <w:noWrap/>
            <w:tcMar>
              <w:left w:w="28" w:type="dxa"/>
              <w:right w:w="28" w:type="dxa"/>
            </w:tcMar>
            <w:vAlign w:val="bottom"/>
            <w:hideMark/>
          </w:tcPr>
          <w:p w14:paraId="562A1876" w14:textId="77777777" w:rsidR="00F40AF6" w:rsidRPr="00EB1B28" w:rsidRDefault="00F40AF6" w:rsidP="009C1EA1">
            <w:pPr>
              <w:jc w:val="right"/>
              <w:rPr>
                <w:color w:val="000000"/>
                <w:sz w:val="20"/>
                <w:szCs w:val="20"/>
              </w:rPr>
            </w:pPr>
            <w:r w:rsidRPr="00EB1B28">
              <w:rPr>
                <w:color w:val="000000"/>
                <w:sz w:val="20"/>
                <w:szCs w:val="20"/>
              </w:rPr>
              <w:t>79,7</w:t>
            </w:r>
          </w:p>
        </w:tc>
        <w:tc>
          <w:tcPr>
            <w:tcW w:w="610" w:type="dxa"/>
            <w:shd w:val="clear" w:color="auto" w:fill="auto"/>
            <w:noWrap/>
            <w:tcMar>
              <w:left w:w="28" w:type="dxa"/>
              <w:right w:w="28" w:type="dxa"/>
            </w:tcMar>
            <w:vAlign w:val="bottom"/>
            <w:hideMark/>
          </w:tcPr>
          <w:p w14:paraId="27F9438E" w14:textId="4C9157FB" w:rsidR="00F40AF6" w:rsidRPr="00EB1B28" w:rsidRDefault="00F40AF6" w:rsidP="009C1EA1">
            <w:pPr>
              <w:jc w:val="right"/>
              <w:rPr>
                <w:color w:val="000000"/>
                <w:sz w:val="20"/>
                <w:szCs w:val="20"/>
              </w:rPr>
            </w:pPr>
            <w:r w:rsidRPr="00EB1B28">
              <w:rPr>
                <w:color w:val="000000"/>
                <w:sz w:val="20"/>
                <w:szCs w:val="20"/>
              </w:rPr>
              <w:t>12,4</w:t>
            </w:r>
          </w:p>
        </w:tc>
      </w:tr>
      <w:tr w:rsidR="00F40AF6" w:rsidRPr="00A527E6" w14:paraId="72318CCB" w14:textId="77777777" w:rsidTr="00EB1B28">
        <w:trPr>
          <w:trHeight w:val="245"/>
          <w:jc w:val="center"/>
        </w:trPr>
        <w:tc>
          <w:tcPr>
            <w:tcW w:w="1117" w:type="dxa"/>
            <w:shd w:val="clear" w:color="auto" w:fill="auto"/>
            <w:noWrap/>
            <w:tcMar>
              <w:left w:w="28" w:type="dxa"/>
              <w:right w:w="28" w:type="dxa"/>
            </w:tcMar>
            <w:vAlign w:val="bottom"/>
            <w:hideMark/>
          </w:tcPr>
          <w:p w14:paraId="6BCCB3D4" w14:textId="1EFBA29F" w:rsidR="00F40AF6" w:rsidRPr="0013123D" w:rsidRDefault="005C1479" w:rsidP="009C1EA1">
            <w:pPr>
              <w:rPr>
                <w:b/>
                <w:bCs/>
                <w:color w:val="000000"/>
                <w:sz w:val="18"/>
                <w:szCs w:val="18"/>
              </w:rPr>
            </w:pPr>
            <w:r w:rsidRPr="0013123D">
              <w:rPr>
                <w:b/>
                <w:bCs/>
                <w:color w:val="000000"/>
                <w:sz w:val="18"/>
                <w:szCs w:val="18"/>
              </w:rPr>
              <w:t>Phi-líp-pin</w:t>
            </w:r>
          </w:p>
        </w:tc>
        <w:tc>
          <w:tcPr>
            <w:tcW w:w="579" w:type="dxa"/>
            <w:shd w:val="clear" w:color="auto" w:fill="auto"/>
            <w:noWrap/>
            <w:tcMar>
              <w:left w:w="28" w:type="dxa"/>
              <w:right w:w="28" w:type="dxa"/>
            </w:tcMar>
            <w:vAlign w:val="bottom"/>
            <w:hideMark/>
          </w:tcPr>
          <w:p w14:paraId="271BCED8" w14:textId="77777777" w:rsidR="00F40AF6" w:rsidRPr="00EB1B28" w:rsidRDefault="00F40AF6" w:rsidP="009C1EA1">
            <w:pPr>
              <w:jc w:val="right"/>
              <w:rPr>
                <w:color w:val="000000"/>
                <w:sz w:val="20"/>
                <w:szCs w:val="20"/>
              </w:rPr>
            </w:pPr>
            <w:r w:rsidRPr="00EB1B28">
              <w:rPr>
                <w:color w:val="000000"/>
                <w:sz w:val="20"/>
                <w:szCs w:val="20"/>
              </w:rPr>
              <w:t>29,8</w:t>
            </w:r>
          </w:p>
        </w:tc>
        <w:tc>
          <w:tcPr>
            <w:tcW w:w="567" w:type="dxa"/>
            <w:shd w:val="clear" w:color="auto" w:fill="auto"/>
            <w:noWrap/>
            <w:tcMar>
              <w:left w:w="28" w:type="dxa"/>
              <w:right w:w="28" w:type="dxa"/>
            </w:tcMar>
            <w:vAlign w:val="bottom"/>
            <w:hideMark/>
          </w:tcPr>
          <w:p w14:paraId="70DAEDA3" w14:textId="7EE91039" w:rsidR="00F40AF6" w:rsidRPr="00EB1B28" w:rsidRDefault="00F40AF6" w:rsidP="009C1EA1">
            <w:pPr>
              <w:jc w:val="right"/>
              <w:rPr>
                <w:color w:val="000000"/>
                <w:sz w:val="20"/>
                <w:szCs w:val="20"/>
              </w:rPr>
            </w:pPr>
            <w:r w:rsidRPr="00EB1B28">
              <w:rPr>
                <w:color w:val="000000"/>
                <w:sz w:val="20"/>
                <w:szCs w:val="20"/>
              </w:rPr>
              <w:t>11,6</w:t>
            </w:r>
          </w:p>
        </w:tc>
        <w:tc>
          <w:tcPr>
            <w:tcW w:w="666" w:type="dxa"/>
            <w:shd w:val="clear" w:color="auto" w:fill="auto"/>
            <w:noWrap/>
            <w:tcMar>
              <w:left w:w="28" w:type="dxa"/>
              <w:right w:w="28" w:type="dxa"/>
            </w:tcMar>
            <w:vAlign w:val="bottom"/>
            <w:hideMark/>
          </w:tcPr>
          <w:p w14:paraId="19DB76C3" w14:textId="77777777" w:rsidR="00F40AF6" w:rsidRPr="00EB1B28" w:rsidRDefault="00F40AF6" w:rsidP="009C1EA1">
            <w:pPr>
              <w:jc w:val="right"/>
              <w:rPr>
                <w:color w:val="000000"/>
                <w:sz w:val="20"/>
                <w:szCs w:val="20"/>
              </w:rPr>
            </w:pPr>
            <w:r w:rsidRPr="00EB1B28">
              <w:rPr>
                <w:color w:val="000000"/>
                <w:sz w:val="20"/>
                <w:szCs w:val="20"/>
              </w:rPr>
              <w:t>40,7</w:t>
            </w:r>
          </w:p>
        </w:tc>
        <w:tc>
          <w:tcPr>
            <w:tcW w:w="610" w:type="dxa"/>
            <w:shd w:val="clear" w:color="auto" w:fill="auto"/>
            <w:noWrap/>
            <w:tcMar>
              <w:left w:w="28" w:type="dxa"/>
              <w:right w:w="28" w:type="dxa"/>
            </w:tcMar>
            <w:vAlign w:val="bottom"/>
            <w:hideMark/>
          </w:tcPr>
          <w:p w14:paraId="1367C3BA" w14:textId="4E2044F4" w:rsidR="00F40AF6" w:rsidRPr="00EB1B28" w:rsidRDefault="00F40AF6" w:rsidP="009C1EA1">
            <w:pPr>
              <w:jc w:val="right"/>
              <w:rPr>
                <w:color w:val="000000"/>
                <w:sz w:val="20"/>
                <w:szCs w:val="20"/>
              </w:rPr>
            </w:pPr>
            <w:r w:rsidRPr="00EB1B28">
              <w:rPr>
                <w:color w:val="000000"/>
                <w:sz w:val="20"/>
                <w:szCs w:val="20"/>
              </w:rPr>
              <w:t>11,3</w:t>
            </w:r>
          </w:p>
        </w:tc>
        <w:tc>
          <w:tcPr>
            <w:tcW w:w="666" w:type="dxa"/>
            <w:shd w:val="clear" w:color="auto" w:fill="auto"/>
            <w:noWrap/>
            <w:tcMar>
              <w:left w:w="28" w:type="dxa"/>
              <w:right w:w="28" w:type="dxa"/>
            </w:tcMar>
            <w:vAlign w:val="bottom"/>
            <w:hideMark/>
          </w:tcPr>
          <w:p w14:paraId="0ECC627B" w14:textId="77777777" w:rsidR="00F40AF6" w:rsidRPr="00EB1B28" w:rsidRDefault="00F40AF6" w:rsidP="009C1EA1">
            <w:pPr>
              <w:jc w:val="right"/>
              <w:rPr>
                <w:color w:val="000000"/>
                <w:sz w:val="20"/>
                <w:szCs w:val="20"/>
              </w:rPr>
            </w:pPr>
            <w:r w:rsidRPr="00EB1B28">
              <w:rPr>
                <w:color w:val="000000"/>
                <w:sz w:val="20"/>
                <w:szCs w:val="20"/>
              </w:rPr>
              <w:t>17,4</w:t>
            </w:r>
          </w:p>
        </w:tc>
        <w:tc>
          <w:tcPr>
            <w:tcW w:w="751" w:type="dxa"/>
            <w:shd w:val="clear" w:color="auto" w:fill="auto"/>
            <w:noWrap/>
            <w:tcMar>
              <w:left w:w="28" w:type="dxa"/>
              <w:right w:w="28" w:type="dxa"/>
            </w:tcMar>
            <w:vAlign w:val="bottom"/>
            <w:hideMark/>
          </w:tcPr>
          <w:p w14:paraId="51EACD18" w14:textId="4702345C" w:rsidR="00F40AF6" w:rsidRPr="00EB1B28" w:rsidRDefault="00F40AF6" w:rsidP="009C1EA1">
            <w:pPr>
              <w:jc w:val="right"/>
              <w:rPr>
                <w:color w:val="000000"/>
                <w:sz w:val="20"/>
                <w:szCs w:val="20"/>
              </w:rPr>
            </w:pPr>
            <w:r w:rsidRPr="00EB1B28">
              <w:rPr>
                <w:color w:val="000000"/>
                <w:sz w:val="20"/>
                <w:szCs w:val="20"/>
              </w:rPr>
              <w:t>8,9</w:t>
            </w:r>
          </w:p>
        </w:tc>
        <w:tc>
          <w:tcPr>
            <w:tcW w:w="666" w:type="dxa"/>
            <w:shd w:val="clear" w:color="auto" w:fill="auto"/>
            <w:noWrap/>
            <w:tcMar>
              <w:left w:w="28" w:type="dxa"/>
              <w:right w:w="28" w:type="dxa"/>
            </w:tcMar>
            <w:vAlign w:val="bottom"/>
            <w:hideMark/>
          </w:tcPr>
          <w:p w14:paraId="37CAE557" w14:textId="77777777" w:rsidR="00F40AF6" w:rsidRPr="00EB1B28" w:rsidRDefault="00F40AF6" w:rsidP="009C1EA1">
            <w:pPr>
              <w:jc w:val="right"/>
              <w:rPr>
                <w:color w:val="000000"/>
                <w:sz w:val="20"/>
                <w:szCs w:val="20"/>
              </w:rPr>
            </w:pPr>
            <w:r w:rsidRPr="00EB1B28">
              <w:rPr>
                <w:color w:val="000000"/>
                <w:sz w:val="20"/>
                <w:szCs w:val="20"/>
              </w:rPr>
              <w:t>20,2</w:t>
            </w:r>
          </w:p>
        </w:tc>
        <w:tc>
          <w:tcPr>
            <w:tcW w:w="751" w:type="dxa"/>
            <w:gridSpan w:val="2"/>
            <w:shd w:val="clear" w:color="auto" w:fill="auto"/>
            <w:noWrap/>
            <w:tcMar>
              <w:left w:w="28" w:type="dxa"/>
              <w:right w:w="28" w:type="dxa"/>
            </w:tcMar>
            <w:vAlign w:val="bottom"/>
            <w:hideMark/>
          </w:tcPr>
          <w:p w14:paraId="7DCD095A" w14:textId="3A9F8098" w:rsidR="00F40AF6" w:rsidRPr="00EB1B28" w:rsidRDefault="00F40AF6" w:rsidP="009C1EA1">
            <w:pPr>
              <w:jc w:val="right"/>
              <w:rPr>
                <w:color w:val="000000"/>
                <w:sz w:val="20"/>
                <w:szCs w:val="20"/>
              </w:rPr>
            </w:pPr>
            <w:r w:rsidRPr="00EB1B28">
              <w:rPr>
                <w:color w:val="000000"/>
                <w:sz w:val="20"/>
                <w:szCs w:val="20"/>
              </w:rPr>
              <w:t>7,2</w:t>
            </w:r>
          </w:p>
        </w:tc>
        <w:tc>
          <w:tcPr>
            <w:tcW w:w="666" w:type="dxa"/>
            <w:shd w:val="clear" w:color="auto" w:fill="auto"/>
            <w:noWrap/>
            <w:tcMar>
              <w:left w:w="28" w:type="dxa"/>
              <w:right w:w="28" w:type="dxa"/>
            </w:tcMar>
            <w:vAlign w:val="bottom"/>
            <w:hideMark/>
          </w:tcPr>
          <w:p w14:paraId="3DECBE3A" w14:textId="77777777" w:rsidR="00F40AF6" w:rsidRPr="00EB1B28" w:rsidRDefault="00F40AF6" w:rsidP="009C1EA1">
            <w:pPr>
              <w:jc w:val="right"/>
              <w:rPr>
                <w:color w:val="000000"/>
                <w:sz w:val="20"/>
                <w:szCs w:val="20"/>
              </w:rPr>
            </w:pPr>
            <w:r w:rsidRPr="00EB1B28">
              <w:rPr>
                <w:color w:val="000000"/>
                <w:sz w:val="20"/>
                <w:szCs w:val="20"/>
              </w:rPr>
              <w:t>47,2</w:t>
            </w:r>
          </w:p>
        </w:tc>
        <w:tc>
          <w:tcPr>
            <w:tcW w:w="752" w:type="dxa"/>
            <w:shd w:val="clear" w:color="auto" w:fill="auto"/>
            <w:noWrap/>
            <w:tcMar>
              <w:left w:w="28" w:type="dxa"/>
              <w:right w:w="28" w:type="dxa"/>
            </w:tcMar>
            <w:vAlign w:val="bottom"/>
            <w:hideMark/>
          </w:tcPr>
          <w:p w14:paraId="3E4A8CB7" w14:textId="14151286" w:rsidR="00F40AF6" w:rsidRPr="00EB1B28" w:rsidRDefault="00F40AF6" w:rsidP="009C1EA1">
            <w:pPr>
              <w:jc w:val="right"/>
              <w:rPr>
                <w:color w:val="000000"/>
                <w:sz w:val="20"/>
                <w:szCs w:val="20"/>
              </w:rPr>
            </w:pPr>
            <w:r w:rsidRPr="00EB1B28">
              <w:rPr>
                <w:color w:val="000000"/>
                <w:sz w:val="20"/>
                <w:szCs w:val="20"/>
              </w:rPr>
              <w:t>10,4</w:t>
            </w:r>
          </w:p>
        </w:tc>
        <w:tc>
          <w:tcPr>
            <w:tcW w:w="666" w:type="dxa"/>
            <w:shd w:val="clear" w:color="auto" w:fill="auto"/>
            <w:noWrap/>
            <w:tcMar>
              <w:left w:w="28" w:type="dxa"/>
              <w:right w:w="28" w:type="dxa"/>
            </w:tcMar>
            <w:vAlign w:val="bottom"/>
            <w:hideMark/>
          </w:tcPr>
          <w:p w14:paraId="4D05138F" w14:textId="77777777" w:rsidR="00F40AF6" w:rsidRPr="00EB1B28" w:rsidRDefault="00F40AF6" w:rsidP="009C1EA1">
            <w:pPr>
              <w:jc w:val="right"/>
              <w:rPr>
                <w:color w:val="000000"/>
                <w:sz w:val="20"/>
                <w:szCs w:val="20"/>
              </w:rPr>
            </w:pPr>
            <w:r w:rsidRPr="00EB1B28">
              <w:rPr>
                <w:color w:val="000000"/>
                <w:sz w:val="20"/>
                <w:szCs w:val="20"/>
              </w:rPr>
              <w:t>60,9</w:t>
            </w:r>
          </w:p>
        </w:tc>
        <w:tc>
          <w:tcPr>
            <w:tcW w:w="610" w:type="dxa"/>
            <w:shd w:val="clear" w:color="auto" w:fill="auto"/>
            <w:noWrap/>
            <w:tcMar>
              <w:left w:w="28" w:type="dxa"/>
              <w:right w:w="28" w:type="dxa"/>
            </w:tcMar>
            <w:vAlign w:val="bottom"/>
            <w:hideMark/>
          </w:tcPr>
          <w:p w14:paraId="56CC2EF0" w14:textId="07746737" w:rsidR="00F40AF6" w:rsidRPr="00EB1B28" w:rsidRDefault="00F40AF6" w:rsidP="009C1EA1">
            <w:pPr>
              <w:jc w:val="right"/>
              <w:rPr>
                <w:color w:val="000000"/>
                <w:sz w:val="20"/>
                <w:szCs w:val="20"/>
              </w:rPr>
            </w:pPr>
            <w:r w:rsidRPr="00EB1B28">
              <w:rPr>
                <w:color w:val="000000"/>
                <w:sz w:val="20"/>
                <w:szCs w:val="20"/>
              </w:rPr>
              <w:t>9,5</w:t>
            </w:r>
          </w:p>
        </w:tc>
      </w:tr>
      <w:tr w:rsidR="00F40AF6" w:rsidRPr="00A527E6" w14:paraId="0F5D7B1C" w14:textId="77777777" w:rsidTr="00EB1B28">
        <w:trPr>
          <w:trHeight w:val="112"/>
          <w:jc w:val="center"/>
        </w:trPr>
        <w:tc>
          <w:tcPr>
            <w:tcW w:w="1117" w:type="dxa"/>
            <w:shd w:val="clear" w:color="auto" w:fill="auto"/>
            <w:noWrap/>
            <w:tcMar>
              <w:left w:w="28" w:type="dxa"/>
              <w:right w:w="28" w:type="dxa"/>
            </w:tcMar>
            <w:vAlign w:val="bottom"/>
            <w:hideMark/>
          </w:tcPr>
          <w:p w14:paraId="71F33F41" w14:textId="01A7B3AA" w:rsidR="00F40AF6" w:rsidRPr="0013123D" w:rsidRDefault="005C1479" w:rsidP="009C1EA1">
            <w:pPr>
              <w:rPr>
                <w:b/>
                <w:bCs/>
                <w:color w:val="000000"/>
                <w:sz w:val="18"/>
                <w:szCs w:val="18"/>
              </w:rPr>
            </w:pPr>
            <w:r w:rsidRPr="0013123D">
              <w:rPr>
                <w:b/>
                <w:bCs/>
                <w:color w:val="000000"/>
                <w:sz w:val="18"/>
                <w:szCs w:val="18"/>
              </w:rPr>
              <w:t>Mi-an-ma</w:t>
            </w:r>
          </w:p>
        </w:tc>
        <w:tc>
          <w:tcPr>
            <w:tcW w:w="579" w:type="dxa"/>
            <w:shd w:val="clear" w:color="auto" w:fill="auto"/>
            <w:noWrap/>
            <w:tcMar>
              <w:left w:w="28" w:type="dxa"/>
              <w:right w:w="28" w:type="dxa"/>
            </w:tcMar>
            <w:vAlign w:val="bottom"/>
            <w:hideMark/>
          </w:tcPr>
          <w:p w14:paraId="1BCE9607" w14:textId="77777777" w:rsidR="00F40AF6" w:rsidRPr="00EB1B28" w:rsidRDefault="00F40AF6" w:rsidP="009C1EA1">
            <w:pPr>
              <w:jc w:val="right"/>
              <w:rPr>
                <w:color w:val="000000"/>
                <w:sz w:val="20"/>
                <w:szCs w:val="20"/>
              </w:rPr>
            </w:pPr>
            <w:r w:rsidRPr="00EB1B28">
              <w:rPr>
                <w:color w:val="000000"/>
                <w:sz w:val="20"/>
                <w:szCs w:val="20"/>
              </w:rPr>
              <w:t>8,2</w:t>
            </w:r>
          </w:p>
        </w:tc>
        <w:tc>
          <w:tcPr>
            <w:tcW w:w="567" w:type="dxa"/>
            <w:shd w:val="clear" w:color="auto" w:fill="auto"/>
            <w:noWrap/>
            <w:tcMar>
              <w:left w:w="28" w:type="dxa"/>
              <w:right w:w="28" w:type="dxa"/>
            </w:tcMar>
            <w:vAlign w:val="bottom"/>
            <w:hideMark/>
          </w:tcPr>
          <w:p w14:paraId="5F5E564B" w14:textId="17A855DE" w:rsidR="00F40AF6" w:rsidRPr="00EB1B28" w:rsidRDefault="00F40AF6" w:rsidP="009C1EA1">
            <w:pPr>
              <w:jc w:val="right"/>
              <w:rPr>
                <w:color w:val="000000"/>
                <w:sz w:val="20"/>
                <w:szCs w:val="20"/>
              </w:rPr>
            </w:pPr>
            <w:r w:rsidRPr="00EB1B28">
              <w:rPr>
                <w:color w:val="000000"/>
                <w:sz w:val="20"/>
                <w:szCs w:val="20"/>
              </w:rPr>
              <w:t>3,2</w:t>
            </w:r>
          </w:p>
        </w:tc>
        <w:tc>
          <w:tcPr>
            <w:tcW w:w="666" w:type="dxa"/>
            <w:shd w:val="clear" w:color="auto" w:fill="auto"/>
            <w:noWrap/>
            <w:tcMar>
              <w:left w:w="28" w:type="dxa"/>
              <w:right w:w="28" w:type="dxa"/>
            </w:tcMar>
            <w:vAlign w:val="bottom"/>
            <w:hideMark/>
          </w:tcPr>
          <w:p w14:paraId="41216D96" w14:textId="77777777" w:rsidR="00F40AF6" w:rsidRPr="00EB1B28" w:rsidRDefault="00F40AF6" w:rsidP="009C1EA1">
            <w:pPr>
              <w:jc w:val="right"/>
              <w:rPr>
                <w:color w:val="000000"/>
                <w:sz w:val="20"/>
                <w:szCs w:val="20"/>
              </w:rPr>
            </w:pPr>
            <w:r w:rsidRPr="00EB1B28">
              <w:rPr>
                <w:color w:val="000000"/>
                <w:sz w:val="20"/>
                <w:szCs w:val="20"/>
              </w:rPr>
              <w:t>12,3</w:t>
            </w:r>
          </w:p>
        </w:tc>
        <w:tc>
          <w:tcPr>
            <w:tcW w:w="610" w:type="dxa"/>
            <w:shd w:val="clear" w:color="auto" w:fill="auto"/>
            <w:noWrap/>
            <w:tcMar>
              <w:left w:w="28" w:type="dxa"/>
              <w:right w:w="28" w:type="dxa"/>
            </w:tcMar>
            <w:vAlign w:val="bottom"/>
            <w:hideMark/>
          </w:tcPr>
          <w:p w14:paraId="3A75F460" w14:textId="2FF2D18F" w:rsidR="00F40AF6" w:rsidRPr="00EB1B28" w:rsidRDefault="00F40AF6" w:rsidP="009C1EA1">
            <w:pPr>
              <w:jc w:val="right"/>
              <w:rPr>
                <w:color w:val="000000"/>
                <w:sz w:val="20"/>
                <w:szCs w:val="20"/>
              </w:rPr>
            </w:pPr>
            <w:r w:rsidRPr="00EB1B28">
              <w:rPr>
                <w:color w:val="000000"/>
                <w:sz w:val="20"/>
                <w:szCs w:val="20"/>
              </w:rPr>
              <w:t>3,4</w:t>
            </w:r>
          </w:p>
        </w:tc>
        <w:tc>
          <w:tcPr>
            <w:tcW w:w="666" w:type="dxa"/>
            <w:shd w:val="clear" w:color="auto" w:fill="auto"/>
            <w:noWrap/>
            <w:tcMar>
              <w:left w:w="28" w:type="dxa"/>
              <w:right w:w="28" w:type="dxa"/>
            </w:tcMar>
            <w:vAlign w:val="bottom"/>
            <w:hideMark/>
          </w:tcPr>
          <w:p w14:paraId="5A2CDB65" w14:textId="77777777" w:rsidR="00F40AF6" w:rsidRPr="00EB1B28" w:rsidRDefault="00F40AF6" w:rsidP="009C1EA1">
            <w:pPr>
              <w:jc w:val="right"/>
              <w:rPr>
                <w:color w:val="000000"/>
                <w:sz w:val="20"/>
                <w:szCs w:val="20"/>
              </w:rPr>
            </w:pPr>
            <w:r w:rsidRPr="00EB1B28">
              <w:rPr>
                <w:color w:val="000000"/>
                <w:sz w:val="20"/>
                <w:szCs w:val="20"/>
              </w:rPr>
              <w:t>4,1</w:t>
            </w:r>
          </w:p>
        </w:tc>
        <w:tc>
          <w:tcPr>
            <w:tcW w:w="751" w:type="dxa"/>
            <w:shd w:val="clear" w:color="auto" w:fill="auto"/>
            <w:noWrap/>
            <w:tcMar>
              <w:left w:w="28" w:type="dxa"/>
              <w:right w:w="28" w:type="dxa"/>
            </w:tcMar>
            <w:vAlign w:val="bottom"/>
            <w:hideMark/>
          </w:tcPr>
          <w:p w14:paraId="05E98757" w14:textId="115E1F5D" w:rsidR="00F40AF6" w:rsidRPr="00EB1B28" w:rsidRDefault="00F40AF6" w:rsidP="009C1EA1">
            <w:pPr>
              <w:jc w:val="right"/>
              <w:rPr>
                <w:color w:val="000000"/>
                <w:sz w:val="20"/>
                <w:szCs w:val="20"/>
              </w:rPr>
            </w:pPr>
            <w:r w:rsidRPr="00EB1B28">
              <w:rPr>
                <w:color w:val="000000"/>
                <w:sz w:val="20"/>
                <w:szCs w:val="20"/>
              </w:rPr>
              <w:t>2,1</w:t>
            </w:r>
          </w:p>
        </w:tc>
        <w:tc>
          <w:tcPr>
            <w:tcW w:w="666" w:type="dxa"/>
            <w:shd w:val="clear" w:color="auto" w:fill="auto"/>
            <w:noWrap/>
            <w:tcMar>
              <w:left w:w="28" w:type="dxa"/>
              <w:right w:w="28" w:type="dxa"/>
            </w:tcMar>
            <w:vAlign w:val="bottom"/>
            <w:hideMark/>
          </w:tcPr>
          <w:p w14:paraId="6AF9B951" w14:textId="77777777" w:rsidR="00F40AF6" w:rsidRPr="00EB1B28" w:rsidRDefault="00F40AF6" w:rsidP="009C1EA1">
            <w:pPr>
              <w:jc w:val="right"/>
              <w:rPr>
                <w:color w:val="000000"/>
                <w:sz w:val="20"/>
                <w:szCs w:val="20"/>
              </w:rPr>
            </w:pPr>
            <w:r w:rsidRPr="00EB1B28">
              <w:rPr>
                <w:color w:val="000000"/>
                <w:sz w:val="20"/>
                <w:szCs w:val="20"/>
              </w:rPr>
              <w:t>6,4</w:t>
            </w:r>
          </w:p>
        </w:tc>
        <w:tc>
          <w:tcPr>
            <w:tcW w:w="751" w:type="dxa"/>
            <w:gridSpan w:val="2"/>
            <w:shd w:val="clear" w:color="auto" w:fill="auto"/>
            <w:noWrap/>
            <w:tcMar>
              <w:left w:w="28" w:type="dxa"/>
              <w:right w:w="28" w:type="dxa"/>
            </w:tcMar>
            <w:vAlign w:val="bottom"/>
            <w:hideMark/>
          </w:tcPr>
          <w:p w14:paraId="094758C8" w14:textId="62E5E00A" w:rsidR="00F40AF6" w:rsidRPr="00EB1B28" w:rsidRDefault="00F40AF6" w:rsidP="009C1EA1">
            <w:pPr>
              <w:jc w:val="right"/>
              <w:rPr>
                <w:color w:val="000000"/>
                <w:sz w:val="20"/>
                <w:szCs w:val="20"/>
              </w:rPr>
            </w:pPr>
            <w:r w:rsidRPr="00EB1B28">
              <w:rPr>
                <w:color w:val="000000"/>
                <w:sz w:val="20"/>
                <w:szCs w:val="20"/>
              </w:rPr>
              <w:t>2,3</w:t>
            </w:r>
          </w:p>
        </w:tc>
        <w:tc>
          <w:tcPr>
            <w:tcW w:w="666" w:type="dxa"/>
            <w:shd w:val="clear" w:color="auto" w:fill="auto"/>
            <w:noWrap/>
            <w:tcMar>
              <w:left w:w="28" w:type="dxa"/>
              <w:right w:w="28" w:type="dxa"/>
            </w:tcMar>
            <w:vAlign w:val="bottom"/>
            <w:hideMark/>
          </w:tcPr>
          <w:p w14:paraId="1125A9FB" w14:textId="77777777" w:rsidR="00F40AF6" w:rsidRPr="00EB1B28" w:rsidRDefault="00F40AF6" w:rsidP="009C1EA1">
            <w:pPr>
              <w:jc w:val="right"/>
              <w:rPr>
                <w:color w:val="000000"/>
                <w:sz w:val="20"/>
                <w:szCs w:val="20"/>
              </w:rPr>
            </w:pPr>
            <w:r w:rsidRPr="00EB1B28">
              <w:rPr>
                <w:color w:val="000000"/>
                <w:sz w:val="20"/>
                <w:szCs w:val="20"/>
              </w:rPr>
              <w:t>12,3</w:t>
            </w:r>
          </w:p>
        </w:tc>
        <w:tc>
          <w:tcPr>
            <w:tcW w:w="752" w:type="dxa"/>
            <w:shd w:val="clear" w:color="auto" w:fill="auto"/>
            <w:noWrap/>
            <w:tcMar>
              <w:left w:w="28" w:type="dxa"/>
              <w:right w:w="28" w:type="dxa"/>
            </w:tcMar>
            <w:vAlign w:val="bottom"/>
            <w:hideMark/>
          </w:tcPr>
          <w:p w14:paraId="6CF6B3EF" w14:textId="27D0D4BF" w:rsidR="00F40AF6" w:rsidRPr="00EB1B28" w:rsidRDefault="00F40AF6" w:rsidP="009C1EA1">
            <w:pPr>
              <w:jc w:val="right"/>
              <w:rPr>
                <w:color w:val="000000"/>
                <w:sz w:val="20"/>
                <w:szCs w:val="20"/>
              </w:rPr>
            </w:pPr>
            <w:r w:rsidRPr="00EB1B28">
              <w:rPr>
                <w:color w:val="000000"/>
                <w:sz w:val="20"/>
                <w:szCs w:val="20"/>
              </w:rPr>
              <w:t>2,7</w:t>
            </w:r>
          </w:p>
        </w:tc>
        <w:tc>
          <w:tcPr>
            <w:tcW w:w="666" w:type="dxa"/>
            <w:shd w:val="clear" w:color="auto" w:fill="auto"/>
            <w:noWrap/>
            <w:tcMar>
              <w:left w:w="28" w:type="dxa"/>
              <w:right w:w="28" w:type="dxa"/>
            </w:tcMar>
            <w:vAlign w:val="bottom"/>
            <w:hideMark/>
          </w:tcPr>
          <w:p w14:paraId="4F61C90A" w14:textId="77777777" w:rsidR="00F40AF6" w:rsidRPr="00EB1B28" w:rsidRDefault="00F40AF6" w:rsidP="009C1EA1">
            <w:pPr>
              <w:jc w:val="right"/>
              <w:rPr>
                <w:color w:val="000000"/>
                <w:sz w:val="20"/>
                <w:szCs w:val="20"/>
              </w:rPr>
            </w:pPr>
            <w:r w:rsidRPr="00EB1B28">
              <w:rPr>
                <w:color w:val="000000"/>
                <w:sz w:val="20"/>
                <w:szCs w:val="20"/>
              </w:rPr>
              <w:t>18,7</w:t>
            </w:r>
          </w:p>
        </w:tc>
        <w:tc>
          <w:tcPr>
            <w:tcW w:w="610" w:type="dxa"/>
            <w:shd w:val="clear" w:color="auto" w:fill="auto"/>
            <w:noWrap/>
            <w:tcMar>
              <w:left w:w="28" w:type="dxa"/>
              <w:right w:w="28" w:type="dxa"/>
            </w:tcMar>
            <w:vAlign w:val="bottom"/>
            <w:hideMark/>
          </w:tcPr>
          <w:p w14:paraId="756A7027" w14:textId="117E798F" w:rsidR="00F40AF6" w:rsidRPr="00EB1B28" w:rsidRDefault="00F40AF6" w:rsidP="009C1EA1">
            <w:pPr>
              <w:jc w:val="right"/>
              <w:rPr>
                <w:color w:val="000000"/>
                <w:sz w:val="20"/>
                <w:szCs w:val="20"/>
              </w:rPr>
            </w:pPr>
            <w:r w:rsidRPr="00EB1B28">
              <w:rPr>
                <w:color w:val="000000"/>
                <w:sz w:val="20"/>
                <w:szCs w:val="20"/>
              </w:rPr>
              <w:t>2,9</w:t>
            </w:r>
          </w:p>
        </w:tc>
      </w:tr>
      <w:tr w:rsidR="00F40AF6" w:rsidRPr="00A527E6" w14:paraId="308762B8" w14:textId="77777777" w:rsidTr="00EB1B28">
        <w:trPr>
          <w:trHeight w:val="88"/>
          <w:jc w:val="center"/>
        </w:trPr>
        <w:tc>
          <w:tcPr>
            <w:tcW w:w="1117" w:type="dxa"/>
            <w:shd w:val="clear" w:color="auto" w:fill="auto"/>
            <w:noWrap/>
            <w:tcMar>
              <w:left w:w="28" w:type="dxa"/>
              <w:right w:w="28" w:type="dxa"/>
            </w:tcMar>
            <w:vAlign w:val="bottom"/>
            <w:hideMark/>
          </w:tcPr>
          <w:p w14:paraId="1048AD3A" w14:textId="27C18F8B" w:rsidR="00F40AF6" w:rsidRPr="0013123D" w:rsidRDefault="005C1479" w:rsidP="009C1EA1">
            <w:pPr>
              <w:rPr>
                <w:b/>
                <w:bCs/>
                <w:color w:val="000000"/>
                <w:sz w:val="18"/>
                <w:szCs w:val="18"/>
              </w:rPr>
            </w:pPr>
            <w:r w:rsidRPr="0013123D">
              <w:rPr>
                <w:b/>
                <w:bCs/>
                <w:color w:val="000000"/>
                <w:sz w:val="18"/>
                <w:szCs w:val="18"/>
              </w:rPr>
              <w:t>Cam-pu-chia</w:t>
            </w:r>
          </w:p>
        </w:tc>
        <w:tc>
          <w:tcPr>
            <w:tcW w:w="579" w:type="dxa"/>
            <w:shd w:val="clear" w:color="auto" w:fill="auto"/>
            <w:noWrap/>
            <w:tcMar>
              <w:left w:w="28" w:type="dxa"/>
              <w:right w:w="28" w:type="dxa"/>
            </w:tcMar>
            <w:vAlign w:val="bottom"/>
            <w:hideMark/>
          </w:tcPr>
          <w:p w14:paraId="4F2A4B8F" w14:textId="77777777" w:rsidR="00F40AF6" w:rsidRPr="00EB1B28" w:rsidRDefault="00F40AF6" w:rsidP="009C1EA1">
            <w:pPr>
              <w:jc w:val="right"/>
              <w:rPr>
                <w:color w:val="000000"/>
                <w:sz w:val="20"/>
                <w:szCs w:val="20"/>
              </w:rPr>
            </w:pPr>
            <w:r w:rsidRPr="00EB1B28">
              <w:rPr>
                <w:color w:val="000000"/>
                <w:sz w:val="20"/>
                <w:szCs w:val="20"/>
              </w:rPr>
              <w:t>3,9</w:t>
            </w:r>
          </w:p>
        </w:tc>
        <w:tc>
          <w:tcPr>
            <w:tcW w:w="567" w:type="dxa"/>
            <w:shd w:val="clear" w:color="auto" w:fill="auto"/>
            <w:noWrap/>
            <w:tcMar>
              <w:left w:w="28" w:type="dxa"/>
              <w:right w:w="28" w:type="dxa"/>
            </w:tcMar>
            <w:vAlign w:val="bottom"/>
            <w:hideMark/>
          </w:tcPr>
          <w:p w14:paraId="24A17D59" w14:textId="3C0A1214" w:rsidR="00F40AF6" w:rsidRPr="00EB1B28" w:rsidRDefault="00F40AF6" w:rsidP="009C1EA1">
            <w:pPr>
              <w:jc w:val="right"/>
              <w:rPr>
                <w:color w:val="000000"/>
                <w:sz w:val="20"/>
                <w:szCs w:val="20"/>
              </w:rPr>
            </w:pPr>
            <w:r w:rsidRPr="00EB1B28">
              <w:rPr>
                <w:color w:val="000000"/>
                <w:sz w:val="20"/>
                <w:szCs w:val="20"/>
              </w:rPr>
              <w:t>1,5</w:t>
            </w:r>
          </w:p>
        </w:tc>
        <w:tc>
          <w:tcPr>
            <w:tcW w:w="666" w:type="dxa"/>
            <w:shd w:val="clear" w:color="auto" w:fill="auto"/>
            <w:noWrap/>
            <w:tcMar>
              <w:left w:w="28" w:type="dxa"/>
              <w:right w:w="28" w:type="dxa"/>
            </w:tcMar>
            <w:vAlign w:val="bottom"/>
            <w:hideMark/>
          </w:tcPr>
          <w:p w14:paraId="62529559" w14:textId="77777777" w:rsidR="00F40AF6" w:rsidRPr="00EB1B28" w:rsidRDefault="00F40AF6" w:rsidP="009C1EA1">
            <w:pPr>
              <w:jc w:val="right"/>
              <w:rPr>
                <w:color w:val="000000"/>
                <w:sz w:val="20"/>
                <w:szCs w:val="20"/>
              </w:rPr>
            </w:pPr>
            <w:r w:rsidRPr="00EB1B28">
              <w:rPr>
                <w:color w:val="000000"/>
                <w:sz w:val="20"/>
                <w:szCs w:val="20"/>
              </w:rPr>
              <w:t>8,0</w:t>
            </w:r>
          </w:p>
        </w:tc>
        <w:tc>
          <w:tcPr>
            <w:tcW w:w="610" w:type="dxa"/>
            <w:shd w:val="clear" w:color="auto" w:fill="auto"/>
            <w:noWrap/>
            <w:tcMar>
              <w:left w:w="28" w:type="dxa"/>
              <w:right w:w="28" w:type="dxa"/>
            </w:tcMar>
            <w:vAlign w:val="bottom"/>
            <w:hideMark/>
          </w:tcPr>
          <w:p w14:paraId="15386541" w14:textId="69646CC5" w:rsidR="00F40AF6" w:rsidRPr="00EB1B28" w:rsidRDefault="00F40AF6" w:rsidP="009C1EA1">
            <w:pPr>
              <w:jc w:val="right"/>
              <w:rPr>
                <w:color w:val="000000"/>
                <w:sz w:val="20"/>
                <w:szCs w:val="20"/>
              </w:rPr>
            </w:pPr>
            <w:r w:rsidRPr="00EB1B28">
              <w:rPr>
                <w:color w:val="000000"/>
                <w:sz w:val="20"/>
                <w:szCs w:val="20"/>
              </w:rPr>
              <w:t>2,2</w:t>
            </w:r>
          </w:p>
        </w:tc>
        <w:tc>
          <w:tcPr>
            <w:tcW w:w="666" w:type="dxa"/>
            <w:shd w:val="clear" w:color="auto" w:fill="auto"/>
            <w:noWrap/>
            <w:tcMar>
              <w:left w:w="28" w:type="dxa"/>
              <w:right w:w="28" w:type="dxa"/>
            </w:tcMar>
            <w:vAlign w:val="bottom"/>
            <w:hideMark/>
          </w:tcPr>
          <w:p w14:paraId="2F913400" w14:textId="77777777" w:rsidR="00F40AF6" w:rsidRPr="00EB1B28" w:rsidRDefault="00F40AF6" w:rsidP="009C1EA1">
            <w:pPr>
              <w:jc w:val="right"/>
              <w:rPr>
                <w:color w:val="000000"/>
                <w:sz w:val="20"/>
                <w:szCs w:val="20"/>
              </w:rPr>
            </w:pPr>
            <w:r w:rsidRPr="00EB1B28">
              <w:rPr>
                <w:color w:val="000000"/>
                <w:sz w:val="20"/>
                <w:szCs w:val="20"/>
              </w:rPr>
              <w:t>0,8</w:t>
            </w:r>
          </w:p>
        </w:tc>
        <w:tc>
          <w:tcPr>
            <w:tcW w:w="751" w:type="dxa"/>
            <w:shd w:val="clear" w:color="auto" w:fill="auto"/>
            <w:noWrap/>
            <w:tcMar>
              <w:left w:w="28" w:type="dxa"/>
              <w:right w:w="28" w:type="dxa"/>
            </w:tcMar>
            <w:vAlign w:val="bottom"/>
            <w:hideMark/>
          </w:tcPr>
          <w:p w14:paraId="70849F1E" w14:textId="4CADA3CC" w:rsidR="00F40AF6" w:rsidRPr="00EB1B28" w:rsidRDefault="00F40AF6" w:rsidP="009C1EA1">
            <w:pPr>
              <w:jc w:val="right"/>
              <w:rPr>
                <w:color w:val="000000"/>
                <w:sz w:val="20"/>
                <w:szCs w:val="20"/>
              </w:rPr>
            </w:pPr>
            <w:r w:rsidRPr="00EB1B28">
              <w:rPr>
                <w:color w:val="000000"/>
                <w:sz w:val="20"/>
                <w:szCs w:val="20"/>
              </w:rPr>
              <w:t>0,4</w:t>
            </w:r>
          </w:p>
        </w:tc>
        <w:tc>
          <w:tcPr>
            <w:tcW w:w="666" w:type="dxa"/>
            <w:shd w:val="clear" w:color="auto" w:fill="auto"/>
            <w:noWrap/>
            <w:tcMar>
              <w:left w:w="28" w:type="dxa"/>
              <w:right w:w="28" w:type="dxa"/>
            </w:tcMar>
            <w:vAlign w:val="bottom"/>
            <w:hideMark/>
          </w:tcPr>
          <w:p w14:paraId="2AD927CD" w14:textId="77777777" w:rsidR="00F40AF6" w:rsidRPr="00EB1B28" w:rsidRDefault="00F40AF6" w:rsidP="009C1EA1">
            <w:pPr>
              <w:jc w:val="right"/>
              <w:rPr>
                <w:color w:val="000000"/>
                <w:sz w:val="20"/>
                <w:szCs w:val="20"/>
              </w:rPr>
            </w:pPr>
            <w:r w:rsidRPr="00EB1B28">
              <w:rPr>
                <w:color w:val="000000"/>
                <w:sz w:val="20"/>
                <w:szCs w:val="20"/>
              </w:rPr>
              <w:t>0,7</w:t>
            </w:r>
          </w:p>
        </w:tc>
        <w:tc>
          <w:tcPr>
            <w:tcW w:w="751" w:type="dxa"/>
            <w:gridSpan w:val="2"/>
            <w:shd w:val="clear" w:color="auto" w:fill="auto"/>
            <w:noWrap/>
            <w:tcMar>
              <w:left w:w="28" w:type="dxa"/>
              <w:right w:w="28" w:type="dxa"/>
            </w:tcMar>
            <w:vAlign w:val="bottom"/>
            <w:hideMark/>
          </w:tcPr>
          <w:p w14:paraId="67D8BE82" w14:textId="3C71A7F8" w:rsidR="00F40AF6" w:rsidRPr="00EB1B28" w:rsidRDefault="00F40AF6" w:rsidP="009C1EA1">
            <w:pPr>
              <w:jc w:val="right"/>
              <w:rPr>
                <w:color w:val="000000"/>
                <w:sz w:val="20"/>
                <w:szCs w:val="20"/>
              </w:rPr>
            </w:pPr>
            <w:r w:rsidRPr="00EB1B28">
              <w:rPr>
                <w:color w:val="000000"/>
                <w:sz w:val="20"/>
                <w:szCs w:val="20"/>
              </w:rPr>
              <w:t>0,2</w:t>
            </w:r>
          </w:p>
        </w:tc>
        <w:tc>
          <w:tcPr>
            <w:tcW w:w="666" w:type="dxa"/>
            <w:shd w:val="clear" w:color="auto" w:fill="auto"/>
            <w:noWrap/>
            <w:tcMar>
              <w:left w:w="28" w:type="dxa"/>
              <w:right w:w="28" w:type="dxa"/>
            </w:tcMar>
            <w:vAlign w:val="bottom"/>
            <w:hideMark/>
          </w:tcPr>
          <w:p w14:paraId="011175AB" w14:textId="77777777" w:rsidR="00F40AF6" w:rsidRPr="00EB1B28" w:rsidRDefault="00F40AF6" w:rsidP="009C1EA1">
            <w:pPr>
              <w:jc w:val="right"/>
              <w:rPr>
                <w:color w:val="000000"/>
                <w:sz w:val="20"/>
                <w:szCs w:val="20"/>
              </w:rPr>
            </w:pPr>
            <w:r w:rsidRPr="00EB1B28">
              <w:rPr>
                <w:color w:val="000000"/>
                <w:sz w:val="20"/>
                <w:szCs w:val="20"/>
              </w:rPr>
              <w:t>4,7</w:t>
            </w:r>
          </w:p>
        </w:tc>
        <w:tc>
          <w:tcPr>
            <w:tcW w:w="752" w:type="dxa"/>
            <w:shd w:val="clear" w:color="auto" w:fill="auto"/>
            <w:noWrap/>
            <w:tcMar>
              <w:left w:w="28" w:type="dxa"/>
              <w:right w:w="28" w:type="dxa"/>
            </w:tcMar>
            <w:vAlign w:val="bottom"/>
            <w:hideMark/>
          </w:tcPr>
          <w:p w14:paraId="15DBDEF1" w14:textId="6F45AD48" w:rsidR="00F40AF6" w:rsidRPr="00EB1B28" w:rsidRDefault="00F40AF6" w:rsidP="009C1EA1">
            <w:pPr>
              <w:jc w:val="right"/>
              <w:rPr>
                <w:color w:val="000000"/>
                <w:sz w:val="20"/>
                <w:szCs w:val="20"/>
              </w:rPr>
            </w:pPr>
            <w:r w:rsidRPr="00EB1B28">
              <w:rPr>
                <w:color w:val="000000"/>
                <w:sz w:val="20"/>
                <w:szCs w:val="20"/>
              </w:rPr>
              <w:t>1,0</w:t>
            </w:r>
          </w:p>
        </w:tc>
        <w:tc>
          <w:tcPr>
            <w:tcW w:w="666" w:type="dxa"/>
            <w:shd w:val="clear" w:color="auto" w:fill="auto"/>
            <w:noWrap/>
            <w:tcMar>
              <w:left w:w="28" w:type="dxa"/>
              <w:right w:w="28" w:type="dxa"/>
            </w:tcMar>
            <w:vAlign w:val="bottom"/>
            <w:hideMark/>
          </w:tcPr>
          <w:p w14:paraId="2F047169" w14:textId="77777777" w:rsidR="00F40AF6" w:rsidRPr="00EB1B28" w:rsidRDefault="00F40AF6" w:rsidP="009C1EA1">
            <w:pPr>
              <w:jc w:val="right"/>
              <w:rPr>
                <w:color w:val="000000"/>
                <w:sz w:val="20"/>
                <w:szCs w:val="20"/>
              </w:rPr>
            </w:pPr>
            <w:r w:rsidRPr="00EB1B28">
              <w:rPr>
                <w:color w:val="000000"/>
                <w:sz w:val="20"/>
                <w:szCs w:val="20"/>
              </w:rPr>
              <w:t>8,7</w:t>
            </w:r>
          </w:p>
        </w:tc>
        <w:tc>
          <w:tcPr>
            <w:tcW w:w="610" w:type="dxa"/>
            <w:shd w:val="clear" w:color="auto" w:fill="auto"/>
            <w:noWrap/>
            <w:tcMar>
              <w:left w:w="28" w:type="dxa"/>
              <w:right w:w="28" w:type="dxa"/>
            </w:tcMar>
            <w:vAlign w:val="bottom"/>
            <w:hideMark/>
          </w:tcPr>
          <w:p w14:paraId="587F8E6A" w14:textId="5F159B57" w:rsidR="00F40AF6" w:rsidRPr="00EB1B28" w:rsidRDefault="00F40AF6" w:rsidP="009C1EA1">
            <w:pPr>
              <w:jc w:val="right"/>
              <w:rPr>
                <w:color w:val="000000"/>
                <w:sz w:val="20"/>
                <w:szCs w:val="20"/>
              </w:rPr>
            </w:pPr>
            <w:r w:rsidRPr="00EB1B28">
              <w:rPr>
                <w:color w:val="000000"/>
                <w:sz w:val="20"/>
                <w:szCs w:val="20"/>
              </w:rPr>
              <w:t>1,4</w:t>
            </w:r>
          </w:p>
        </w:tc>
      </w:tr>
      <w:tr w:rsidR="00F40AF6" w:rsidRPr="00A527E6" w14:paraId="7B06F346" w14:textId="77777777" w:rsidTr="00EB1B28">
        <w:trPr>
          <w:trHeight w:val="70"/>
          <w:jc w:val="center"/>
        </w:trPr>
        <w:tc>
          <w:tcPr>
            <w:tcW w:w="1117" w:type="dxa"/>
            <w:shd w:val="clear" w:color="auto" w:fill="auto"/>
            <w:noWrap/>
            <w:tcMar>
              <w:left w:w="28" w:type="dxa"/>
              <w:right w:w="28" w:type="dxa"/>
            </w:tcMar>
            <w:vAlign w:val="bottom"/>
            <w:hideMark/>
          </w:tcPr>
          <w:p w14:paraId="54E305B5" w14:textId="4F2AB3AD" w:rsidR="00F40AF6" w:rsidRPr="0013123D" w:rsidRDefault="00283B30" w:rsidP="009C1EA1">
            <w:pPr>
              <w:rPr>
                <w:b/>
                <w:bCs/>
                <w:color w:val="000000"/>
                <w:sz w:val="18"/>
                <w:szCs w:val="18"/>
              </w:rPr>
            </w:pPr>
            <w:r w:rsidRPr="0013123D">
              <w:rPr>
                <w:b/>
                <w:bCs/>
                <w:color w:val="000000"/>
                <w:sz w:val="18"/>
                <w:szCs w:val="18"/>
              </w:rPr>
              <w:t>Lào</w:t>
            </w:r>
          </w:p>
        </w:tc>
        <w:tc>
          <w:tcPr>
            <w:tcW w:w="579" w:type="dxa"/>
            <w:shd w:val="clear" w:color="auto" w:fill="auto"/>
            <w:noWrap/>
            <w:tcMar>
              <w:left w:w="28" w:type="dxa"/>
              <w:right w:w="28" w:type="dxa"/>
            </w:tcMar>
            <w:vAlign w:val="bottom"/>
            <w:hideMark/>
          </w:tcPr>
          <w:p w14:paraId="245EDAEE" w14:textId="77777777" w:rsidR="00F40AF6" w:rsidRPr="00EB1B28" w:rsidRDefault="00F40AF6" w:rsidP="009C1EA1">
            <w:pPr>
              <w:jc w:val="right"/>
              <w:rPr>
                <w:color w:val="000000"/>
                <w:sz w:val="20"/>
                <w:szCs w:val="20"/>
              </w:rPr>
            </w:pPr>
            <w:r w:rsidRPr="00EB1B28">
              <w:rPr>
                <w:color w:val="000000"/>
                <w:sz w:val="20"/>
                <w:szCs w:val="20"/>
              </w:rPr>
              <w:t>1,0</w:t>
            </w:r>
          </w:p>
        </w:tc>
        <w:tc>
          <w:tcPr>
            <w:tcW w:w="567" w:type="dxa"/>
            <w:shd w:val="clear" w:color="auto" w:fill="auto"/>
            <w:noWrap/>
            <w:tcMar>
              <w:left w:w="28" w:type="dxa"/>
              <w:right w:w="28" w:type="dxa"/>
            </w:tcMar>
            <w:vAlign w:val="bottom"/>
            <w:hideMark/>
          </w:tcPr>
          <w:p w14:paraId="66019EB2" w14:textId="5AF53FEE" w:rsidR="00F40AF6" w:rsidRPr="00EB1B28" w:rsidRDefault="00F40AF6" w:rsidP="009C1EA1">
            <w:pPr>
              <w:jc w:val="right"/>
              <w:rPr>
                <w:color w:val="000000"/>
                <w:sz w:val="20"/>
                <w:szCs w:val="20"/>
              </w:rPr>
            </w:pPr>
            <w:r w:rsidRPr="00EB1B28">
              <w:rPr>
                <w:color w:val="000000"/>
                <w:sz w:val="20"/>
                <w:szCs w:val="20"/>
              </w:rPr>
              <w:t>0,4</w:t>
            </w:r>
          </w:p>
        </w:tc>
        <w:tc>
          <w:tcPr>
            <w:tcW w:w="666" w:type="dxa"/>
            <w:shd w:val="clear" w:color="auto" w:fill="auto"/>
            <w:noWrap/>
            <w:tcMar>
              <w:left w:w="28" w:type="dxa"/>
              <w:right w:w="28" w:type="dxa"/>
            </w:tcMar>
            <w:vAlign w:val="bottom"/>
            <w:hideMark/>
          </w:tcPr>
          <w:p w14:paraId="67320261" w14:textId="77777777" w:rsidR="00F40AF6" w:rsidRPr="00EB1B28" w:rsidRDefault="00F40AF6" w:rsidP="009C1EA1">
            <w:pPr>
              <w:jc w:val="right"/>
              <w:rPr>
                <w:color w:val="000000"/>
                <w:sz w:val="20"/>
                <w:szCs w:val="20"/>
              </w:rPr>
            </w:pPr>
            <w:r w:rsidRPr="00EB1B28">
              <w:rPr>
                <w:color w:val="000000"/>
                <w:sz w:val="20"/>
                <w:szCs w:val="20"/>
              </w:rPr>
              <w:t>1,8</w:t>
            </w:r>
          </w:p>
        </w:tc>
        <w:tc>
          <w:tcPr>
            <w:tcW w:w="610" w:type="dxa"/>
            <w:shd w:val="clear" w:color="auto" w:fill="auto"/>
            <w:noWrap/>
            <w:tcMar>
              <w:left w:w="28" w:type="dxa"/>
              <w:right w:w="28" w:type="dxa"/>
            </w:tcMar>
            <w:vAlign w:val="bottom"/>
            <w:hideMark/>
          </w:tcPr>
          <w:p w14:paraId="04923CC7" w14:textId="0DA279D0" w:rsidR="00F40AF6" w:rsidRPr="00EB1B28" w:rsidRDefault="00F40AF6" w:rsidP="009C1EA1">
            <w:pPr>
              <w:jc w:val="right"/>
              <w:rPr>
                <w:color w:val="000000"/>
                <w:sz w:val="20"/>
                <w:szCs w:val="20"/>
              </w:rPr>
            </w:pPr>
            <w:r w:rsidRPr="00EB1B28">
              <w:rPr>
                <w:color w:val="000000"/>
                <w:sz w:val="20"/>
                <w:szCs w:val="20"/>
              </w:rPr>
              <w:t>0,5</w:t>
            </w:r>
          </w:p>
        </w:tc>
        <w:tc>
          <w:tcPr>
            <w:tcW w:w="666" w:type="dxa"/>
            <w:shd w:val="clear" w:color="auto" w:fill="auto"/>
            <w:noWrap/>
            <w:tcMar>
              <w:left w:w="28" w:type="dxa"/>
              <w:right w:w="28" w:type="dxa"/>
            </w:tcMar>
            <w:vAlign w:val="bottom"/>
            <w:hideMark/>
          </w:tcPr>
          <w:p w14:paraId="7932433B" w14:textId="77777777" w:rsidR="00F40AF6" w:rsidRPr="00EB1B28" w:rsidRDefault="00F40AF6" w:rsidP="009C1EA1">
            <w:pPr>
              <w:jc w:val="right"/>
              <w:rPr>
                <w:color w:val="000000"/>
                <w:sz w:val="20"/>
                <w:szCs w:val="20"/>
              </w:rPr>
            </w:pPr>
            <w:r w:rsidRPr="00EB1B28">
              <w:rPr>
                <w:color w:val="000000"/>
                <w:sz w:val="20"/>
                <w:szCs w:val="20"/>
              </w:rPr>
              <w:t>1,4</w:t>
            </w:r>
          </w:p>
        </w:tc>
        <w:tc>
          <w:tcPr>
            <w:tcW w:w="751" w:type="dxa"/>
            <w:shd w:val="clear" w:color="auto" w:fill="auto"/>
            <w:noWrap/>
            <w:tcMar>
              <w:left w:w="28" w:type="dxa"/>
              <w:right w:w="28" w:type="dxa"/>
            </w:tcMar>
            <w:vAlign w:val="bottom"/>
            <w:hideMark/>
          </w:tcPr>
          <w:p w14:paraId="184A1D55" w14:textId="2D27C6B4" w:rsidR="00F40AF6" w:rsidRPr="00EB1B28" w:rsidRDefault="00F40AF6" w:rsidP="009C1EA1">
            <w:pPr>
              <w:jc w:val="right"/>
              <w:rPr>
                <w:color w:val="000000"/>
                <w:sz w:val="20"/>
                <w:szCs w:val="20"/>
              </w:rPr>
            </w:pPr>
            <w:r w:rsidRPr="00EB1B28">
              <w:rPr>
                <w:color w:val="000000"/>
                <w:sz w:val="20"/>
                <w:szCs w:val="20"/>
              </w:rPr>
              <w:t>0,7</w:t>
            </w:r>
          </w:p>
        </w:tc>
        <w:tc>
          <w:tcPr>
            <w:tcW w:w="666" w:type="dxa"/>
            <w:shd w:val="clear" w:color="auto" w:fill="auto"/>
            <w:noWrap/>
            <w:tcMar>
              <w:left w:w="28" w:type="dxa"/>
              <w:right w:w="28" w:type="dxa"/>
            </w:tcMar>
            <w:vAlign w:val="bottom"/>
            <w:hideMark/>
          </w:tcPr>
          <w:p w14:paraId="6E53F2C2" w14:textId="77777777" w:rsidR="00F40AF6" w:rsidRPr="00EB1B28" w:rsidRDefault="00F40AF6" w:rsidP="009C1EA1">
            <w:pPr>
              <w:jc w:val="right"/>
              <w:rPr>
                <w:color w:val="000000"/>
                <w:sz w:val="20"/>
                <w:szCs w:val="20"/>
              </w:rPr>
            </w:pPr>
            <w:r w:rsidRPr="00EB1B28">
              <w:rPr>
                <w:color w:val="000000"/>
                <w:sz w:val="20"/>
                <w:szCs w:val="20"/>
              </w:rPr>
              <w:t>2,2</w:t>
            </w:r>
          </w:p>
        </w:tc>
        <w:tc>
          <w:tcPr>
            <w:tcW w:w="751" w:type="dxa"/>
            <w:gridSpan w:val="2"/>
            <w:shd w:val="clear" w:color="auto" w:fill="auto"/>
            <w:noWrap/>
            <w:tcMar>
              <w:left w:w="28" w:type="dxa"/>
              <w:right w:w="28" w:type="dxa"/>
            </w:tcMar>
            <w:vAlign w:val="bottom"/>
            <w:hideMark/>
          </w:tcPr>
          <w:p w14:paraId="2594F51D" w14:textId="69FEAC53" w:rsidR="00F40AF6" w:rsidRPr="00EB1B28" w:rsidRDefault="00F40AF6" w:rsidP="009C1EA1">
            <w:pPr>
              <w:jc w:val="right"/>
              <w:rPr>
                <w:color w:val="000000"/>
                <w:sz w:val="20"/>
                <w:szCs w:val="20"/>
              </w:rPr>
            </w:pPr>
            <w:r w:rsidRPr="00EB1B28">
              <w:rPr>
                <w:color w:val="000000"/>
                <w:sz w:val="20"/>
                <w:szCs w:val="20"/>
              </w:rPr>
              <w:t>0,8</w:t>
            </w:r>
          </w:p>
        </w:tc>
        <w:tc>
          <w:tcPr>
            <w:tcW w:w="666" w:type="dxa"/>
            <w:shd w:val="clear" w:color="auto" w:fill="auto"/>
            <w:noWrap/>
            <w:tcMar>
              <w:left w:w="28" w:type="dxa"/>
              <w:right w:w="28" w:type="dxa"/>
            </w:tcMar>
            <w:vAlign w:val="bottom"/>
            <w:hideMark/>
          </w:tcPr>
          <w:p w14:paraId="5E8C1E18" w14:textId="77777777" w:rsidR="00F40AF6" w:rsidRPr="00EB1B28" w:rsidRDefault="00F40AF6" w:rsidP="009C1EA1">
            <w:pPr>
              <w:jc w:val="right"/>
              <w:rPr>
                <w:color w:val="000000"/>
                <w:sz w:val="20"/>
                <w:szCs w:val="20"/>
              </w:rPr>
            </w:pPr>
            <w:r w:rsidRPr="00EB1B28">
              <w:rPr>
                <w:color w:val="000000"/>
                <w:sz w:val="20"/>
                <w:szCs w:val="20"/>
              </w:rPr>
              <w:t>2,4</w:t>
            </w:r>
          </w:p>
        </w:tc>
        <w:tc>
          <w:tcPr>
            <w:tcW w:w="752" w:type="dxa"/>
            <w:shd w:val="clear" w:color="auto" w:fill="auto"/>
            <w:noWrap/>
            <w:tcMar>
              <w:left w:w="28" w:type="dxa"/>
              <w:right w:w="28" w:type="dxa"/>
            </w:tcMar>
            <w:vAlign w:val="bottom"/>
            <w:hideMark/>
          </w:tcPr>
          <w:p w14:paraId="406B6047" w14:textId="6A25CA2F" w:rsidR="00F40AF6" w:rsidRPr="00EB1B28" w:rsidRDefault="00F40AF6" w:rsidP="009C1EA1">
            <w:pPr>
              <w:jc w:val="right"/>
              <w:rPr>
                <w:color w:val="000000"/>
                <w:sz w:val="20"/>
                <w:szCs w:val="20"/>
              </w:rPr>
            </w:pPr>
            <w:r w:rsidRPr="00EB1B28">
              <w:rPr>
                <w:color w:val="000000"/>
                <w:sz w:val="20"/>
                <w:szCs w:val="20"/>
              </w:rPr>
              <w:t>0,5</w:t>
            </w:r>
          </w:p>
        </w:tc>
        <w:tc>
          <w:tcPr>
            <w:tcW w:w="666" w:type="dxa"/>
            <w:shd w:val="clear" w:color="auto" w:fill="auto"/>
            <w:noWrap/>
            <w:tcMar>
              <w:left w:w="28" w:type="dxa"/>
              <w:right w:w="28" w:type="dxa"/>
            </w:tcMar>
            <w:vAlign w:val="bottom"/>
            <w:hideMark/>
          </w:tcPr>
          <w:p w14:paraId="72594A4C" w14:textId="77777777" w:rsidR="00F40AF6" w:rsidRPr="00EB1B28" w:rsidRDefault="00F40AF6" w:rsidP="009C1EA1">
            <w:pPr>
              <w:jc w:val="right"/>
              <w:rPr>
                <w:color w:val="000000"/>
                <w:sz w:val="20"/>
                <w:szCs w:val="20"/>
              </w:rPr>
            </w:pPr>
            <w:r w:rsidRPr="00EB1B28">
              <w:rPr>
                <w:color w:val="000000"/>
                <w:sz w:val="20"/>
                <w:szCs w:val="20"/>
              </w:rPr>
              <w:t>4,0</w:t>
            </w:r>
          </w:p>
        </w:tc>
        <w:tc>
          <w:tcPr>
            <w:tcW w:w="610" w:type="dxa"/>
            <w:shd w:val="clear" w:color="auto" w:fill="auto"/>
            <w:noWrap/>
            <w:tcMar>
              <w:left w:w="28" w:type="dxa"/>
              <w:right w:w="28" w:type="dxa"/>
            </w:tcMar>
            <w:vAlign w:val="bottom"/>
            <w:hideMark/>
          </w:tcPr>
          <w:p w14:paraId="668442E3" w14:textId="46CA6BB4" w:rsidR="00F40AF6" w:rsidRPr="00EB1B28" w:rsidRDefault="00F40AF6" w:rsidP="009C1EA1">
            <w:pPr>
              <w:jc w:val="right"/>
              <w:rPr>
                <w:color w:val="000000"/>
                <w:sz w:val="20"/>
                <w:szCs w:val="20"/>
              </w:rPr>
            </w:pPr>
            <w:r w:rsidRPr="00EB1B28">
              <w:rPr>
                <w:color w:val="000000"/>
                <w:sz w:val="20"/>
                <w:szCs w:val="20"/>
              </w:rPr>
              <w:t>0,6</w:t>
            </w:r>
          </w:p>
        </w:tc>
      </w:tr>
      <w:tr w:rsidR="00F40AF6" w:rsidRPr="00A527E6" w14:paraId="5BBD6E25" w14:textId="77777777" w:rsidTr="00EB1B28">
        <w:trPr>
          <w:trHeight w:val="92"/>
          <w:jc w:val="center"/>
        </w:trPr>
        <w:tc>
          <w:tcPr>
            <w:tcW w:w="1117" w:type="dxa"/>
            <w:shd w:val="clear" w:color="auto" w:fill="auto"/>
            <w:noWrap/>
            <w:tcMar>
              <w:left w:w="28" w:type="dxa"/>
              <w:right w:w="28" w:type="dxa"/>
            </w:tcMar>
            <w:vAlign w:val="bottom"/>
            <w:hideMark/>
          </w:tcPr>
          <w:p w14:paraId="54AFCB73" w14:textId="4C51D185" w:rsidR="00F40AF6" w:rsidRPr="0013123D" w:rsidRDefault="00D303EB" w:rsidP="009C1EA1">
            <w:pPr>
              <w:rPr>
                <w:b/>
                <w:bCs/>
                <w:color w:val="000000"/>
                <w:sz w:val="18"/>
                <w:szCs w:val="18"/>
              </w:rPr>
            </w:pPr>
            <w:r w:rsidRPr="0013123D">
              <w:rPr>
                <w:b/>
                <w:bCs/>
                <w:color w:val="000000"/>
                <w:sz w:val="18"/>
                <w:szCs w:val="18"/>
              </w:rPr>
              <w:t>Bru-nây</w:t>
            </w:r>
          </w:p>
        </w:tc>
        <w:tc>
          <w:tcPr>
            <w:tcW w:w="579" w:type="dxa"/>
            <w:shd w:val="clear" w:color="auto" w:fill="auto"/>
            <w:noWrap/>
            <w:tcMar>
              <w:left w:w="28" w:type="dxa"/>
              <w:right w:w="28" w:type="dxa"/>
            </w:tcMar>
            <w:vAlign w:val="bottom"/>
            <w:hideMark/>
          </w:tcPr>
          <w:p w14:paraId="771CE0E7" w14:textId="77777777" w:rsidR="00F40AF6" w:rsidRPr="00EB1B28" w:rsidRDefault="00F40AF6" w:rsidP="009C1EA1">
            <w:pPr>
              <w:jc w:val="right"/>
              <w:rPr>
                <w:color w:val="000000"/>
                <w:sz w:val="20"/>
                <w:szCs w:val="20"/>
              </w:rPr>
            </w:pPr>
            <w:r w:rsidRPr="00EB1B28">
              <w:rPr>
                <w:color w:val="000000"/>
                <w:sz w:val="20"/>
                <w:szCs w:val="20"/>
              </w:rPr>
              <w:t>0,5</w:t>
            </w:r>
          </w:p>
        </w:tc>
        <w:tc>
          <w:tcPr>
            <w:tcW w:w="567" w:type="dxa"/>
            <w:shd w:val="clear" w:color="auto" w:fill="auto"/>
            <w:noWrap/>
            <w:tcMar>
              <w:left w:w="28" w:type="dxa"/>
              <w:right w:w="28" w:type="dxa"/>
            </w:tcMar>
            <w:vAlign w:val="bottom"/>
            <w:hideMark/>
          </w:tcPr>
          <w:p w14:paraId="29ECEDDD" w14:textId="5E92B12E" w:rsidR="00F40AF6" w:rsidRPr="00EB1B28" w:rsidRDefault="00F40AF6" w:rsidP="009C1EA1">
            <w:pPr>
              <w:jc w:val="right"/>
              <w:rPr>
                <w:color w:val="000000"/>
                <w:sz w:val="20"/>
                <w:szCs w:val="20"/>
              </w:rPr>
            </w:pPr>
            <w:r w:rsidRPr="00EB1B28">
              <w:rPr>
                <w:color w:val="000000"/>
                <w:sz w:val="20"/>
                <w:szCs w:val="20"/>
              </w:rPr>
              <w:t>0,2</w:t>
            </w:r>
          </w:p>
        </w:tc>
        <w:tc>
          <w:tcPr>
            <w:tcW w:w="666" w:type="dxa"/>
            <w:shd w:val="clear" w:color="auto" w:fill="auto"/>
            <w:noWrap/>
            <w:tcMar>
              <w:left w:w="28" w:type="dxa"/>
              <w:right w:w="28" w:type="dxa"/>
            </w:tcMar>
            <w:vAlign w:val="bottom"/>
            <w:hideMark/>
          </w:tcPr>
          <w:p w14:paraId="016DF927" w14:textId="77777777" w:rsidR="00F40AF6" w:rsidRPr="00EB1B28" w:rsidRDefault="00F40AF6" w:rsidP="009C1EA1">
            <w:pPr>
              <w:jc w:val="right"/>
              <w:rPr>
                <w:color w:val="000000"/>
                <w:sz w:val="20"/>
                <w:szCs w:val="20"/>
              </w:rPr>
            </w:pPr>
            <w:r w:rsidRPr="00EB1B28">
              <w:rPr>
                <w:color w:val="000000"/>
                <w:sz w:val="20"/>
                <w:szCs w:val="20"/>
              </w:rPr>
              <w:t>0,7</w:t>
            </w:r>
          </w:p>
        </w:tc>
        <w:tc>
          <w:tcPr>
            <w:tcW w:w="610" w:type="dxa"/>
            <w:shd w:val="clear" w:color="auto" w:fill="auto"/>
            <w:noWrap/>
            <w:tcMar>
              <w:left w:w="28" w:type="dxa"/>
              <w:right w:w="28" w:type="dxa"/>
            </w:tcMar>
            <w:vAlign w:val="bottom"/>
            <w:hideMark/>
          </w:tcPr>
          <w:p w14:paraId="72FBF3AE" w14:textId="3CA414EB" w:rsidR="00F40AF6" w:rsidRPr="00EB1B28" w:rsidRDefault="00F40AF6" w:rsidP="009C1EA1">
            <w:pPr>
              <w:jc w:val="right"/>
              <w:rPr>
                <w:color w:val="000000"/>
                <w:sz w:val="20"/>
                <w:szCs w:val="20"/>
              </w:rPr>
            </w:pPr>
            <w:r w:rsidRPr="00EB1B28">
              <w:rPr>
                <w:color w:val="000000"/>
                <w:sz w:val="20"/>
                <w:szCs w:val="20"/>
              </w:rPr>
              <w:t>0,2</w:t>
            </w:r>
          </w:p>
        </w:tc>
        <w:tc>
          <w:tcPr>
            <w:tcW w:w="666" w:type="dxa"/>
            <w:shd w:val="clear" w:color="auto" w:fill="auto"/>
            <w:noWrap/>
            <w:tcMar>
              <w:left w:w="28" w:type="dxa"/>
              <w:right w:w="28" w:type="dxa"/>
            </w:tcMar>
            <w:vAlign w:val="bottom"/>
            <w:hideMark/>
          </w:tcPr>
          <w:p w14:paraId="46C041FD" w14:textId="77777777" w:rsidR="00F40AF6" w:rsidRPr="00EB1B28" w:rsidRDefault="00F40AF6" w:rsidP="009C1EA1">
            <w:pPr>
              <w:jc w:val="right"/>
              <w:rPr>
                <w:color w:val="000000"/>
                <w:sz w:val="20"/>
                <w:szCs w:val="20"/>
              </w:rPr>
            </w:pPr>
            <w:r w:rsidRPr="00EB1B28">
              <w:rPr>
                <w:color w:val="000000"/>
                <w:sz w:val="20"/>
                <w:szCs w:val="20"/>
              </w:rPr>
              <w:t>0,2</w:t>
            </w:r>
          </w:p>
        </w:tc>
        <w:tc>
          <w:tcPr>
            <w:tcW w:w="751" w:type="dxa"/>
            <w:shd w:val="clear" w:color="auto" w:fill="auto"/>
            <w:noWrap/>
            <w:tcMar>
              <w:left w:w="28" w:type="dxa"/>
              <w:right w:w="28" w:type="dxa"/>
            </w:tcMar>
            <w:vAlign w:val="bottom"/>
            <w:hideMark/>
          </w:tcPr>
          <w:p w14:paraId="58B05BF4" w14:textId="7DC341BA" w:rsidR="00F40AF6" w:rsidRPr="00EB1B28" w:rsidRDefault="00F40AF6" w:rsidP="009C1EA1">
            <w:pPr>
              <w:jc w:val="right"/>
              <w:rPr>
                <w:color w:val="000000"/>
                <w:sz w:val="20"/>
                <w:szCs w:val="20"/>
              </w:rPr>
            </w:pPr>
            <w:r w:rsidRPr="00EB1B28">
              <w:rPr>
                <w:color w:val="000000"/>
                <w:sz w:val="20"/>
                <w:szCs w:val="20"/>
              </w:rPr>
              <w:t>0,1</w:t>
            </w:r>
          </w:p>
        </w:tc>
        <w:tc>
          <w:tcPr>
            <w:tcW w:w="666" w:type="dxa"/>
            <w:shd w:val="clear" w:color="auto" w:fill="auto"/>
            <w:noWrap/>
            <w:tcMar>
              <w:left w:w="28" w:type="dxa"/>
              <w:right w:w="28" w:type="dxa"/>
            </w:tcMar>
            <w:vAlign w:val="bottom"/>
            <w:hideMark/>
          </w:tcPr>
          <w:p w14:paraId="00C47FB4" w14:textId="77777777" w:rsidR="00F40AF6" w:rsidRPr="00EB1B28" w:rsidRDefault="00F40AF6" w:rsidP="009C1EA1">
            <w:pPr>
              <w:jc w:val="right"/>
              <w:rPr>
                <w:color w:val="000000"/>
                <w:sz w:val="20"/>
                <w:szCs w:val="20"/>
              </w:rPr>
            </w:pPr>
            <w:r w:rsidRPr="00EB1B28">
              <w:rPr>
                <w:color w:val="000000"/>
                <w:sz w:val="20"/>
                <w:szCs w:val="20"/>
              </w:rPr>
              <w:t>0,4</w:t>
            </w:r>
          </w:p>
        </w:tc>
        <w:tc>
          <w:tcPr>
            <w:tcW w:w="751" w:type="dxa"/>
            <w:gridSpan w:val="2"/>
            <w:shd w:val="clear" w:color="auto" w:fill="auto"/>
            <w:noWrap/>
            <w:tcMar>
              <w:left w:w="28" w:type="dxa"/>
              <w:right w:w="28" w:type="dxa"/>
            </w:tcMar>
            <w:vAlign w:val="bottom"/>
            <w:hideMark/>
          </w:tcPr>
          <w:p w14:paraId="0D63CAA0" w14:textId="46BD6BEA" w:rsidR="00F40AF6" w:rsidRPr="00EB1B28" w:rsidRDefault="00F40AF6" w:rsidP="009C1EA1">
            <w:pPr>
              <w:jc w:val="right"/>
              <w:rPr>
                <w:color w:val="000000"/>
                <w:sz w:val="20"/>
                <w:szCs w:val="20"/>
              </w:rPr>
            </w:pPr>
            <w:r w:rsidRPr="00EB1B28">
              <w:rPr>
                <w:color w:val="000000"/>
                <w:sz w:val="20"/>
                <w:szCs w:val="20"/>
              </w:rPr>
              <w:t>0,1</w:t>
            </w:r>
          </w:p>
        </w:tc>
        <w:tc>
          <w:tcPr>
            <w:tcW w:w="666" w:type="dxa"/>
            <w:shd w:val="clear" w:color="auto" w:fill="auto"/>
            <w:noWrap/>
            <w:tcMar>
              <w:left w:w="28" w:type="dxa"/>
              <w:right w:w="28" w:type="dxa"/>
            </w:tcMar>
            <w:vAlign w:val="bottom"/>
            <w:hideMark/>
          </w:tcPr>
          <w:p w14:paraId="48611260" w14:textId="77777777" w:rsidR="00F40AF6" w:rsidRPr="00EB1B28" w:rsidRDefault="00F40AF6" w:rsidP="009C1EA1">
            <w:pPr>
              <w:jc w:val="right"/>
              <w:rPr>
                <w:color w:val="000000"/>
                <w:sz w:val="20"/>
                <w:szCs w:val="20"/>
              </w:rPr>
            </w:pPr>
            <w:r w:rsidRPr="00EB1B28">
              <w:rPr>
                <w:color w:val="000000"/>
                <w:sz w:val="20"/>
                <w:szCs w:val="20"/>
              </w:rPr>
              <w:t>0,7</w:t>
            </w:r>
          </w:p>
        </w:tc>
        <w:tc>
          <w:tcPr>
            <w:tcW w:w="752" w:type="dxa"/>
            <w:shd w:val="clear" w:color="auto" w:fill="auto"/>
            <w:noWrap/>
            <w:tcMar>
              <w:left w:w="28" w:type="dxa"/>
              <w:right w:w="28" w:type="dxa"/>
            </w:tcMar>
            <w:vAlign w:val="bottom"/>
            <w:hideMark/>
          </w:tcPr>
          <w:p w14:paraId="4F0ABF55" w14:textId="6BE1C6D9" w:rsidR="00F40AF6" w:rsidRPr="00EB1B28" w:rsidRDefault="00F40AF6" w:rsidP="009C1EA1">
            <w:pPr>
              <w:jc w:val="right"/>
              <w:rPr>
                <w:color w:val="000000"/>
                <w:sz w:val="20"/>
                <w:szCs w:val="20"/>
              </w:rPr>
            </w:pPr>
            <w:r w:rsidRPr="00EB1B28">
              <w:rPr>
                <w:color w:val="000000"/>
                <w:sz w:val="20"/>
                <w:szCs w:val="20"/>
              </w:rPr>
              <w:t>0,2</w:t>
            </w:r>
          </w:p>
        </w:tc>
        <w:tc>
          <w:tcPr>
            <w:tcW w:w="666" w:type="dxa"/>
            <w:shd w:val="clear" w:color="auto" w:fill="auto"/>
            <w:noWrap/>
            <w:tcMar>
              <w:left w:w="28" w:type="dxa"/>
              <w:right w:w="28" w:type="dxa"/>
            </w:tcMar>
            <w:vAlign w:val="bottom"/>
            <w:hideMark/>
          </w:tcPr>
          <w:p w14:paraId="6A5B08ED" w14:textId="77777777" w:rsidR="00F40AF6" w:rsidRPr="00EB1B28" w:rsidRDefault="00F40AF6" w:rsidP="009C1EA1">
            <w:pPr>
              <w:jc w:val="right"/>
              <w:rPr>
                <w:color w:val="000000"/>
                <w:sz w:val="20"/>
                <w:szCs w:val="20"/>
              </w:rPr>
            </w:pPr>
            <w:r w:rsidRPr="00EB1B28">
              <w:rPr>
                <w:color w:val="000000"/>
                <w:sz w:val="20"/>
                <w:szCs w:val="20"/>
              </w:rPr>
              <w:t>1,1</w:t>
            </w:r>
          </w:p>
        </w:tc>
        <w:tc>
          <w:tcPr>
            <w:tcW w:w="610" w:type="dxa"/>
            <w:shd w:val="clear" w:color="auto" w:fill="auto"/>
            <w:noWrap/>
            <w:tcMar>
              <w:left w:w="28" w:type="dxa"/>
              <w:right w:w="28" w:type="dxa"/>
            </w:tcMar>
            <w:vAlign w:val="bottom"/>
            <w:hideMark/>
          </w:tcPr>
          <w:p w14:paraId="41725F43" w14:textId="4F9660AD" w:rsidR="00F40AF6" w:rsidRPr="00EB1B28" w:rsidRDefault="00F40AF6" w:rsidP="009C1EA1">
            <w:pPr>
              <w:jc w:val="right"/>
              <w:rPr>
                <w:color w:val="000000"/>
                <w:sz w:val="20"/>
                <w:szCs w:val="20"/>
              </w:rPr>
            </w:pPr>
            <w:r w:rsidRPr="00EB1B28">
              <w:rPr>
                <w:color w:val="000000"/>
                <w:sz w:val="20"/>
                <w:szCs w:val="20"/>
              </w:rPr>
              <w:t>0,2</w:t>
            </w:r>
          </w:p>
        </w:tc>
      </w:tr>
    </w:tbl>
    <w:p w14:paraId="7F4C805B" w14:textId="604F630C" w:rsidR="0047789F" w:rsidRPr="00607840" w:rsidRDefault="00F40AF6" w:rsidP="00607840">
      <w:pPr>
        <w:spacing w:before="120" w:after="120" w:line="312" w:lineRule="auto"/>
        <w:jc w:val="both"/>
        <w:rPr>
          <w:i/>
          <w:sz w:val="26"/>
          <w:szCs w:val="26"/>
          <w:lang w:val="en-US"/>
        </w:rPr>
      </w:pPr>
      <w:r w:rsidRPr="00A527E6">
        <w:rPr>
          <w:i/>
        </w:rPr>
        <w:t xml:space="preserve">                                                                                 </w:t>
      </w:r>
      <w:r w:rsidR="00FC739B">
        <w:rPr>
          <w:i/>
        </w:rPr>
        <w:t xml:space="preserve">     </w:t>
      </w:r>
      <w:r w:rsidRPr="00A527E6">
        <w:rPr>
          <w:i/>
        </w:rPr>
        <w:t xml:space="preserve">   </w:t>
      </w:r>
      <w:r w:rsidRPr="00607840">
        <w:rPr>
          <w:i/>
          <w:sz w:val="26"/>
          <w:szCs w:val="26"/>
        </w:rPr>
        <w:t xml:space="preserve">Nguồn: Bộ Thương mại Trung Quốc </w:t>
      </w:r>
    </w:p>
    <w:p w14:paraId="239DFDD3" w14:textId="03CB932C" w:rsidR="00F40AF6" w:rsidRPr="00593362" w:rsidRDefault="00F40AF6" w:rsidP="0047789F">
      <w:pPr>
        <w:spacing w:after="120" w:line="312" w:lineRule="auto"/>
        <w:ind w:firstLine="709"/>
        <w:jc w:val="both"/>
        <w:rPr>
          <w:sz w:val="26"/>
          <w:szCs w:val="26"/>
        </w:rPr>
      </w:pPr>
      <w:r w:rsidRPr="00593362">
        <w:rPr>
          <w:sz w:val="26"/>
          <w:szCs w:val="26"/>
        </w:rPr>
        <w:t xml:space="preserve">Cơ cấu thị trường </w:t>
      </w:r>
      <w:r w:rsidR="00593362" w:rsidRPr="00593362">
        <w:rPr>
          <w:sz w:val="26"/>
          <w:szCs w:val="26"/>
        </w:rPr>
        <w:t>xuất nhập khẩu</w:t>
      </w:r>
      <w:r w:rsidRPr="00593362">
        <w:rPr>
          <w:sz w:val="26"/>
          <w:szCs w:val="26"/>
        </w:rPr>
        <w:t xml:space="preserve"> trong ASEAN của Trung Quốc có sự thay đổi trong giai đoạn 2016-2019. Nhóm các nước CLMV và </w:t>
      </w:r>
      <w:r w:rsidR="005C1479">
        <w:rPr>
          <w:sz w:val="26"/>
          <w:szCs w:val="26"/>
        </w:rPr>
        <w:t>In-đô-nê-xi-a</w:t>
      </w:r>
      <w:r w:rsidRPr="00593362">
        <w:rPr>
          <w:sz w:val="26"/>
          <w:szCs w:val="26"/>
        </w:rPr>
        <w:t xml:space="preserve"> có sự gia tăng về tỷ trọng trong cơ cấu </w:t>
      </w:r>
      <w:r w:rsidR="00194454" w:rsidRPr="00593362">
        <w:rPr>
          <w:sz w:val="26"/>
          <w:szCs w:val="26"/>
          <w:lang w:val="en-US"/>
        </w:rPr>
        <w:t xml:space="preserve">thị trường </w:t>
      </w:r>
      <w:r w:rsidRPr="00593362">
        <w:rPr>
          <w:sz w:val="26"/>
          <w:szCs w:val="26"/>
        </w:rPr>
        <w:t xml:space="preserve">xuất khẩu của Trung Quốc, trong khi </w:t>
      </w:r>
      <w:r w:rsidR="00D303EB">
        <w:rPr>
          <w:sz w:val="26"/>
          <w:szCs w:val="26"/>
        </w:rPr>
        <w:t>Xinh-ga-po</w:t>
      </w:r>
      <w:r w:rsidRPr="00593362">
        <w:rPr>
          <w:sz w:val="26"/>
          <w:szCs w:val="26"/>
        </w:rPr>
        <w:t xml:space="preserve">, </w:t>
      </w:r>
      <w:r w:rsidR="00D303EB">
        <w:rPr>
          <w:sz w:val="26"/>
          <w:szCs w:val="26"/>
        </w:rPr>
        <w:t>Thái Lan</w:t>
      </w:r>
      <w:r w:rsidRPr="00593362">
        <w:rPr>
          <w:sz w:val="26"/>
          <w:szCs w:val="26"/>
        </w:rPr>
        <w:t xml:space="preserve"> chứng kiến sự suy giảm. Tỷ trọng của </w:t>
      </w:r>
      <w:r w:rsidR="005C1479">
        <w:rPr>
          <w:sz w:val="26"/>
          <w:szCs w:val="26"/>
        </w:rPr>
        <w:t>Ma-lai-xi-a</w:t>
      </w:r>
      <w:r w:rsidRPr="00593362">
        <w:rPr>
          <w:sz w:val="26"/>
          <w:szCs w:val="26"/>
        </w:rPr>
        <w:t xml:space="preserve"> và </w:t>
      </w:r>
      <w:r w:rsidR="005C1479">
        <w:rPr>
          <w:sz w:val="26"/>
          <w:szCs w:val="26"/>
        </w:rPr>
        <w:t>Phi-líp-pin</w:t>
      </w:r>
      <w:r w:rsidRPr="00593362">
        <w:rPr>
          <w:sz w:val="26"/>
          <w:szCs w:val="26"/>
        </w:rPr>
        <w:t xml:space="preserve"> trong cơ cấu xuất khẩu và cơ cấu </w:t>
      </w:r>
      <w:r w:rsidR="00593362" w:rsidRPr="00593362">
        <w:rPr>
          <w:sz w:val="26"/>
          <w:szCs w:val="26"/>
        </w:rPr>
        <w:t>xuất nhập khẩu</w:t>
      </w:r>
      <w:r w:rsidRPr="00593362">
        <w:rPr>
          <w:sz w:val="26"/>
          <w:szCs w:val="26"/>
        </w:rPr>
        <w:t xml:space="preserve"> của Trung Quốc với ASEAN gần như không có thay đổi đáng kể. Có thể thấy, trong các nước ASEAN, Trung Quốc hết sức chú trọng khai thác </w:t>
      </w:r>
      <w:r w:rsidRPr="00593362">
        <w:rPr>
          <w:sz w:val="26"/>
          <w:szCs w:val="26"/>
        </w:rPr>
        <w:lastRenderedPageBreak/>
        <w:t xml:space="preserve">thị trường các nước láng giềng có chung biên giới. Đây là những đối tác có nhiều thuận lợi về kết nối giao thông, thuận tiện cho vận chuyển hàng hóa </w:t>
      </w:r>
      <w:r w:rsidR="00593362" w:rsidRPr="00593362">
        <w:rPr>
          <w:sz w:val="26"/>
          <w:szCs w:val="26"/>
        </w:rPr>
        <w:t>xuất nhập khẩu</w:t>
      </w:r>
      <w:r w:rsidRPr="00593362">
        <w:rPr>
          <w:sz w:val="26"/>
          <w:szCs w:val="26"/>
        </w:rPr>
        <w:t xml:space="preserve">, có thể khai thác thêm hình thức thương mại biên giới, dễ dãi trong nhập khẩu. CLMV cũng là nhóm nước có nhu cầu nhập khẩu lớn đối với các mặt hàng máy móc thiết bị, vật tư để phục vụ công nghiệp hóa, xây dựng cơ sở hạ tầng, cũng như nhập khẩu hàng tiêu dùng, sản phẩm điện, điện tử, sản phẩm gia dụng, là những mặt hàng Trung Quốc có nhiều lợi thế. Với </w:t>
      </w:r>
      <w:r w:rsidR="005C1479">
        <w:rPr>
          <w:sz w:val="26"/>
          <w:szCs w:val="26"/>
        </w:rPr>
        <w:t>In-đô-nê-xi-a</w:t>
      </w:r>
      <w:r w:rsidRPr="00593362">
        <w:rPr>
          <w:sz w:val="26"/>
          <w:szCs w:val="26"/>
        </w:rPr>
        <w:t>, đây là thị trường đông dân nhất và cũng là nền kinh tế lớn nhất ASEAN, có nhiều tiềm năng với hàng hóa của Trung Quốc.</w:t>
      </w:r>
    </w:p>
    <w:p w14:paraId="7F1F525A" w14:textId="7C1DBABA" w:rsidR="00F40AF6" w:rsidRPr="00593362" w:rsidRDefault="00F40AF6" w:rsidP="007D5774">
      <w:pPr>
        <w:spacing w:after="120" w:line="312" w:lineRule="auto"/>
        <w:ind w:firstLine="709"/>
        <w:jc w:val="both"/>
        <w:rPr>
          <w:sz w:val="26"/>
          <w:szCs w:val="26"/>
        </w:rPr>
      </w:pPr>
      <w:r w:rsidRPr="00593362">
        <w:rPr>
          <w:sz w:val="26"/>
          <w:szCs w:val="26"/>
        </w:rPr>
        <w:t xml:space="preserve">Trong các nước ASEAN, Trung Quốc đặc biệt tập trung vào Việt Nam, là thị trường đang nổi lên với quy mô gần 100 triệu người tiêu dùng, có nhu cầu nhập khẩu lớn về máy móc thiết bị và các mặt hàng đầu vào để sản xuất hàng xuất khẩu sang các thị trường </w:t>
      </w:r>
      <w:r w:rsidR="00F636D7">
        <w:rPr>
          <w:sz w:val="26"/>
          <w:szCs w:val="26"/>
        </w:rPr>
        <w:t>FTA</w:t>
      </w:r>
      <w:r w:rsidRPr="00593362">
        <w:rPr>
          <w:sz w:val="26"/>
          <w:szCs w:val="26"/>
        </w:rPr>
        <w:t xml:space="preserve">, có thuận lợi về kết nối với Trung Quốc. Trung Quốc đã đẩy mạnh hợp tác thương mại với Việt Nam theo tất cả các kênh, từ hợp tác giữa hai Chính phủ, các cơ quan trung ương, đến hợp tác giữa các địa phương, hiệp hội ngành hàng. Trên thực tế, hai Bên đã dành nhiều quan tâm, phối hợp chặt chẽ để triển khai các hoạt động hợp tác </w:t>
      </w:r>
      <w:r w:rsidR="00BA4C5B">
        <w:rPr>
          <w:sz w:val="26"/>
          <w:szCs w:val="26"/>
        </w:rPr>
        <w:t>XTTM</w:t>
      </w:r>
      <w:r w:rsidRPr="00593362">
        <w:rPr>
          <w:sz w:val="26"/>
          <w:szCs w:val="26"/>
        </w:rPr>
        <w:t xml:space="preserve">, tạo thuận lợi cho thương mại, đơn giản hóa các thủ tục thông quan, tạo cơ hội tiếp cận thị trường cho hàng hóa nông lâm thủy sản, thương mại biên giới, thương mại điện tử… Thực tế cho thấy trong những năm gần đây, Việt Nam luôn là đối tác thương mại lớn nhất của Trung Quốc trong ASEAN, </w:t>
      </w:r>
      <w:r w:rsidR="00194454" w:rsidRPr="00593362">
        <w:rPr>
          <w:sz w:val="26"/>
          <w:szCs w:val="26"/>
          <w:lang w:val="en-US"/>
        </w:rPr>
        <w:t>tính</w:t>
      </w:r>
      <w:r w:rsidRPr="00593362">
        <w:rPr>
          <w:sz w:val="26"/>
          <w:szCs w:val="26"/>
        </w:rPr>
        <w:t xml:space="preserve"> cả về giá trị tuyệt đối cũng như tỷ trọng. Trong giai đoạn từ 2016-2019, tỷ trọng của Việt Nam trong tổng kim ngạch xuất khẩu của Trung Quốc sang ASEAN tăng từ 23,9% lên 27,2%. Các nước ASEAN có chung biên giới khác như </w:t>
      </w:r>
      <w:r w:rsidR="005C1479">
        <w:rPr>
          <w:sz w:val="26"/>
          <w:szCs w:val="26"/>
        </w:rPr>
        <w:t>Mi-an-ma</w:t>
      </w:r>
      <w:r w:rsidRPr="00593362">
        <w:rPr>
          <w:sz w:val="26"/>
          <w:szCs w:val="26"/>
        </w:rPr>
        <w:t>, Lào, Cam-pu-chia cũng có sự gia tăng về tỷ trọng trong tổng kim ngạch xuất khẩu của Trung Quốc sang ASEAN. Điều đó cho thấy có chung biên giới là một lợi thế và là một yếu tố quan trọng khi Trung Quốc xem xét điều chỉnh chính sách hợp tác thương mại với các nước.</w:t>
      </w:r>
    </w:p>
    <w:p w14:paraId="6FA74A91" w14:textId="7194F68D" w:rsidR="00F40AF6" w:rsidRPr="00593362" w:rsidRDefault="00F40AF6" w:rsidP="007D5774">
      <w:pPr>
        <w:spacing w:after="120" w:line="312" w:lineRule="auto"/>
        <w:ind w:firstLine="709"/>
        <w:jc w:val="both"/>
        <w:rPr>
          <w:sz w:val="26"/>
          <w:szCs w:val="26"/>
        </w:rPr>
      </w:pPr>
      <w:r w:rsidRPr="00593362">
        <w:rPr>
          <w:sz w:val="26"/>
          <w:szCs w:val="26"/>
        </w:rPr>
        <w:t xml:space="preserve">Trung Quốc </w:t>
      </w:r>
      <w:r w:rsidR="00194454" w:rsidRPr="00593362">
        <w:rPr>
          <w:sz w:val="26"/>
          <w:szCs w:val="26"/>
          <w:lang w:val="en-US"/>
        </w:rPr>
        <w:t xml:space="preserve">nghiên cứu kỹ thị trường ASEAN để </w:t>
      </w:r>
      <w:r w:rsidRPr="00593362">
        <w:rPr>
          <w:sz w:val="26"/>
          <w:szCs w:val="26"/>
        </w:rPr>
        <w:t xml:space="preserve">thúc đẩy chuyển dịch cơ cấu hàng hóa </w:t>
      </w:r>
      <w:r w:rsidR="00593362" w:rsidRPr="00593362">
        <w:rPr>
          <w:sz w:val="26"/>
          <w:szCs w:val="26"/>
        </w:rPr>
        <w:t>xuất nhập khẩu</w:t>
      </w:r>
      <w:r w:rsidRPr="00593362">
        <w:rPr>
          <w:sz w:val="26"/>
          <w:szCs w:val="26"/>
        </w:rPr>
        <w:t xml:space="preserve"> với ASEAN trên cơ sở phát huy lợi thế so sánh của Trung Quốc và tận dụng nhu cầu của các nước ASEAN</w:t>
      </w:r>
      <w:r w:rsidR="00194454" w:rsidRPr="00593362">
        <w:rPr>
          <w:sz w:val="26"/>
          <w:szCs w:val="26"/>
          <w:lang w:val="en-US"/>
        </w:rPr>
        <w:t xml:space="preserve"> theo từng giai đoạn</w:t>
      </w:r>
      <w:r w:rsidRPr="00593362">
        <w:rPr>
          <w:sz w:val="26"/>
          <w:szCs w:val="26"/>
        </w:rPr>
        <w:t>. Theo số liệu của Bộ Thương mại Trung Quốc, trong giai đoạn 2016 – 2019, trong cơ cấu mặt hàng xuất khẩu sang ASEAN, các mặt hàng có tỷ trọng tăng lên gồm: vi mạch điện tử (chip điện tử)</w:t>
      </w:r>
      <w:r w:rsidR="00283B30">
        <w:rPr>
          <w:sz w:val="26"/>
          <w:szCs w:val="26"/>
        </w:rPr>
        <w:t>,</w:t>
      </w:r>
      <w:r w:rsidRPr="00593362">
        <w:rPr>
          <w:sz w:val="26"/>
          <w:szCs w:val="26"/>
        </w:rPr>
        <w:t xml:space="preserve"> điện thoại di động</w:t>
      </w:r>
      <w:r w:rsidR="00283B30">
        <w:rPr>
          <w:sz w:val="26"/>
          <w:szCs w:val="26"/>
        </w:rPr>
        <w:t>,</w:t>
      </w:r>
      <w:r w:rsidRPr="00593362">
        <w:rPr>
          <w:sz w:val="26"/>
          <w:szCs w:val="26"/>
        </w:rPr>
        <w:t xml:space="preserve"> thiết bị bán dẫn</w:t>
      </w:r>
      <w:r w:rsidR="00283B30">
        <w:rPr>
          <w:sz w:val="26"/>
          <w:szCs w:val="26"/>
        </w:rPr>
        <w:t>,</w:t>
      </w:r>
      <w:r w:rsidRPr="00593362">
        <w:rPr>
          <w:sz w:val="26"/>
          <w:szCs w:val="26"/>
        </w:rPr>
        <w:t xml:space="preserve"> phụ kiện máy tính</w:t>
      </w:r>
      <w:r w:rsidR="00283B30">
        <w:rPr>
          <w:sz w:val="26"/>
          <w:szCs w:val="26"/>
        </w:rPr>
        <w:t>,</w:t>
      </w:r>
      <w:r w:rsidRPr="00593362">
        <w:rPr>
          <w:sz w:val="26"/>
          <w:szCs w:val="26"/>
        </w:rPr>
        <w:t xml:space="preserve"> máy biến thế</w:t>
      </w:r>
      <w:r w:rsidR="00283B30">
        <w:rPr>
          <w:sz w:val="26"/>
          <w:szCs w:val="26"/>
        </w:rPr>
        <w:t>,</w:t>
      </w:r>
      <w:r w:rsidRPr="00593362">
        <w:rPr>
          <w:sz w:val="26"/>
          <w:szCs w:val="26"/>
        </w:rPr>
        <w:t xml:space="preserve"> đồ chơi trẻ em</w:t>
      </w:r>
      <w:r w:rsidR="00283B30">
        <w:rPr>
          <w:sz w:val="26"/>
          <w:szCs w:val="26"/>
        </w:rPr>
        <w:t>,</w:t>
      </w:r>
      <w:r w:rsidRPr="00593362">
        <w:rPr>
          <w:sz w:val="26"/>
          <w:szCs w:val="26"/>
        </w:rPr>
        <w:t xml:space="preserve"> thiết bị chiếu </w:t>
      </w:r>
      <w:r w:rsidR="00283B30">
        <w:rPr>
          <w:sz w:val="26"/>
          <w:szCs w:val="26"/>
        </w:rPr>
        <w:t xml:space="preserve">sáng, </w:t>
      </w:r>
      <w:r w:rsidRPr="00593362">
        <w:rPr>
          <w:sz w:val="26"/>
          <w:szCs w:val="26"/>
        </w:rPr>
        <w:t>đồ nội thất</w:t>
      </w:r>
      <w:r w:rsidR="00283B30">
        <w:rPr>
          <w:sz w:val="26"/>
          <w:szCs w:val="26"/>
        </w:rPr>
        <w:t>,</w:t>
      </w:r>
      <w:r w:rsidRPr="00593362">
        <w:rPr>
          <w:sz w:val="26"/>
          <w:szCs w:val="26"/>
        </w:rPr>
        <w:t xml:space="preserve"> sản phẩm nhựa, bộ loa míc</w:t>
      </w:r>
      <w:r w:rsidR="00283B30">
        <w:rPr>
          <w:sz w:val="26"/>
          <w:szCs w:val="26"/>
        </w:rPr>
        <w:t>,</w:t>
      </w:r>
      <w:r w:rsidRPr="00593362">
        <w:rPr>
          <w:sz w:val="26"/>
          <w:szCs w:val="26"/>
        </w:rPr>
        <w:t xml:space="preserve"> ắc quy điện</w:t>
      </w:r>
      <w:r w:rsidR="00283B30">
        <w:rPr>
          <w:sz w:val="26"/>
          <w:szCs w:val="26"/>
        </w:rPr>
        <w:t>,</w:t>
      </w:r>
      <w:r w:rsidRPr="00593362">
        <w:rPr>
          <w:sz w:val="26"/>
          <w:szCs w:val="26"/>
        </w:rPr>
        <w:t xml:space="preserve"> cấu kiện thép</w:t>
      </w:r>
      <w:r w:rsidR="00283B30">
        <w:rPr>
          <w:sz w:val="26"/>
          <w:szCs w:val="26"/>
        </w:rPr>
        <w:t>,</w:t>
      </w:r>
      <w:r w:rsidRPr="00593362">
        <w:rPr>
          <w:sz w:val="26"/>
          <w:szCs w:val="26"/>
        </w:rPr>
        <w:t xml:space="preserve"> phụ kiện điện tử (phụ kiện loa đài, màn hình, máy chiếu, ăng-ten, tai nghe…)</w:t>
      </w:r>
      <w:r w:rsidR="00283B30">
        <w:rPr>
          <w:sz w:val="26"/>
          <w:szCs w:val="26"/>
        </w:rPr>
        <w:t>,</w:t>
      </w:r>
      <w:r w:rsidRPr="00593362">
        <w:rPr>
          <w:sz w:val="26"/>
          <w:szCs w:val="26"/>
        </w:rPr>
        <w:t xml:space="preserve"> thiết bị điện (cầu dao, rơ-le, công tắc…)</w:t>
      </w:r>
      <w:r w:rsidR="00283B30">
        <w:rPr>
          <w:sz w:val="26"/>
          <w:szCs w:val="26"/>
        </w:rPr>
        <w:t>,</w:t>
      </w:r>
      <w:r w:rsidRPr="00593362">
        <w:rPr>
          <w:sz w:val="26"/>
          <w:szCs w:val="26"/>
        </w:rPr>
        <w:t xml:space="preserve"> ghế ngồi. Trong đó, chíp điện tử tăng gấp đôi về tỷ trọng giữa năm 2020 và năm 2016. Các mặt hàng có tỷ trọng giảm trong cùng giai đoạn gồm: dầu mỏ, máy tính, màn hình tinh thể lỏng, vải dệt.</w:t>
      </w:r>
    </w:p>
    <w:p w14:paraId="7FE490E3" w14:textId="18898399" w:rsidR="00F40AF6" w:rsidRPr="00593362" w:rsidRDefault="00F40AF6" w:rsidP="007D5774">
      <w:pPr>
        <w:spacing w:after="120" w:line="312" w:lineRule="auto"/>
        <w:ind w:firstLine="709"/>
        <w:jc w:val="both"/>
        <w:rPr>
          <w:sz w:val="26"/>
          <w:szCs w:val="26"/>
        </w:rPr>
      </w:pPr>
      <w:r w:rsidRPr="00593362">
        <w:rPr>
          <w:sz w:val="26"/>
          <w:szCs w:val="26"/>
        </w:rPr>
        <w:lastRenderedPageBreak/>
        <w:t>Trong cơ cấu mặt hàng nhập khẩu từ ASEAN trong cùng giai đoạn, các mặt hàng nhập khẩu từ ASEAN có tỷ trọng tăng lên gồm: điện thoại</w:t>
      </w:r>
      <w:r w:rsidR="00283B30">
        <w:rPr>
          <w:sz w:val="26"/>
          <w:szCs w:val="26"/>
        </w:rPr>
        <w:t>,</w:t>
      </w:r>
      <w:r w:rsidRPr="00593362">
        <w:rPr>
          <w:sz w:val="26"/>
          <w:szCs w:val="26"/>
        </w:rPr>
        <w:t xml:space="preserve"> phụ kiện điện tử (phụ kiện loa đài, màn hình, máy chiếu, ăng-ten, tai nghe…)</w:t>
      </w:r>
      <w:r w:rsidR="00283B30">
        <w:rPr>
          <w:sz w:val="26"/>
          <w:szCs w:val="26"/>
        </w:rPr>
        <w:t>,</w:t>
      </w:r>
      <w:r w:rsidRPr="00593362">
        <w:rPr>
          <w:sz w:val="26"/>
          <w:szCs w:val="26"/>
        </w:rPr>
        <w:t xml:space="preserve"> cao su tổng hợp, xăng, trái cây tươi, máy sản xuất bán dẫn, đồng. Các mặt hàng có tỷ trọng giảm xuống gồm: máy tính xách tay, đi-ốt bán dẫn, các thiết bị bán dẫn, dầu thô, cao su tự nhiên, thiết bị tinh thể lỏng, gạo, than đá và than non.</w:t>
      </w:r>
    </w:p>
    <w:p w14:paraId="7E974A2C" w14:textId="54A657CC" w:rsidR="00F40AF6" w:rsidRPr="00593362" w:rsidRDefault="00F40AF6" w:rsidP="007D5774">
      <w:pPr>
        <w:spacing w:after="120" w:line="312" w:lineRule="auto"/>
        <w:ind w:firstLine="709"/>
        <w:jc w:val="both"/>
        <w:rPr>
          <w:sz w:val="26"/>
          <w:szCs w:val="26"/>
        </w:rPr>
      </w:pPr>
      <w:r w:rsidRPr="00593362">
        <w:rPr>
          <w:sz w:val="26"/>
          <w:szCs w:val="26"/>
        </w:rPr>
        <w:t xml:space="preserve">Trước đây, Trung Quốc là nước xuất khẩu các mặt hàng máy móc thiết bị và điện tử sang ASEAN. Qua thời gian, những ngành công nghiệp này tại các nước ASEAN đã có sự phát triển nhất định, cùng với xu hướng chuyển dịch các nhà máy sang khu vực </w:t>
      </w:r>
      <w:r w:rsidR="00EB4585">
        <w:rPr>
          <w:sz w:val="26"/>
          <w:szCs w:val="26"/>
        </w:rPr>
        <w:t>ĐNA</w:t>
      </w:r>
      <w:r w:rsidRPr="00593362">
        <w:rPr>
          <w:sz w:val="26"/>
          <w:szCs w:val="26"/>
        </w:rPr>
        <w:t xml:space="preserve"> để tận dụng lợi thế chi phí thấp. </w:t>
      </w:r>
      <w:r w:rsidR="007A60EB" w:rsidRPr="00593362">
        <w:rPr>
          <w:sz w:val="26"/>
          <w:szCs w:val="26"/>
          <w:lang w:val="en-US"/>
        </w:rPr>
        <w:t>Do đó, t</w:t>
      </w:r>
      <w:r w:rsidRPr="00593362">
        <w:rPr>
          <w:sz w:val="26"/>
          <w:szCs w:val="26"/>
        </w:rPr>
        <w:t xml:space="preserve">rao đổi thương mại giữa Trung Quốc và ASEAN ngày càng tập trung nhiều hơn vào hai nhóm mặt hàng này và không còn đơn thuần là Trung Quốc nhập khẩu sản phẩm thô, nông sản từ ASEAN và xuất khẩu hàng chế tạo có giá trị gia tăng cao sang ASEAN. Điện tử và máy móc chiếm tới 48% xuất khẩu của ASEAN sang Trung Quốc và chiếm 34% nhập khẩu của Trung Quốc từ ASEAN năm 2015. Đây là kết quả của quá trình hình thành và phát triển của mạng lưới sản xuất khu vực ở Đông Á, trong đó Trung Quốc là trung tâm chế tạo, sản xuất ra các sản phẩm để xuất khẩu đi các thị trường đích. Sự điều chỉnh này vừa đáp ứng được nhu cầu phát triển của các nước </w:t>
      </w:r>
      <w:r w:rsidR="00EB4585">
        <w:rPr>
          <w:sz w:val="26"/>
          <w:szCs w:val="26"/>
        </w:rPr>
        <w:t>ĐNA</w:t>
      </w:r>
      <w:r w:rsidRPr="00593362">
        <w:rPr>
          <w:sz w:val="26"/>
          <w:szCs w:val="26"/>
        </w:rPr>
        <w:t xml:space="preserve">, vừa đảm bảo duy trì sự kiểm soát, dẫn dắt của các doanh nghiệp Trung Quốc trong các chuỗi cung ứng khu vực. Một điểm đáng lưu ý nữa, hàng hóa trung gian, gồm hàng hóa bán thành phẩm và linh kiện, phụ tùng, chiếm tới hơn 50% trong tổng trao đổi thương mại giữa Trung Quốc và ASEAN. Trong các hàng hóa trung gian, tỷ trọng của hàng hóa bán thành phẩm, bộ linh kiện đã tăng lên trong trao đổi thương mại giữa Trung Quốc và ASEAN, trong khi đó thì tỷ trọng của hàng hóa linh kiện, phụ tùng rời giảm xuống. Xu hướng này phản ánh đúng thực trạng Trung Quốc và ASEAN ngày càng tự túc được nhiều hơn về linh kiện, phụ tùng khi trình độ sản xuất đã phát triển, đồng thời do ASEAN đa dạng hóa nguồn nhập khẩu linh kiện, phụ tùng từ các thị trường khác ngoài Trung Quốc. </w:t>
      </w:r>
    </w:p>
    <w:p w14:paraId="0D0587FA" w14:textId="44FA655E" w:rsidR="00F40AF6" w:rsidRPr="00593362" w:rsidRDefault="00F40AF6" w:rsidP="007A60EB">
      <w:pPr>
        <w:spacing w:after="120" w:line="312" w:lineRule="auto"/>
        <w:ind w:firstLine="709"/>
        <w:jc w:val="both"/>
        <w:rPr>
          <w:sz w:val="26"/>
          <w:szCs w:val="26"/>
        </w:rPr>
      </w:pPr>
      <w:r w:rsidRPr="00593362">
        <w:rPr>
          <w:sz w:val="26"/>
          <w:szCs w:val="26"/>
        </w:rPr>
        <w:t>Về nhập khẩu, Trung Quốc có những điều chỉnh</w:t>
      </w:r>
      <w:r w:rsidR="007A60EB" w:rsidRPr="00593362">
        <w:rPr>
          <w:sz w:val="26"/>
          <w:szCs w:val="26"/>
          <w:lang w:val="en-US"/>
        </w:rPr>
        <w:t xml:space="preserve"> chính sách nhập khẩu căn cứ vào lợi thế của </w:t>
      </w:r>
      <w:r w:rsidR="007A60EB" w:rsidRPr="00593362">
        <w:rPr>
          <w:sz w:val="26"/>
          <w:szCs w:val="26"/>
        </w:rPr>
        <w:t>từng thị trường</w:t>
      </w:r>
      <w:r w:rsidR="007A60EB" w:rsidRPr="00593362">
        <w:rPr>
          <w:sz w:val="26"/>
          <w:szCs w:val="26"/>
          <w:lang w:val="en-US"/>
        </w:rPr>
        <w:t xml:space="preserve">, để duy trì </w:t>
      </w:r>
      <w:r w:rsidRPr="00593362">
        <w:rPr>
          <w:sz w:val="26"/>
          <w:szCs w:val="26"/>
        </w:rPr>
        <w:t>một cơ cấu thị trường, mặt hàng nhập khẩu tối ưu</w:t>
      </w:r>
      <w:r w:rsidR="007A60EB" w:rsidRPr="00593362">
        <w:rPr>
          <w:sz w:val="26"/>
          <w:szCs w:val="26"/>
          <w:lang w:val="en-US"/>
        </w:rPr>
        <w:t>.</w:t>
      </w:r>
      <w:r w:rsidRPr="00593362">
        <w:rPr>
          <w:sz w:val="26"/>
          <w:szCs w:val="26"/>
        </w:rPr>
        <w:t xml:space="preserve"> Trung Quốc nhập khẩu nông sản chủ yếu từ Thái Lan và Việt Nam (chiếm tới </w:t>
      </w:r>
      <w:r w:rsidR="00283B30">
        <w:rPr>
          <w:sz w:val="26"/>
          <w:szCs w:val="26"/>
        </w:rPr>
        <w:t xml:space="preserve">50% </w:t>
      </w:r>
      <w:r w:rsidR="007A60EB" w:rsidRPr="00593362">
        <w:rPr>
          <w:sz w:val="26"/>
          <w:szCs w:val="26"/>
          <w:lang w:val="en-US"/>
        </w:rPr>
        <w:t xml:space="preserve">giá trị </w:t>
      </w:r>
      <w:r w:rsidRPr="00593362">
        <w:rPr>
          <w:sz w:val="26"/>
          <w:szCs w:val="26"/>
        </w:rPr>
        <w:t xml:space="preserve">nhập khẩu nông sản từ ASEAN), nhập khẩu các mặt hàng điện tử, thiết bị bán dẫn từ </w:t>
      </w:r>
      <w:r w:rsidR="005C1479">
        <w:rPr>
          <w:sz w:val="26"/>
          <w:szCs w:val="26"/>
        </w:rPr>
        <w:t>Ma-lai-xi-a</w:t>
      </w:r>
      <w:r w:rsidRPr="00593362">
        <w:rPr>
          <w:sz w:val="26"/>
          <w:szCs w:val="26"/>
        </w:rPr>
        <w:t xml:space="preserve">, Thái Lan, nhập khẩu cao su từ Việt Nam, </w:t>
      </w:r>
      <w:r w:rsidR="005C1479">
        <w:rPr>
          <w:sz w:val="26"/>
          <w:szCs w:val="26"/>
        </w:rPr>
        <w:t>Ma-lai-xi-a</w:t>
      </w:r>
      <w:r w:rsidRPr="00593362">
        <w:rPr>
          <w:sz w:val="26"/>
          <w:szCs w:val="26"/>
        </w:rPr>
        <w:t xml:space="preserve">, nhập khẩu gạo từ Việt Nam, Thái Lan, Cam-pu-chia, nhập khẩu dầu cọ từ </w:t>
      </w:r>
      <w:r w:rsidR="005C1479">
        <w:rPr>
          <w:sz w:val="26"/>
          <w:szCs w:val="26"/>
        </w:rPr>
        <w:t>In-đô-nê-xi-a</w:t>
      </w:r>
      <w:r w:rsidRPr="00593362">
        <w:rPr>
          <w:sz w:val="26"/>
          <w:szCs w:val="26"/>
        </w:rPr>
        <w:t xml:space="preserve"> và </w:t>
      </w:r>
      <w:r w:rsidR="005C1479">
        <w:rPr>
          <w:sz w:val="26"/>
          <w:szCs w:val="26"/>
        </w:rPr>
        <w:t>Ma-lai-xi-a</w:t>
      </w:r>
      <w:r w:rsidRPr="00593362">
        <w:rPr>
          <w:sz w:val="26"/>
          <w:szCs w:val="26"/>
        </w:rPr>
        <w:t xml:space="preserve">, nhập khẩu dứa, chuối từ </w:t>
      </w:r>
      <w:r w:rsidR="005C1479">
        <w:rPr>
          <w:sz w:val="26"/>
          <w:szCs w:val="26"/>
        </w:rPr>
        <w:t>Phi-líp-pin</w:t>
      </w:r>
      <w:r w:rsidRPr="00593362">
        <w:rPr>
          <w:sz w:val="26"/>
          <w:szCs w:val="26"/>
        </w:rPr>
        <w:t xml:space="preserve">, nhập khẩu đường từ Thái Lan, nhập khẩu sắn từ Thái Lan và Việt Nam. </w:t>
      </w:r>
    </w:p>
    <w:p w14:paraId="283E3D64" w14:textId="3954AFD7" w:rsidR="00F40AF6" w:rsidRPr="00593362" w:rsidRDefault="00156FA7" w:rsidP="007D5774">
      <w:pPr>
        <w:spacing w:after="120" w:line="312" w:lineRule="auto"/>
        <w:ind w:firstLine="709"/>
        <w:jc w:val="both"/>
        <w:rPr>
          <w:sz w:val="26"/>
          <w:szCs w:val="26"/>
        </w:rPr>
      </w:pPr>
      <w:r w:rsidRPr="00593362">
        <w:rPr>
          <w:sz w:val="26"/>
          <w:szCs w:val="26"/>
          <w:lang w:val="en-US"/>
        </w:rPr>
        <w:lastRenderedPageBreak/>
        <w:t>T</w:t>
      </w:r>
      <w:r w:rsidR="00F40AF6" w:rsidRPr="00593362">
        <w:rPr>
          <w:sz w:val="26"/>
          <w:szCs w:val="26"/>
        </w:rPr>
        <w:t>rong thập kỷ vừa qua, Trung Quốc đã có những điều chỉnh chính sách nhằm tăng cường hơn nữa các mối quan hệ về chính trị, ngoại giao, kinh tế</w:t>
      </w:r>
      <w:r w:rsidRPr="00593362">
        <w:rPr>
          <w:sz w:val="26"/>
          <w:szCs w:val="26"/>
          <w:lang w:val="en-US"/>
        </w:rPr>
        <w:t>, t</w:t>
      </w:r>
      <w:r w:rsidR="00F40AF6" w:rsidRPr="00593362">
        <w:rPr>
          <w:sz w:val="26"/>
          <w:szCs w:val="26"/>
        </w:rPr>
        <w:t>hương mại với các nước ASEAN</w:t>
      </w:r>
      <w:r w:rsidRPr="00593362">
        <w:rPr>
          <w:sz w:val="26"/>
          <w:szCs w:val="26"/>
        </w:rPr>
        <w:t xml:space="preserve"> nhằm </w:t>
      </w:r>
      <w:r w:rsidRPr="00593362">
        <w:rPr>
          <w:sz w:val="26"/>
          <w:szCs w:val="26"/>
          <w:lang w:val="en-US"/>
        </w:rPr>
        <w:t xml:space="preserve">kiến </w:t>
      </w:r>
      <w:r w:rsidRPr="00593362">
        <w:rPr>
          <w:sz w:val="26"/>
          <w:szCs w:val="26"/>
        </w:rPr>
        <w:t>tạo môi trường thuận lợi, mở đường cho hàng hóa và đầu tư của Trung Quốc vào ASEAN</w:t>
      </w:r>
      <w:r w:rsidR="00F40AF6" w:rsidRPr="00593362">
        <w:rPr>
          <w:sz w:val="26"/>
          <w:szCs w:val="26"/>
        </w:rPr>
        <w:t xml:space="preserve">. Nhờ đó, hợp tác thương mại và đầu tư giữa Trung Quốc và các nước ASEAN tiếp tục được đẩy mạnh, cơ cấu thương mại Trung Quốc – ASEAN có sự chuyển </w:t>
      </w:r>
      <w:r w:rsidRPr="00593362">
        <w:rPr>
          <w:sz w:val="26"/>
          <w:szCs w:val="26"/>
          <w:lang w:val="en-US"/>
        </w:rPr>
        <w:t xml:space="preserve">dịch </w:t>
      </w:r>
      <w:r w:rsidR="00F40AF6" w:rsidRPr="00593362">
        <w:rPr>
          <w:sz w:val="26"/>
          <w:szCs w:val="26"/>
        </w:rPr>
        <w:t xml:space="preserve">theo hướng tích cực. Trung Quốc thúc đẩy hợp tác kinh tế, thương mại với ASEAN thông qua việc kết nối sáng kiến “Vành đai - Con đường” của Trung Quốc với chiến lược phát triển của các nước ASEAN, gắn kết sáng kiến này với Kế hoạch tổng thể kết nối ASEAN (MPAC) 2025, thúc đẩy sự hình thành và phát triển của cơ chế hợp tác tiểu vùng Mê Công – Lan Thương, đẩy mạnh hợp tác năng lực sản xuất, quốc tế hóa đồng Nhân dân tệ trong quan hệ hợp tác tiền tệ với các nước ASEAN, hợp tác kinh tế số, thúc đẩy thương mại điện tử… Trung Quốc kêu gọi các nước ASEAN đẩy nhanh đàm phán nâng cấp Hiệp định Thương mại tự do Trung Quốc - ASEAN (ACFTA) nhằm thúc đẩy tạo thuận lợi hóa thương mại, phấn đấu đưa thương mại hai chiều Trung Quốc - ASEAN đạt 1.000 tỷ USD vào năm 2020. Ngoài ra, Trung Quốc thúc đẩy tiến trình Hiệp định Đối tác </w:t>
      </w:r>
      <w:r w:rsidR="007E1934">
        <w:rPr>
          <w:sz w:val="26"/>
          <w:szCs w:val="26"/>
        </w:rPr>
        <w:t>k</w:t>
      </w:r>
      <w:r w:rsidR="00F40AF6" w:rsidRPr="00593362">
        <w:rPr>
          <w:sz w:val="26"/>
          <w:szCs w:val="26"/>
        </w:rPr>
        <w:t xml:space="preserve">inh tế toàn diện Khu vực (RCEP) để hướng tới mục tiêu đạt được hội nhập kinh tế khu vực. </w:t>
      </w:r>
    </w:p>
    <w:p w14:paraId="76C5E850" w14:textId="2A9D0586" w:rsidR="00F40AF6" w:rsidRPr="00593362" w:rsidRDefault="00F40AF6" w:rsidP="00355581">
      <w:pPr>
        <w:spacing w:after="120" w:line="312" w:lineRule="auto"/>
        <w:ind w:firstLine="709"/>
        <w:jc w:val="both"/>
        <w:rPr>
          <w:sz w:val="26"/>
          <w:szCs w:val="26"/>
          <w:lang w:val="es-ES"/>
        </w:rPr>
      </w:pPr>
      <w:r w:rsidRPr="00593362">
        <w:rPr>
          <w:sz w:val="26"/>
          <w:szCs w:val="26"/>
        </w:rPr>
        <w:t xml:space="preserve">Một trong những chính sách mới của Trung Quốc góp phần thúc đẩy chuyển dịch cơ cấu xuất khẩu sang thị trường ASEAN là sáng kiến hợp tác năng lực sản xuất. </w:t>
      </w:r>
      <w:r w:rsidRPr="00593362">
        <w:rPr>
          <w:sz w:val="26"/>
          <w:szCs w:val="26"/>
          <w:lang w:val="es-ES"/>
        </w:rPr>
        <w:t>Sau một thời gian dài tăng trưởng nóng, kinh tế Trung Quốc đứng trước tình trạng dư thừa năng lực sản xuất, đặc biệt là năng lực sản xuất trong một số ngành công nghiệp như chế biến nông nghiệp, điện, than, khoáng sản, xi măng, gang thép, phân bón, hóa chất, xây dựng cơ sở hạ tầng, IT, năng lượng tái tạo, vật liệu mới… Trung Quốc đứng trước sức ép buộc phải chuyển dịch phần dư thừa nêu trên ra bên ngoài thông qua các thỏa thuận, dự án “hợp tác năng lực sản xuất”, qua đó khai thác các cơ hội mở rộng thị trường cho sản phẩm hàng hóa của Trung Quốc. Hiện tại, Trung Quốc đang thúc đẩy hợp tác với ASEAN về năng lực sản xuất và sản xuất thiết bị, tập trung vào các lĩnh vực như sắt thép, đường sắt, viễn thông, chế tạo máy, ô tô, dệt may, vật liệu xây dựng, điện, lưới điện, hóa chất, đóng tàu, nông nghiệp, chế biến nông thủy sản.</w:t>
      </w:r>
      <w:r w:rsidR="004C5828" w:rsidRPr="00593362">
        <w:rPr>
          <w:sz w:val="26"/>
          <w:szCs w:val="26"/>
          <w:lang w:val="es-ES"/>
        </w:rPr>
        <w:t xml:space="preserve"> </w:t>
      </w:r>
      <w:r w:rsidRPr="00593362">
        <w:rPr>
          <w:sz w:val="26"/>
          <w:szCs w:val="26"/>
        </w:rPr>
        <w:t xml:space="preserve">Trung Quốc hiểu rất rõ nhu cầu của ASEAN. Để hiện thực hóa mục tiêu tăng cường liên kết kinh tế, xây dựng một thị trường và cơ sở sản xuất thống nhất, nhiệm vụ trước tiên ASEAN cần hoàn thành đó là kết nối về hạ tầng. Tuy nhiên, do thiếu nguồn lực tài chính và công nghệ, kết nối về hạ tầng của ASEAN hiện đang rất yếu và lạc hậu. </w:t>
      </w:r>
      <w:r w:rsidR="00355581" w:rsidRPr="00593362">
        <w:rPr>
          <w:sz w:val="26"/>
          <w:szCs w:val="26"/>
          <w:lang w:val="en-US"/>
        </w:rPr>
        <w:t>C</w:t>
      </w:r>
      <w:r w:rsidRPr="00593362">
        <w:rPr>
          <w:sz w:val="26"/>
          <w:szCs w:val="26"/>
          <w:lang w:val="es-ES"/>
        </w:rPr>
        <w:t xml:space="preserve">ác nước ASEAN </w:t>
      </w:r>
      <w:r w:rsidR="00355581" w:rsidRPr="00593362">
        <w:rPr>
          <w:sz w:val="26"/>
          <w:szCs w:val="26"/>
          <w:lang w:val="es-ES"/>
        </w:rPr>
        <w:t xml:space="preserve">cũng </w:t>
      </w:r>
      <w:r w:rsidRPr="00593362">
        <w:rPr>
          <w:sz w:val="26"/>
          <w:szCs w:val="26"/>
          <w:lang w:val="es-ES"/>
        </w:rPr>
        <w:t xml:space="preserve">đang có nhu cầu phát triển các khu công nghiệp, các ngành công nghiệp nền tảng. Trong Kế hoạch tổng thể xây dựng </w:t>
      </w:r>
      <w:r w:rsidR="007E1934">
        <w:rPr>
          <w:sz w:val="26"/>
          <w:szCs w:val="26"/>
          <w:lang w:val="es-ES"/>
        </w:rPr>
        <w:t>AEC</w:t>
      </w:r>
      <w:r w:rsidR="007E1934">
        <w:rPr>
          <w:sz w:val="26"/>
          <w:szCs w:val="26"/>
        </w:rPr>
        <w:t xml:space="preserve"> </w:t>
      </w:r>
      <w:r w:rsidRPr="00593362">
        <w:rPr>
          <w:sz w:val="26"/>
          <w:szCs w:val="26"/>
          <w:lang w:val="es-ES"/>
        </w:rPr>
        <w:t xml:space="preserve">2025, thúc đẩy kết nối và hợp tác công nghiệp là nhiệm vụ lớn thứ ba để xây dựng AEC. Hợp tác năng lực sản xuất ASEAN – Trung Quốc là sự </w:t>
      </w:r>
      <w:r w:rsidRPr="00593362">
        <w:rPr>
          <w:sz w:val="26"/>
          <w:szCs w:val="26"/>
          <w:lang w:val="es-ES"/>
        </w:rPr>
        <w:lastRenderedPageBreak/>
        <w:t xml:space="preserve">hội tụ giữa nhu cầu của ASEAN và nhu cầu của Trung Quốc. </w:t>
      </w:r>
      <w:r w:rsidR="00355581" w:rsidRPr="00593362">
        <w:rPr>
          <w:sz w:val="26"/>
          <w:szCs w:val="26"/>
          <w:lang w:val="es-ES"/>
        </w:rPr>
        <w:t xml:space="preserve">Trong năm 2016, </w:t>
      </w:r>
      <w:r w:rsidRPr="00593362">
        <w:rPr>
          <w:sz w:val="26"/>
          <w:szCs w:val="26"/>
        </w:rPr>
        <w:t xml:space="preserve">Trung Quốc và các nước Mê Công gồm Cam-pu-chia, Lào, </w:t>
      </w:r>
      <w:r w:rsidR="005C1479">
        <w:rPr>
          <w:sz w:val="26"/>
          <w:szCs w:val="26"/>
        </w:rPr>
        <w:t>Mi-an-ma</w:t>
      </w:r>
      <w:r w:rsidRPr="00593362">
        <w:rPr>
          <w:sz w:val="26"/>
          <w:szCs w:val="26"/>
        </w:rPr>
        <w:t xml:space="preserve">, Thái Lan, Việt Nam thông qua Tuyên bố chung về Hợp tác năng lực sản xuất trong khu vực Mê Công – Lan Thương. Các hình thức hợp tác được xác định gồm đầu tư trực tiếp, hợp đồng dự án, hợp tác kỹ thuật và </w:t>
      </w:r>
      <w:r w:rsidR="00593362" w:rsidRPr="00593362">
        <w:rPr>
          <w:sz w:val="26"/>
          <w:szCs w:val="26"/>
        </w:rPr>
        <w:t>xuất nhập khẩu</w:t>
      </w:r>
      <w:r w:rsidRPr="00593362">
        <w:rPr>
          <w:sz w:val="26"/>
          <w:szCs w:val="26"/>
        </w:rPr>
        <w:t xml:space="preserve"> máy móc thiết bị. </w:t>
      </w:r>
      <w:r w:rsidR="00355581" w:rsidRPr="00593362">
        <w:rPr>
          <w:sz w:val="26"/>
          <w:szCs w:val="26"/>
          <w:lang w:val="en-US"/>
        </w:rPr>
        <w:t xml:space="preserve">Cũng trong năm </w:t>
      </w:r>
      <w:r w:rsidRPr="00593362">
        <w:rPr>
          <w:sz w:val="26"/>
          <w:szCs w:val="26"/>
        </w:rPr>
        <w:t xml:space="preserve">2016, Trung Quốc và 10 thành viên ASEAN ra Tuyên bố chung về Hợp tác năng lực sản xuất ASEAN-Trung Quốc. Ở kênh song phương, ngoài Việt Nam, Trung Quốc đã ký các bản thỏa thuận hợp tác năng lực sản xuất với </w:t>
      </w:r>
      <w:r w:rsidR="005C1479">
        <w:rPr>
          <w:sz w:val="26"/>
          <w:szCs w:val="26"/>
          <w:lang w:val="es-ES"/>
        </w:rPr>
        <w:t>Ma-lai-xi-a</w:t>
      </w:r>
      <w:r w:rsidRPr="00593362">
        <w:rPr>
          <w:sz w:val="26"/>
          <w:szCs w:val="26"/>
          <w:lang w:val="es-ES"/>
        </w:rPr>
        <w:t xml:space="preserve">, Thái Lan, Cam-pu-chia, </w:t>
      </w:r>
      <w:r w:rsidR="005C1479">
        <w:rPr>
          <w:sz w:val="26"/>
          <w:szCs w:val="26"/>
          <w:lang w:val="es-ES"/>
        </w:rPr>
        <w:t>Mi-an-ma</w:t>
      </w:r>
      <w:r w:rsidRPr="00593362">
        <w:rPr>
          <w:sz w:val="26"/>
          <w:szCs w:val="26"/>
          <w:lang w:val="es-ES"/>
        </w:rPr>
        <w:t>.</w:t>
      </w:r>
    </w:p>
    <w:p w14:paraId="216E2DBD" w14:textId="547A68C1" w:rsidR="00F40AF6" w:rsidRPr="00593362" w:rsidRDefault="00F40AF6" w:rsidP="007D5774">
      <w:pPr>
        <w:spacing w:after="120" w:line="312" w:lineRule="auto"/>
        <w:ind w:firstLine="709"/>
        <w:jc w:val="both"/>
        <w:rPr>
          <w:sz w:val="26"/>
          <w:szCs w:val="26"/>
          <w:lang w:val="es-ES"/>
        </w:rPr>
      </w:pPr>
      <w:r w:rsidRPr="00593362">
        <w:rPr>
          <w:sz w:val="26"/>
          <w:szCs w:val="26"/>
        </w:rPr>
        <w:t xml:space="preserve">Trong những năm gần đây, ASEAN đã trở thành một trong những điểm đến hàng đầu của dòng vốn đầu tư ra nước ngoài của Trung Quốc. Năm 2018, tổng đầu tư trực tiếp của Trung Quốc vào các nước ASEAN là 13,7 tỷ USD, chiếm 9,6% tổng vốn đầu tư ra nước ngoài trong năm đó của Trung Quốc. </w:t>
      </w:r>
      <w:r w:rsidR="008E3500" w:rsidRPr="00593362">
        <w:rPr>
          <w:sz w:val="26"/>
          <w:szCs w:val="26"/>
          <w:lang w:val="en-US"/>
        </w:rPr>
        <w:t>N</w:t>
      </w:r>
      <w:r w:rsidRPr="00593362">
        <w:rPr>
          <w:sz w:val="26"/>
          <w:szCs w:val="26"/>
        </w:rPr>
        <w:t>ăm 2019</w:t>
      </w:r>
      <w:r w:rsidR="008E3500" w:rsidRPr="00593362">
        <w:rPr>
          <w:sz w:val="26"/>
          <w:szCs w:val="26"/>
          <w:lang w:val="en-US"/>
        </w:rPr>
        <w:t xml:space="preserve"> đầu tư của Trung Quốc vào ASEAN</w:t>
      </w:r>
      <w:r w:rsidRPr="00593362">
        <w:rPr>
          <w:sz w:val="26"/>
          <w:szCs w:val="26"/>
        </w:rPr>
        <w:t xml:space="preserve"> đạt gần 19 tỷ USD, tăng 38,7% so với năm 2018. </w:t>
      </w:r>
      <w:r w:rsidRPr="00593362">
        <w:rPr>
          <w:sz w:val="26"/>
          <w:szCs w:val="26"/>
          <w:lang w:val="es-ES"/>
        </w:rPr>
        <w:t>Trung Quốc cũng đang tăng</w:t>
      </w:r>
      <w:r w:rsidR="008E3500" w:rsidRPr="00593362">
        <w:rPr>
          <w:sz w:val="26"/>
          <w:szCs w:val="26"/>
          <w:lang w:val="es-ES"/>
        </w:rPr>
        <w:t xml:space="preserve"> cường </w:t>
      </w:r>
      <w:r w:rsidRPr="00593362">
        <w:rPr>
          <w:sz w:val="26"/>
          <w:szCs w:val="26"/>
          <w:lang w:val="es-ES"/>
        </w:rPr>
        <w:t xml:space="preserve">đầu tư </w:t>
      </w:r>
      <w:r w:rsidR="008E3500" w:rsidRPr="00593362">
        <w:rPr>
          <w:sz w:val="26"/>
          <w:szCs w:val="26"/>
          <w:lang w:val="es-ES"/>
        </w:rPr>
        <w:t xml:space="preserve">vào </w:t>
      </w:r>
      <w:r w:rsidRPr="00593362">
        <w:rPr>
          <w:sz w:val="26"/>
          <w:szCs w:val="26"/>
          <w:lang w:val="es-ES"/>
        </w:rPr>
        <w:t>các ngành chế tạo được các nước ASEAN ưu tiên phát triển như sản xuất ô tô</w:t>
      </w:r>
      <w:r w:rsidR="008E3500" w:rsidRPr="00593362">
        <w:rPr>
          <w:sz w:val="26"/>
          <w:szCs w:val="26"/>
          <w:lang w:val="es-ES"/>
        </w:rPr>
        <w:t xml:space="preserve"> </w:t>
      </w:r>
      <w:r w:rsidRPr="00593362">
        <w:rPr>
          <w:sz w:val="26"/>
          <w:szCs w:val="26"/>
          <w:lang w:val="es-ES"/>
        </w:rPr>
        <w:t xml:space="preserve">tại Thái Lan, sản xuất ắc quy cho ô tô điện tại </w:t>
      </w:r>
      <w:r w:rsidR="005C1479">
        <w:rPr>
          <w:sz w:val="26"/>
          <w:szCs w:val="26"/>
          <w:lang w:val="es-ES"/>
        </w:rPr>
        <w:t>In-đô-nê-xi-a</w:t>
      </w:r>
      <w:r w:rsidRPr="00593362">
        <w:rPr>
          <w:sz w:val="26"/>
          <w:szCs w:val="26"/>
          <w:lang w:val="es-ES"/>
        </w:rPr>
        <w:t xml:space="preserve">, nghiên cứu đầu tư thiết lập một trung tâm sản xuất ô tô thế hệ mới của khu vực tại </w:t>
      </w:r>
      <w:r w:rsidR="005C1479">
        <w:rPr>
          <w:sz w:val="26"/>
          <w:szCs w:val="26"/>
          <w:lang w:val="es-ES"/>
        </w:rPr>
        <w:t>Ma-lai-xi-a</w:t>
      </w:r>
      <w:r w:rsidRPr="00593362">
        <w:rPr>
          <w:sz w:val="26"/>
          <w:szCs w:val="26"/>
          <w:lang w:val="es-ES"/>
        </w:rPr>
        <w:t xml:space="preserve">, xây dựng các nhà máy điện mặt trời tại Thái Lan, Việt Nam, </w:t>
      </w:r>
      <w:r w:rsidR="005C1479">
        <w:rPr>
          <w:sz w:val="26"/>
          <w:szCs w:val="26"/>
          <w:lang w:val="es-ES"/>
        </w:rPr>
        <w:t>Phi-líp-pin</w:t>
      </w:r>
      <w:r w:rsidRPr="00593362">
        <w:rPr>
          <w:sz w:val="26"/>
          <w:szCs w:val="26"/>
          <w:lang w:val="es-ES"/>
        </w:rPr>
        <w:t xml:space="preserve">. </w:t>
      </w:r>
      <w:r w:rsidR="008E3500" w:rsidRPr="00593362">
        <w:rPr>
          <w:sz w:val="26"/>
          <w:szCs w:val="26"/>
          <w:lang w:val="es-ES"/>
        </w:rPr>
        <w:t>Trung Quốc tăng cường</w:t>
      </w:r>
      <w:r w:rsidRPr="00593362">
        <w:rPr>
          <w:sz w:val="26"/>
          <w:szCs w:val="26"/>
          <w:lang w:val="es-ES"/>
        </w:rPr>
        <w:t xml:space="preserve"> xuất khẩu dây chuyền sản xuất, máy móc, thiết bị, vật tư, nguyên liệu đầu vào từ Trung Quốc sang các nước </w:t>
      </w:r>
      <w:r w:rsidR="008E3500" w:rsidRPr="00593362">
        <w:rPr>
          <w:sz w:val="26"/>
          <w:szCs w:val="26"/>
          <w:lang w:val="es-ES"/>
        </w:rPr>
        <w:t xml:space="preserve">ASEAN </w:t>
      </w:r>
      <w:r w:rsidRPr="00593362">
        <w:rPr>
          <w:sz w:val="26"/>
          <w:szCs w:val="26"/>
          <w:lang w:val="es-ES"/>
        </w:rPr>
        <w:t>để phục vụ cho hoạt động của các dự án</w:t>
      </w:r>
      <w:r w:rsidR="00FD13CC" w:rsidRPr="00593362">
        <w:rPr>
          <w:sz w:val="26"/>
          <w:szCs w:val="26"/>
          <w:lang w:val="es-ES"/>
        </w:rPr>
        <w:t xml:space="preserve"> đầu tư</w:t>
      </w:r>
      <w:r w:rsidRPr="00593362">
        <w:rPr>
          <w:sz w:val="26"/>
          <w:szCs w:val="26"/>
          <w:lang w:val="es-ES"/>
        </w:rPr>
        <w:t xml:space="preserve"> của Trung Quốc. </w:t>
      </w:r>
    </w:p>
    <w:p w14:paraId="1ADD7C10" w14:textId="7C6A87B8" w:rsidR="00156FA7" w:rsidRPr="00593362" w:rsidRDefault="00156FA7" w:rsidP="00156FA7">
      <w:pPr>
        <w:spacing w:after="120" w:line="312" w:lineRule="auto"/>
        <w:ind w:firstLine="709"/>
        <w:jc w:val="both"/>
        <w:rPr>
          <w:sz w:val="26"/>
          <w:szCs w:val="26"/>
        </w:rPr>
      </w:pPr>
      <w:r w:rsidRPr="00593362">
        <w:rPr>
          <w:sz w:val="26"/>
          <w:szCs w:val="26"/>
          <w:shd w:val="clear" w:color="auto" w:fill="FFFFFF" w:themeFill="background1"/>
        </w:rPr>
        <w:t xml:space="preserve">Sáng kiến “​​Vành đai - Con đường” (BRI) là một mỏ neo trong chính sách đối ngoại của Trung Quốc kể từ năm 2013. Sáng kiến này ​​thúc đẩy kết nối giữa các nền kinh tế châu Á, châu Âu và châu Phi bằng cách xây dựng các mạng lưới đường bộ, cầu, đường sắt, hải cảng, sân bay, đường ống dẫn khí, cáp viễn thông và các dạng cơ sở hạ tầng khác, trong đó Trung Quốc được hình dung là trung tâm. Mặc dù BRI ​​chủ yếu tập trung vào cơ sở hạ tầng vật chất nhưng nó cũng được thiết kế như một phương tiện để tăng cường kết nối về thương mại. </w:t>
      </w:r>
      <w:r w:rsidRPr="00593362">
        <w:rPr>
          <w:sz w:val="26"/>
          <w:szCs w:val="26"/>
        </w:rPr>
        <w:t xml:space="preserve">Khu vực hạ lưu sông Mekong, bao gồm các quốc gia </w:t>
      </w:r>
      <w:r w:rsidR="005C1479">
        <w:rPr>
          <w:sz w:val="26"/>
          <w:szCs w:val="26"/>
        </w:rPr>
        <w:t>Mi-an-ma</w:t>
      </w:r>
      <w:r w:rsidRPr="00593362">
        <w:rPr>
          <w:sz w:val="26"/>
          <w:szCs w:val="26"/>
        </w:rPr>
        <w:t xml:space="preserve">, Thái Lan, Lào, </w:t>
      </w:r>
      <w:r w:rsidR="005C1479">
        <w:rPr>
          <w:sz w:val="26"/>
          <w:szCs w:val="26"/>
        </w:rPr>
        <w:t>Cam-pu-chia</w:t>
      </w:r>
      <w:r w:rsidRPr="00593362">
        <w:rPr>
          <w:sz w:val="26"/>
          <w:szCs w:val="26"/>
        </w:rPr>
        <w:t xml:space="preserve"> và Việt Nam, có nhu cầu đầu tư cơ sở hạ tầng rất lớn vì đây là các nền kinh tế đang phát triển nhanh của khu vực trong khi lại thiếu các cơ sở hạ tầng hiện đại. Do đó, BRI đã thu hút được sự quan tâm lớn từ các nước này. Về phần mình, Trung Quốc cũng coi khu vực này là một trong những mục tiêu chính của BRI do sự gần gũi về địa lý cũng như mong muốn của Trung Quốc trong việc cải thiện kết nối giữa các tỉnh phía </w:t>
      </w:r>
      <w:r w:rsidR="007E1934">
        <w:rPr>
          <w:sz w:val="26"/>
          <w:szCs w:val="26"/>
        </w:rPr>
        <w:t>n</w:t>
      </w:r>
      <w:r w:rsidRPr="00593362">
        <w:rPr>
          <w:sz w:val="26"/>
          <w:szCs w:val="26"/>
        </w:rPr>
        <w:t xml:space="preserve">am Trung Quốc và </w:t>
      </w:r>
      <w:r w:rsidR="00EB4585">
        <w:rPr>
          <w:sz w:val="26"/>
          <w:szCs w:val="26"/>
        </w:rPr>
        <w:t>ĐNA</w:t>
      </w:r>
      <w:r w:rsidRPr="00593362">
        <w:rPr>
          <w:sz w:val="26"/>
          <w:szCs w:val="26"/>
        </w:rPr>
        <w:t xml:space="preserve"> [</w:t>
      </w:r>
      <w:r w:rsidR="0004268C">
        <w:rPr>
          <w:sz w:val="26"/>
          <w:szCs w:val="26"/>
        </w:rPr>
        <w:t>9</w:t>
      </w:r>
      <w:r w:rsidR="002A0972">
        <w:rPr>
          <w:sz w:val="26"/>
          <w:szCs w:val="26"/>
          <w:lang w:val="en-US"/>
        </w:rPr>
        <w:t>2</w:t>
      </w:r>
      <w:r w:rsidRPr="00593362">
        <w:rPr>
          <w:sz w:val="26"/>
          <w:szCs w:val="26"/>
        </w:rPr>
        <w:t xml:space="preserve">]. Sáng kiến BRI tập trung vào các dự án cơ sở hạ tầng quy mô lớn để cải thiện mạng lưới giao thông và logistics, xây dựng các hành lang giao thông với mục tiêu lâu dài là phát triển thành các hành lang kinh tế nhằm tăng cường kết nối và tạo thuận lợi cho thương mại giữa Trung </w:t>
      </w:r>
      <w:r w:rsidRPr="00593362">
        <w:rPr>
          <w:sz w:val="26"/>
          <w:szCs w:val="26"/>
        </w:rPr>
        <w:lastRenderedPageBreak/>
        <w:t xml:space="preserve">Quốc và các nước, trong đó có ASEAN. Trung Quốc đang thúc đẩy xây dựng các tuyến đường sắt liên Á (còn gọi là tuyến đường sắt Côn Minh – </w:t>
      </w:r>
      <w:r w:rsidR="00D303EB">
        <w:rPr>
          <w:sz w:val="26"/>
          <w:szCs w:val="26"/>
        </w:rPr>
        <w:t>Xinh-ga-po</w:t>
      </w:r>
      <w:r w:rsidRPr="00593362">
        <w:rPr>
          <w:sz w:val="26"/>
          <w:szCs w:val="26"/>
        </w:rPr>
        <w:t xml:space="preserve">), trong đó có các dự án lớn như tuyến đường sắt Trung Quốc - Thái Lan, Trung Quốc - Lào. Trung Quốc thúc đẩy việc ký kết Hiệp định về Tạo thuận lợi giao thông vận tải 3 bên Trung Quốc - Lào - Thái Lan cũng như Hiệp định về Tạo thuận lợi giao thông vận tải giữa Trung Quốc và ASEAN. Bên cạnh các dự án trong lĩnh vực hạ tầng giao thông, BRI cũng hỗ trợ các nước phát triển hạ tầng năng lượng, các khu kinh tế đặc biệt, khu công nghiệp. Xuất khẩu dịch vụ xây dựng ra các nước ASEAN cũng đang có chiều hướng gia tăng, tạo điều kiện cho nhập khẩu sắt thép, máy móc thiết bị từ Trung Quốc để phục vụ các dự án xây dựng tại các nước </w:t>
      </w:r>
      <w:r w:rsidR="00EB4585">
        <w:rPr>
          <w:sz w:val="26"/>
          <w:szCs w:val="26"/>
        </w:rPr>
        <w:t>ĐNA</w:t>
      </w:r>
      <w:r w:rsidRPr="00593362">
        <w:rPr>
          <w:sz w:val="26"/>
          <w:szCs w:val="26"/>
        </w:rPr>
        <w:t xml:space="preserve"> do các nhà thầu Trung Quốc thực hiện. </w:t>
      </w:r>
    </w:p>
    <w:p w14:paraId="3DED2178" w14:textId="0E24CB96" w:rsidR="00F40AF6" w:rsidRPr="00593362" w:rsidRDefault="00F40AF6" w:rsidP="007D5774">
      <w:pPr>
        <w:spacing w:after="120" w:line="312" w:lineRule="auto"/>
        <w:ind w:firstLine="709"/>
        <w:jc w:val="both"/>
        <w:rPr>
          <w:sz w:val="26"/>
          <w:szCs w:val="26"/>
        </w:rPr>
      </w:pPr>
      <w:r w:rsidRPr="00593362">
        <w:rPr>
          <w:sz w:val="26"/>
          <w:szCs w:val="26"/>
        </w:rPr>
        <w:t xml:space="preserve">Trung Quốc, nền kinh tế lớn thứ hai thế giới với hơn 1,3 tỷ dân, được </w:t>
      </w:r>
      <w:r w:rsidR="00FD13CC" w:rsidRPr="00593362">
        <w:rPr>
          <w:sz w:val="26"/>
          <w:szCs w:val="26"/>
          <w:lang w:val="en-US"/>
        </w:rPr>
        <w:t>c</w:t>
      </w:r>
      <w:r w:rsidRPr="00593362">
        <w:rPr>
          <w:sz w:val="26"/>
          <w:szCs w:val="26"/>
        </w:rPr>
        <w:t>oi là một thị trường</w:t>
      </w:r>
      <w:r w:rsidR="00FD13CC" w:rsidRPr="00593362">
        <w:rPr>
          <w:sz w:val="26"/>
          <w:szCs w:val="26"/>
          <w:lang w:val="en-US"/>
        </w:rPr>
        <w:t xml:space="preserve"> tiêu thụ</w:t>
      </w:r>
      <w:r w:rsidRPr="00593362">
        <w:rPr>
          <w:sz w:val="26"/>
          <w:szCs w:val="26"/>
        </w:rPr>
        <w:t xml:space="preserve"> khổng lồ</w:t>
      </w:r>
      <w:r w:rsidR="00FD13CC" w:rsidRPr="00593362">
        <w:rPr>
          <w:sz w:val="26"/>
          <w:szCs w:val="26"/>
          <w:lang w:val="en-US"/>
        </w:rPr>
        <w:t>.</w:t>
      </w:r>
      <w:r w:rsidRPr="00593362">
        <w:rPr>
          <w:sz w:val="26"/>
          <w:szCs w:val="26"/>
        </w:rPr>
        <w:t xml:space="preserve"> Trung Quốc hiểu rất rõ tâm lý của các nước ASEAN</w:t>
      </w:r>
      <w:r w:rsidR="00FD13CC" w:rsidRPr="00593362">
        <w:rPr>
          <w:sz w:val="26"/>
          <w:szCs w:val="26"/>
          <w:lang w:val="en-US"/>
        </w:rPr>
        <w:t xml:space="preserve">, </w:t>
      </w:r>
      <w:r w:rsidRPr="00593362">
        <w:rPr>
          <w:sz w:val="26"/>
          <w:szCs w:val="26"/>
        </w:rPr>
        <w:t>nắm được khó khăn</w:t>
      </w:r>
      <w:r w:rsidR="00FD13CC" w:rsidRPr="00593362">
        <w:rPr>
          <w:sz w:val="26"/>
          <w:szCs w:val="26"/>
          <w:lang w:val="en-US"/>
        </w:rPr>
        <w:t xml:space="preserve"> của các nước ASEAN về th</w:t>
      </w:r>
      <w:r w:rsidRPr="00593362">
        <w:rPr>
          <w:sz w:val="26"/>
          <w:szCs w:val="26"/>
        </w:rPr>
        <w:t xml:space="preserve">ị trường </w:t>
      </w:r>
      <w:r w:rsidR="00FD13CC" w:rsidRPr="00593362">
        <w:rPr>
          <w:sz w:val="26"/>
          <w:szCs w:val="26"/>
          <w:lang w:val="en-US"/>
        </w:rPr>
        <w:t xml:space="preserve">cho các sản phẩm nông nghiệp, đặc biệt là </w:t>
      </w:r>
      <w:r w:rsidRPr="00593362">
        <w:rPr>
          <w:sz w:val="26"/>
          <w:szCs w:val="26"/>
        </w:rPr>
        <w:t>các loại nông sản như gạo, cao su, sắn, đường, dầu cọ</w:t>
      </w:r>
      <w:r w:rsidR="00FD13CC" w:rsidRPr="00593362">
        <w:rPr>
          <w:sz w:val="26"/>
          <w:szCs w:val="26"/>
          <w:lang w:val="en-US"/>
        </w:rPr>
        <w:t>, trái cây</w:t>
      </w:r>
      <w:r w:rsidRPr="00593362">
        <w:rPr>
          <w:sz w:val="26"/>
          <w:szCs w:val="26"/>
        </w:rPr>
        <w:t xml:space="preserve">... Nền kinh tế Trung Quốc đã chuyển đổi sang sản xuất công nghiệp vốn mang lại hiệu quả kinh tế và thu được nhiều lợi ích hơn, trong khi đó nhiều ngành sản xuất nông nghiệp không còn lợi thế so sánh như trước. Chính vì vậy, trong khi nhiều nền kinh tế phát triển trên thế giới áp dụng chính sách bảo hộ và đặt ra khá nhiều rào cản đối với hàng nông, thủy sản, Trung Quốc lại có thái độ khác. Trên thực tế, thị trường đông dân như Trung Quốc rất cần nhập khẩu các mặt hàng thực phẩm từ thiết yếu đến cao cấp. Trung Quốc đã tận dụng nhu cầu này để thông qua việc mở cửa thị trường cho hàng nông sản, ký các </w:t>
      </w:r>
      <w:r w:rsidR="007E1934">
        <w:rPr>
          <w:sz w:val="26"/>
          <w:szCs w:val="26"/>
        </w:rPr>
        <w:t>Bản ghi nhớ (MOU)</w:t>
      </w:r>
      <w:r w:rsidRPr="00593362">
        <w:rPr>
          <w:sz w:val="26"/>
          <w:szCs w:val="26"/>
        </w:rPr>
        <w:t xml:space="preserve"> mua gạo và nông sản từ các nước CLMV và Thái Lan, tổ chức các hội chợ nhập khẩu hàng tiêu dùng, nông sản, thực phẩm của Thái Lan. Mục đích nhằm lôi kéo các nước này phụ thuộc nhiều hơn vào hợp tác thương mại, đầu tư với Trung Quốc, đánh đổi lấy việc tạo thuận lợi cho các dự án hạ tầng của Trung Quốc và việc nhập khẩu máy móc thiết bị của Trung Quốc. </w:t>
      </w:r>
    </w:p>
    <w:p w14:paraId="4D29C026" w14:textId="4DE6309D" w:rsidR="00F40AF6" w:rsidRPr="00593362" w:rsidRDefault="00310C18" w:rsidP="00F3045E">
      <w:pPr>
        <w:spacing w:after="120" w:line="312" w:lineRule="auto"/>
        <w:ind w:firstLine="709"/>
        <w:jc w:val="both"/>
        <w:rPr>
          <w:sz w:val="26"/>
          <w:szCs w:val="26"/>
        </w:rPr>
      </w:pPr>
      <w:r w:rsidRPr="00593362">
        <w:rPr>
          <w:sz w:val="26"/>
          <w:szCs w:val="26"/>
          <w:lang w:val="en-US"/>
        </w:rPr>
        <w:t xml:space="preserve">Trung Quốc đã sử dụng thương mại điện tử để tăng cường xuất khẩu hàng hóa chế biến, chế tạo, thúc đẩy chuyển dịch cơ cấu xuất khẩu sang thị trường ASEAN. </w:t>
      </w:r>
      <w:r w:rsidR="00F40AF6" w:rsidRPr="00593362">
        <w:rPr>
          <w:sz w:val="26"/>
          <w:szCs w:val="26"/>
        </w:rPr>
        <w:t xml:space="preserve">Trung Quốc hiện là quốc gia dẫn đầu thế giới về thương mại điện tử và đang tích cực thúc đẩy thương mại điện tử xuyên biên giới với các quốc gia ASEAN. Về mặt chính sách, Trung Quốc thúc đẩy việc xây dựng cơ chế mở cửa cho thanh toán điện tử, thành lập các mô hình tổng kho (bonded warehouse), khu thương mại tự do (free trade zone) để các kiện hàng mua trực tuyến được hưởng cơ chế khai quan nhanh, thậm chí hướng đến ưu đãi; xây dựng các mô hình cảng điện tử (e-port) để kết nối dữ liệu; khuyến khích thủ tục hải quan nhanh gọn, tiết kiệm thời gian cho các hàng hóa được mua bán trực tuyến. Trung Quốc luôn chủ động và tích cực thúc đẩy nội dung hợp tác thương mại điện tử thông </w:t>
      </w:r>
      <w:r w:rsidR="00F40AF6" w:rsidRPr="00593362">
        <w:rPr>
          <w:sz w:val="26"/>
          <w:szCs w:val="26"/>
        </w:rPr>
        <w:lastRenderedPageBreak/>
        <w:t xml:space="preserve">qua nhiều khuôn khổ, diễn đàn như Sáng kiến </w:t>
      </w:r>
      <w:r w:rsidRPr="00593362">
        <w:rPr>
          <w:sz w:val="26"/>
          <w:szCs w:val="26"/>
          <w:lang w:val="en-US"/>
        </w:rPr>
        <w:t>“</w:t>
      </w:r>
      <w:r w:rsidR="00F40AF6" w:rsidRPr="00593362">
        <w:rPr>
          <w:sz w:val="26"/>
          <w:szCs w:val="26"/>
        </w:rPr>
        <w:t>Vành đai, Con đường</w:t>
      </w:r>
      <w:r w:rsidRPr="00593362">
        <w:rPr>
          <w:sz w:val="26"/>
          <w:szCs w:val="26"/>
          <w:lang w:val="en-US"/>
        </w:rPr>
        <w:t>”</w:t>
      </w:r>
      <w:r w:rsidR="00F40AF6" w:rsidRPr="00593362">
        <w:rPr>
          <w:sz w:val="26"/>
          <w:szCs w:val="26"/>
        </w:rPr>
        <w:t xml:space="preserve">, hợp tác Mê Công – Lan Thương, hợp tác Tiểu vùng Mê Công mở rộng (GMS), hợp tác ASEAN – Trung Quốc. Những biện pháp của Trung Quốc hướng đến việc “mở đường” cho hàng hóa Trung Quốc xuất khẩu sang các nước đối tác ASEAN thông qua thương mại điện tử với ưu đãi về thủ tục, cơ chế đặc thù. Ba doanh nghiệp hàng đầu về thương mại điện tử của Trung Quốc gồm Alibaba, Tencent và JD.com đã triển khai mạnh mẽ các thương vụ mua bán, sáp nhập và đầu tư tại ASEAN trong thời gian qua. Alibaba đã tiếp quản Tập đoàn Lazada, một trong những nền tảng thương mại điện tử lớn nhất ASEAN, đầu tư vào Tokopedia ở </w:t>
      </w:r>
      <w:r w:rsidR="005C1479">
        <w:rPr>
          <w:sz w:val="26"/>
          <w:szCs w:val="26"/>
        </w:rPr>
        <w:t>In-đô-nê-xi-a</w:t>
      </w:r>
      <w:r w:rsidR="00F40AF6" w:rsidRPr="00593362">
        <w:rPr>
          <w:sz w:val="26"/>
          <w:szCs w:val="26"/>
        </w:rPr>
        <w:t xml:space="preserve"> và thành lập một trung tâm hậu cần tại </w:t>
      </w:r>
      <w:r w:rsidR="005C1479">
        <w:rPr>
          <w:sz w:val="26"/>
          <w:szCs w:val="26"/>
        </w:rPr>
        <w:t>Ma-lai-xi-a</w:t>
      </w:r>
      <w:r w:rsidR="00F40AF6" w:rsidRPr="00593362">
        <w:rPr>
          <w:sz w:val="26"/>
          <w:szCs w:val="26"/>
        </w:rPr>
        <w:t>. Tencent hiện là cổ đông lớn nhất của SEA.com và Shopee. Tương tự như vậy, JD.com đã thành lập JD Central, một công ty liên doanh cùng với Tập đoàn Central Group của Thái Lan, và cũng đầu tư vào nền tảng Tiki của Việt Nam. Việc các doanh nghiệp lớn của Trung Quốc đầu tư, mua bán, sáp nhập với các nền tảng thương mại điện tử lớn tại ASEAN sẽ tạo điều kiện thuận lợi cho các nhà cung cấp của Trung Quốc, giúp hàng hóa Trung Quốc tăng sức cạnh tranh so với các đối thủ ASEAN và góp phần thúc đẩy chuyển dịch cơ cấu xuất khẩu của Trung Quốc sang thị trường ASEAN.</w:t>
      </w:r>
    </w:p>
    <w:p w14:paraId="55BD5D8D" w14:textId="77777777" w:rsidR="00F40AF6" w:rsidRPr="001516DC" w:rsidRDefault="00F3045E" w:rsidP="00C1482C">
      <w:pPr>
        <w:pStyle w:val="Heading3"/>
        <w:spacing w:before="0" w:after="120" w:line="312" w:lineRule="auto"/>
        <w:ind w:firstLine="709"/>
        <w:rPr>
          <w:rFonts w:ascii="Times New Roman" w:hAnsi="Times New Roman"/>
          <w:i/>
          <w:sz w:val="26"/>
          <w:szCs w:val="26"/>
        </w:rPr>
      </w:pPr>
      <w:bookmarkStart w:id="62" w:name="_Toc85559479"/>
      <w:bookmarkStart w:id="63" w:name="_Toc126766561"/>
      <w:r w:rsidRPr="001516DC">
        <w:rPr>
          <w:rFonts w:ascii="Times New Roman" w:hAnsi="Times New Roman"/>
          <w:b/>
          <w:bCs/>
          <w:i/>
          <w:sz w:val="26"/>
          <w:szCs w:val="26"/>
        </w:rPr>
        <w:t>1.3.</w:t>
      </w:r>
      <w:r w:rsidR="00F40AF6" w:rsidRPr="001516DC">
        <w:rPr>
          <w:rFonts w:ascii="Times New Roman" w:hAnsi="Times New Roman"/>
          <w:b/>
          <w:bCs/>
          <w:i/>
          <w:sz w:val="26"/>
          <w:szCs w:val="26"/>
        </w:rPr>
        <w:t>3. Một số bài học kinh nghiệm rút ra cho Việt Nam</w:t>
      </w:r>
      <w:bookmarkEnd w:id="62"/>
      <w:bookmarkEnd w:id="63"/>
    </w:p>
    <w:p w14:paraId="5CBACBB4" w14:textId="779DD2CC" w:rsidR="00F3045E" w:rsidRPr="00593362" w:rsidRDefault="00F3045E" w:rsidP="00F3045E">
      <w:pPr>
        <w:spacing w:after="120" w:line="312" w:lineRule="auto"/>
        <w:jc w:val="both"/>
        <w:rPr>
          <w:sz w:val="26"/>
          <w:szCs w:val="26"/>
          <w:lang w:val="en-US" w:eastAsia="en-US"/>
        </w:rPr>
      </w:pPr>
      <w:r w:rsidRPr="00593362">
        <w:rPr>
          <w:sz w:val="26"/>
          <w:szCs w:val="26"/>
          <w:lang w:val="en-US" w:eastAsia="en-US"/>
        </w:rPr>
        <w:tab/>
        <w:t xml:space="preserve">Từ kinh nghiệm của Thái Lan và Trung Quốc, một số bài học </w:t>
      </w:r>
      <w:r w:rsidR="00387861" w:rsidRPr="00593362">
        <w:rPr>
          <w:sz w:val="26"/>
          <w:szCs w:val="26"/>
          <w:lang w:val="en-US" w:eastAsia="en-US"/>
        </w:rPr>
        <w:t>kinh</w:t>
      </w:r>
      <w:r w:rsidR="00387861" w:rsidRPr="00593362">
        <w:rPr>
          <w:sz w:val="26"/>
          <w:szCs w:val="26"/>
          <w:lang w:eastAsia="en-US"/>
        </w:rPr>
        <w:t xml:space="preserve"> nghiệm </w:t>
      </w:r>
      <w:r w:rsidR="0039536D" w:rsidRPr="00593362">
        <w:rPr>
          <w:sz w:val="26"/>
          <w:szCs w:val="26"/>
          <w:lang w:eastAsia="en-US"/>
        </w:rPr>
        <w:t xml:space="preserve">về </w:t>
      </w:r>
      <w:r w:rsidR="00DA0EDF" w:rsidRPr="00593362">
        <w:rPr>
          <w:sz w:val="26"/>
          <w:szCs w:val="26"/>
          <w:lang w:eastAsia="en-US"/>
        </w:rPr>
        <w:t xml:space="preserve">tái cơ cấu </w:t>
      </w:r>
      <w:r w:rsidR="00593362" w:rsidRPr="00593362">
        <w:rPr>
          <w:sz w:val="26"/>
          <w:szCs w:val="26"/>
          <w:lang w:eastAsia="en-US"/>
        </w:rPr>
        <w:t>xuất nhập khẩu</w:t>
      </w:r>
      <w:r w:rsidR="00DA0EDF" w:rsidRPr="00593362">
        <w:rPr>
          <w:sz w:val="26"/>
          <w:szCs w:val="26"/>
          <w:lang w:eastAsia="en-US"/>
        </w:rPr>
        <w:t xml:space="preserve"> hàng hoá</w:t>
      </w:r>
      <w:r w:rsidR="0039536D" w:rsidRPr="00593362">
        <w:rPr>
          <w:sz w:val="26"/>
          <w:szCs w:val="26"/>
          <w:lang w:eastAsia="en-US"/>
        </w:rPr>
        <w:t xml:space="preserve"> </w:t>
      </w:r>
      <w:r w:rsidR="00DA0EDF" w:rsidRPr="00593362">
        <w:rPr>
          <w:sz w:val="26"/>
          <w:szCs w:val="26"/>
          <w:lang w:eastAsia="en-US"/>
        </w:rPr>
        <w:t xml:space="preserve">được </w:t>
      </w:r>
      <w:r w:rsidRPr="00593362">
        <w:rPr>
          <w:sz w:val="26"/>
          <w:szCs w:val="26"/>
          <w:lang w:val="en-US" w:eastAsia="en-US"/>
        </w:rPr>
        <w:t>rút ra cho Việt Nam như sau:</w:t>
      </w:r>
    </w:p>
    <w:p w14:paraId="05259E4C" w14:textId="5FB03C7B" w:rsidR="00F40AF6" w:rsidRPr="00593362" w:rsidRDefault="00F40AF6" w:rsidP="00A61C16">
      <w:pPr>
        <w:widowControl w:val="0"/>
        <w:spacing w:after="120" w:line="312" w:lineRule="auto"/>
        <w:ind w:firstLine="720"/>
        <w:jc w:val="both"/>
        <w:rPr>
          <w:bCs/>
          <w:sz w:val="26"/>
          <w:szCs w:val="26"/>
          <w:lang w:val="en-US"/>
        </w:rPr>
      </w:pPr>
      <w:r w:rsidRPr="00593362">
        <w:rPr>
          <w:bCs/>
          <w:sz w:val="26"/>
          <w:szCs w:val="26"/>
        </w:rPr>
        <w:t>- N</w:t>
      </w:r>
      <w:r w:rsidRPr="00593362">
        <w:rPr>
          <w:sz w:val="26"/>
          <w:szCs w:val="26"/>
        </w:rPr>
        <w:t>ghiên cứu kỹ đặc điểm thị trường, tiềm năng phát triển, các lĩnh vực</w:t>
      </w:r>
      <w:r w:rsidR="00F3045E" w:rsidRPr="00593362">
        <w:rPr>
          <w:sz w:val="26"/>
          <w:szCs w:val="26"/>
          <w:lang w:val="en-US"/>
        </w:rPr>
        <w:t>,</w:t>
      </w:r>
      <w:r w:rsidRPr="00593362">
        <w:rPr>
          <w:sz w:val="26"/>
          <w:szCs w:val="26"/>
        </w:rPr>
        <w:t xml:space="preserve"> ngành </w:t>
      </w:r>
      <w:r w:rsidR="00F3045E" w:rsidRPr="00593362">
        <w:rPr>
          <w:sz w:val="26"/>
          <w:szCs w:val="26"/>
          <w:lang w:val="en-US"/>
        </w:rPr>
        <w:t>sản xuất t</w:t>
      </w:r>
      <w:r w:rsidRPr="00593362">
        <w:rPr>
          <w:sz w:val="26"/>
          <w:szCs w:val="26"/>
        </w:rPr>
        <w:t xml:space="preserve">hế mạnh, các ngành </w:t>
      </w:r>
      <w:r w:rsidR="00F3045E" w:rsidRPr="00593362">
        <w:rPr>
          <w:sz w:val="26"/>
          <w:szCs w:val="26"/>
          <w:lang w:val="en-US"/>
        </w:rPr>
        <w:t>sản xuất</w:t>
      </w:r>
      <w:r w:rsidRPr="00593362">
        <w:rPr>
          <w:sz w:val="26"/>
          <w:szCs w:val="26"/>
        </w:rPr>
        <w:t xml:space="preserve"> còn yếu, nhu cầu của từng quốc gia ASEAN, </w:t>
      </w:r>
      <w:r w:rsidR="00F3045E" w:rsidRPr="00593362">
        <w:rPr>
          <w:sz w:val="26"/>
          <w:szCs w:val="26"/>
          <w:lang w:val="en-US"/>
        </w:rPr>
        <w:t xml:space="preserve">để </w:t>
      </w:r>
      <w:r w:rsidRPr="00593362">
        <w:rPr>
          <w:bCs/>
          <w:sz w:val="26"/>
          <w:szCs w:val="26"/>
        </w:rPr>
        <w:t xml:space="preserve">nắm </w:t>
      </w:r>
      <w:r w:rsidR="00A61C16" w:rsidRPr="00593362">
        <w:rPr>
          <w:bCs/>
          <w:sz w:val="26"/>
          <w:szCs w:val="26"/>
          <w:lang w:val="en-US"/>
        </w:rPr>
        <w:t xml:space="preserve">vững </w:t>
      </w:r>
      <w:r w:rsidRPr="00593362">
        <w:rPr>
          <w:bCs/>
          <w:sz w:val="26"/>
          <w:szCs w:val="26"/>
        </w:rPr>
        <w:t xml:space="preserve">nhu cầu </w:t>
      </w:r>
      <w:r w:rsidR="00593362" w:rsidRPr="00593362">
        <w:rPr>
          <w:bCs/>
          <w:sz w:val="26"/>
          <w:szCs w:val="26"/>
        </w:rPr>
        <w:t>xuất nhập khẩu</w:t>
      </w:r>
      <w:r w:rsidRPr="00593362">
        <w:rPr>
          <w:bCs/>
          <w:sz w:val="26"/>
          <w:szCs w:val="26"/>
        </w:rPr>
        <w:t xml:space="preserve"> của các quốc gia</w:t>
      </w:r>
      <w:r w:rsidR="00A61C16" w:rsidRPr="00593362">
        <w:rPr>
          <w:bCs/>
          <w:sz w:val="26"/>
          <w:szCs w:val="26"/>
          <w:lang w:val="en-US"/>
        </w:rPr>
        <w:t xml:space="preserve"> và các cơ hội thúc đẩy thương mại</w:t>
      </w:r>
      <w:r w:rsidRPr="00593362">
        <w:rPr>
          <w:bCs/>
          <w:sz w:val="26"/>
          <w:szCs w:val="26"/>
        </w:rPr>
        <w:t xml:space="preserve">, </w:t>
      </w:r>
      <w:r w:rsidR="00A61C16" w:rsidRPr="00593362">
        <w:rPr>
          <w:bCs/>
          <w:sz w:val="26"/>
          <w:szCs w:val="26"/>
          <w:lang w:val="en-US"/>
        </w:rPr>
        <w:t xml:space="preserve">từ đó có </w:t>
      </w:r>
      <w:r w:rsidRPr="00593362">
        <w:rPr>
          <w:bCs/>
          <w:sz w:val="26"/>
          <w:szCs w:val="26"/>
        </w:rPr>
        <w:t xml:space="preserve">định hướng phù hợp </w:t>
      </w:r>
      <w:r w:rsidR="00A61C16" w:rsidRPr="00593362">
        <w:rPr>
          <w:bCs/>
          <w:sz w:val="26"/>
          <w:szCs w:val="26"/>
          <w:lang w:val="en-US"/>
        </w:rPr>
        <w:t>về tái cơ cấu thương mại</w:t>
      </w:r>
      <w:r w:rsidRPr="00593362">
        <w:rPr>
          <w:bCs/>
          <w:sz w:val="26"/>
          <w:szCs w:val="26"/>
        </w:rPr>
        <w:t>.</w:t>
      </w:r>
      <w:r w:rsidR="00A61C16" w:rsidRPr="00593362">
        <w:rPr>
          <w:bCs/>
          <w:sz w:val="26"/>
          <w:szCs w:val="26"/>
          <w:lang w:val="en-US"/>
        </w:rPr>
        <w:t xml:space="preserve"> Do đặc điểm và nhu cầu của mỗi thị trường có sự khác biệt, cần đ</w:t>
      </w:r>
      <w:r w:rsidRPr="00593362">
        <w:rPr>
          <w:bCs/>
          <w:sz w:val="26"/>
          <w:szCs w:val="26"/>
        </w:rPr>
        <w:t>ịnh vị lại và phân nhóm các thị trường để có định hướng về mặt hàng phù hợp với thị trường đó.</w:t>
      </w:r>
      <w:r w:rsidR="00A61C16" w:rsidRPr="00593362">
        <w:rPr>
          <w:bCs/>
          <w:sz w:val="26"/>
          <w:szCs w:val="26"/>
          <w:lang w:val="en-US"/>
        </w:rPr>
        <w:t xml:space="preserve"> Khi xác định mục tiêu, định hướng tái cơ cấu thị trường </w:t>
      </w:r>
      <w:r w:rsidR="00593362" w:rsidRPr="00593362">
        <w:rPr>
          <w:bCs/>
          <w:sz w:val="26"/>
          <w:szCs w:val="26"/>
          <w:lang w:val="en-US"/>
        </w:rPr>
        <w:t>xuất nhập khẩu</w:t>
      </w:r>
      <w:r w:rsidR="00A61C16" w:rsidRPr="00593362">
        <w:rPr>
          <w:bCs/>
          <w:sz w:val="26"/>
          <w:szCs w:val="26"/>
          <w:lang w:val="en-US"/>
        </w:rPr>
        <w:t xml:space="preserve">, </w:t>
      </w:r>
      <w:r w:rsidR="00A61C16" w:rsidRPr="00593362">
        <w:rPr>
          <w:bCs/>
          <w:sz w:val="26"/>
          <w:szCs w:val="26"/>
        </w:rPr>
        <w:t xml:space="preserve">cần tập trung vào những thị trường có nhiều triển vọng nhất. </w:t>
      </w:r>
    </w:p>
    <w:p w14:paraId="0F367E4A" w14:textId="77777777" w:rsidR="00F40AF6" w:rsidRPr="00593362" w:rsidRDefault="00F40AF6" w:rsidP="00F3045E">
      <w:pPr>
        <w:widowControl w:val="0"/>
        <w:spacing w:after="120" w:line="312" w:lineRule="auto"/>
        <w:ind w:firstLine="720"/>
        <w:jc w:val="both"/>
        <w:rPr>
          <w:bCs/>
          <w:sz w:val="26"/>
          <w:szCs w:val="26"/>
        </w:rPr>
      </w:pPr>
      <w:r w:rsidRPr="00593362">
        <w:rPr>
          <w:bCs/>
          <w:sz w:val="26"/>
          <w:szCs w:val="26"/>
        </w:rPr>
        <w:t xml:space="preserve">- </w:t>
      </w:r>
      <w:r w:rsidR="0084020E" w:rsidRPr="00593362">
        <w:rPr>
          <w:bCs/>
          <w:sz w:val="26"/>
          <w:szCs w:val="26"/>
          <w:lang w:val="en-US"/>
        </w:rPr>
        <w:t>K</w:t>
      </w:r>
      <w:r w:rsidRPr="00593362">
        <w:rPr>
          <w:bCs/>
          <w:sz w:val="26"/>
          <w:szCs w:val="26"/>
        </w:rPr>
        <w:t xml:space="preserve">hai thác những điều kiện thuận lợi trong quan hệ với từng quốc gia để phục vụ </w:t>
      </w:r>
      <w:r w:rsidR="00A61C16" w:rsidRPr="00593362">
        <w:rPr>
          <w:bCs/>
          <w:sz w:val="26"/>
          <w:szCs w:val="26"/>
          <w:lang w:val="en-US"/>
        </w:rPr>
        <w:t xml:space="preserve">đẩy mạnh </w:t>
      </w:r>
      <w:r w:rsidRPr="00593362">
        <w:rPr>
          <w:bCs/>
          <w:sz w:val="26"/>
          <w:szCs w:val="26"/>
        </w:rPr>
        <w:t>xuất khẩu. Tận dụng ưu thế về khoảng cách địa lý, các tuyến kết nối giao thông với các nước láng giềng, vị trí cửa ngõ, trung chuyển…, tận dụng các cơ hội, ưu đãi từ hiệp định thương mại tự do, hiệp định ưu đãi thương mại song phương, đa phương.</w:t>
      </w:r>
    </w:p>
    <w:p w14:paraId="38978498" w14:textId="795CC63C" w:rsidR="00F40AF6" w:rsidRPr="00593362" w:rsidRDefault="00F40AF6" w:rsidP="00F3045E">
      <w:pPr>
        <w:widowControl w:val="0"/>
        <w:spacing w:after="120" w:line="312" w:lineRule="auto"/>
        <w:ind w:firstLine="720"/>
        <w:jc w:val="both"/>
        <w:rPr>
          <w:bCs/>
          <w:sz w:val="26"/>
          <w:szCs w:val="26"/>
        </w:rPr>
      </w:pPr>
      <w:r w:rsidRPr="00593362">
        <w:rPr>
          <w:bCs/>
          <w:sz w:val="26"/>
          <w:szCs w:val="26"/>
        </w:rPr>
        <w:t xml:space="preserve">- Chú trọng vấn đề </w:t>
      </w:r>
      <w:r w:rsidR="00BA4C5B">
        <w:rPr>
          <w:bCs/>
          <w:sz w:val="26"/>
          <w:szCs w:val="26"/>
        </w:rPr>
        <w:t>XTTM</w:t>
      </w:r>
      <w:r w:rsidRPr="00593362">
        <w:rPr>
          <w:bCs/>
          <w:sz w:val="26"/>
          <w:szCs w:val="26"/>
        </w:rPr>
        <w:t xml:space="preserve">, dành nguồn kinh phí hợp lý cho các hoạt động hội chợ, triển lãm, kết nối giao thương, triển khai nhiều hơn các hoạt động </w:t>
      </w:r>
      <w:r w:rsidR="00BA4C5B">
        <w:rPr>
          <w:bCs/>
          <w:sz w:val="26"/>
          <w:szCs w:val="26"/>
        </w:rPr>
        <w:t>XTTM</w:t>
      </w:r>
      <w:r w:rsidRPr="00593362">
        <w:rPr>
          <w:bCs/>
          <w:sz w:val="26"/>
          <w:szCs w:val="26"/>
        </w:rPr>
        <w:t xml:space="preserve"> tại các địa bàn cần can thiệp, nâng cao chất lượng và hoàn thiện công tác tổ chức các sự kiện XTTM, kết hợp với các hoạt động quảng bá văn hóa, du lịch để tăng hiệu ứng, hiệu quả cho chương trình XTTM được triển khai.</w:t>
      </w:r>
    </w:p>
    <w:p w14:paraId="27C69F66" w14:textId="77777777" w:rsidR="00F40AF6" w:rsidRPr="00593362" w:rsidRDefault="00F40AF6" w:rsidP="0084020E">
      <w:pPr>
        <w:widowControl w:val="0"/>
        <w:spacing w:after="120" w:line="312" w:lineRule="auto"/>
        <w:ind w:firstLine="720"/>
        <w:jc w:val="both"/>
        <w:rPr>
          <w:bCs/>
          <w:sz w:val="26"/>
          <w:szCs w:val="26"/>
        </w:rPr>
      </w:pPr>
      <w:r w:rsidRPr="00593362">
        <w:rPr>
          <w:bCs/>
          <w:sz w:val="26"/>
          <w:szCs w:val="26"/>
        </w:rPr>
        <w:lastRenderedPageBreak/>
        <w:t>- Nhà nước cần có chính sách và biện pháp kiến tạo môi trường thuận lợi phục vụ mục tiêu đẩy mạnh xuất khẩu, tạo thuận lợi cho việc nhập khẩu những mặt hàng cần thiết, thông qua đàm phán, ký kết các thỏa thuận công nhận lẫn nhau về tiêu chuẩn, tạo thuận lợi cho vận tải và thông quan hàng hóa, ký các MOU hợp tác theo các lĩnh vực, ngành hàng.</w:t>
      </w:r>
      <w:r w:rsidR="0084020E" w:rsidRPr="00593362">
        <w:rPr>
          <w:bCs/>
          <w:sz w:val="26"/>
          <w:szCs w:val="26"/>
        </w:rPr>
        <w:t xml:space="preserve"> Thường xuyên theo dõi, nghiên cứu, phát hiện rào cản thương mại do thị trường đối tác áp dụng hoặc có thể sẽ áp dụng để kịp thời có phương án ứng phó, đấu tranh.</w:t>
      </w:r>
    </w:p>
    <w:p w14:paraId="09DDE047" w14:textId="77777777" w:rsidR="00A121BA" w:rsidRPr="00593362" w:rsidRDefault="00F40AF6" w:rsidP="00F3045E">
      <w:pPr>
        <w:widowControl w:val="0"/>
        <w:spacing w:after="120" w:line="312" w:lineRule="auto"/>
        <w:ind w:firstLine="720"/>
        <w:jc w:val="both"/>
        <w:rPr>
          <w:sz w:val="26"/>
          <w:szCs w:val="26"/>
        </w:rPr>
      </w:pPr>
      <w:r w:rsidRPr="00593362">
        <w:rPr>
          <w:sz w:val="26"/>
          <w:szCs w:val="26"/>
        </w:rPr>
        <w:t xml:space="preserve">- Thông qua các khuôn khổ, cơ chế hợp tác khu vực để thúc đẩy vấn đề tạo thuận lợi cho thương mại, mở rộng hợp tác thương mại và đầu tư. Trung Quốc đã thúc đẩy vấn đề hợp tác năng lực sản xuất với ASEAN trong cơ chế hợp tác Mê Công – Lan Thương, trong khi Thái Lan thông qua cơ chế ACMECS, nhằm mở rộng cửa cho hàng hóa và đầu tư của các nước này vào thị trường ASEAN. </w:t>
      </w:r>
    </w:p>
    <w:p w14:paraId="1FF1BD91" w14:textId="4BE2370F" w:rsidR="00F40AF6" w:rsidRPr="00593362" w:rsidRDefault="00F40AF6" w:rsidP="00F3045E">
      <w:pPr>
        <w:widowControl w:val="0"/>
        <w:spacing w:after="120" w:line="312" w:lineRule="auto"/>
        <w:ind w:firstLine="720"/>
        <w:jc w:val="both"/>
        <w:rPr>
          <w:sz w:val="26"/>
          <w:szCs w:val="26"/>
        </w:rPr>
      </w:pPr>
      <w:r w:rsidRPr="00593362">
        <w:rPr>
          <w:sz w:val="26"/>
          <w:szCs w:val="26"/>
        </w:rPr>
        <w:t xml:space="preserve">- Tăng cường quan hệ chính trị, đối ngoại song phương để mở đường cho hợp tác thương mại và đầu tư, nhằm mục tiêu đẩy mạnh xuất khẩu các sản phẩm thế mạnh sang các nước ASEAN. Hỗ trợ các doanh nghiệp của quốc gia mình xuất khẩu các dự án, gia tăng hoạt động đầu tư sản xuất công nghiệp, nông nghiệp, nhận thầu các công trình xây dựng hạ tầng ở các nước ASEAN, qua đó xuất khẩu các mặt hàng như máy móc thiết bị, sắt thép, xi măng, gạch men, dây và cáp điện, thiết bị điện, điện tử, phân bón, hóa chất… phục vụ hoạt động của dự án. Hiện nay, xuất khẩu của Việt Nam sang </w:t>
      </w:r>
      <w:r w:rsidR="005C1479">
        <w:rPr>
          <w:sz w:val="26"/>
          <w:szCs w:val="26"/>
        </w:rPr>
        <w:t>Mi-an-ma</w:t>
      </w:r>
      <w:r w:rsidRPr="00593362">
        <w:rPr>
          <w:sz w:val="26"/>
          <w:szCs w:val="26"/>
        </w:rPr>
        <w:t xml:space="preserve"> có một phần quan trọng là các sản phẩm phục vụ dự án của các nhà đầu tư Việt Nam.</w:t>
      </w:r>
    </w:p>
    <w:p w14:paraId="180218E1" w14:textId="77777777" w:rsidR="00F40AF6" w:rsidRPr="00593362" w:rsidRDefault="00F40AF6" w:rsidP="00F3045E">
      <w:pPr>
        <w:widowControl w:val="0"/>
        <w:spacing w:after="120" w:line="312" w:lineRule="auto"/>
        <w:ind w:firstLine="720"/>
        <w:jc w:val="both"/>
        <w:rPr>
          <w:sz w:val="26"/>
          <w:szCs w:val="26"/>
        </w:rPr>
      </w:pPr>
      <w:r w:rsidRPr="00593362">
        <w:rPr>
          <w:sz w:val="26"/>
          <w:szCs w:val="26"/>
        </w:rPr>
        <w:t xml:space="preserve">- </w:t>
      </w:r>
      <w:r w:rsidR="00A121BA" w:rsidRPr="00593362">
        <w:rPr>
          <w:sz w:val="26"/>
          <w:szCs w:val="26"/>
          <w:lang w:val="en-US"/>
        </w:rPr>
        <w:t xml:space="preserve">Thu hút đầu tư nước ngoài, đầu tư của các công ty đa quốc gia, khuyến khích những công ty này đặt trung tâm chế tạo, lắp ráp của khu vực tại Việt Nam để sản xuất hàng xuất khẩu. </w:t>
      </w:r>
      <w:r w:rsidRPr="00593362">
        <w:rPr>
          <w:sz w:val="26"/>
          <w:szCs w:val="26"/>
        </w:rPr>
        <w:t>Đẩy mạnh liên kết, hợp tác sản xuất với các nước ASEAN để phát triển các chuỗi giá trị khu vực và toàn cầu, trong đó, hướng đến mục tiêu nâng cao vai trò và vị trí của quốc gia mình trong các chuỗi giá trị.</w:t>
      </w:r>
    </w:p>
    <w:p w14:paraId="238121DE" w14:textId="77777777" w:rsidR="00F40AF6" w:rsidRPr="00593362" w:rsidRDefault="00F40AF6" w:rsidP="00A121BA">
      <w:pPr>
        <w:widowControl w:val="0"/>
        <w:spacing w:after="120" w:line="312" w:lineRule="auto"/>
        <w:ind w:firstLine="720"/>
        <w:jc w:val="both"/>
        <w:rPr>
          <w:b/>
          <w:bCs/>
          <w:sz w:val="26"/>
          <w:szCs w:val="26"/>
          <w:lang w:val="de-DE"/>
        </w:rPr>
      </w:pPr>
      <w:r w:rsidRPr="00593362">
        <w:rPr>
          <w:bCs/>
          <w:sz w:val="26"/>
          <w:szCs w:val="26"/>
        </w:rPr>
        <w:t xml:space="preserve">- </w:t>
      </w:r>
      <w:r w:rsidRPr="00593362">
        <w:rPr>
          <w:sz w:val="26"/>
          <w:szCs w:val="26"/>
          <w:lang w:val="es-ES"/>
        </w:rPr>
        <w:t xml:space="preserve">Tận dụng hình thức thương mại điện tử qua biên giới để thúc đẩy xuất khẩu các mặt hàng tiêu dùng, sản phẩm gia dụng, thiết bị, vật tư phục vụ sản xuất. Chú trọng dành nguồn lực và tăng cường hợp tác với các nước trong việc xây dựng khuôn khổ pháp lý, hạ tầng phục vụ thương mại điện tử, nhằm tạo thuận lợi và thúc đẩy hoạt động thương mại điện tử qua biên giới. </w:t>
      </w:r>
      <w:bookmarkStart w:id="64" w:name="_Toc85559480"/>
    </w:p>
    <w:bookmarkEnd w:id="64"/>
    <w:p w14:paraId="479BF1D8" w14:textId="77777777" w:rsidR="00C1482C" w:rsidRDefault="00C1482C" w:rsidP="009703A5">
      <w:pPr>
        <w:pStyle w:val="Heading2"/>
        <w:spacing w:before="0" w:after="120" w:line="312" w:lineRule="auto"/>
        <w:jc w:val="center"/>
        <w:rPr>
          <w:rFonts w:ascii="Times New Roman" w:hAnsi="Times New Roman"/>
          <w:sz w:val="26"/>
          <w:szCs w:val="26"/>
        </w:rPr>
      </w:pPr>
    </w:p>
    <w:p w14:paraId="5AA63432" w14:textId="77777777" w:rsidR="00C1482C" w:rsidRDefault="00C1482C" w:rsidP="009703A5">
      <w:pPr>
        <w:pStyle w:val="Heading2"/>
        <w:spacing w:before="0" w:after="120" w:line="312" w:lineRule="auto"/>
        <w:jc w:val="center"/>
        <w:rPr>
          <w:rFonts w:ascii="Times New Roman" w:hAnsi="Times New Roman"/>
          <w:sz w:val="26"/>
          <w:szCs w:val="26"/>
        </w:rPr>
      </w:pPr>
    </w:p>
    <w:p w14:paraId="7763C2CF" w14:textId="77777777" w:rsidR="00C1482C" w:rsidRDefault="00C1482C">
      <w:pPr>
        <w:spacing w:after="160" w:line="259" w:lineRule="auto"/>
        <w:rPr>
          <w:rFonts w:eastAsia="SimSun"/>
          <w:b/>
          <w:bCs/>
          <w:sz w:val="26"/>
          <w:szCs w:val="26"/>
          <w:lang w:val="en-US" w:eastAsia="en-US"/>
        </w:rPr>
      </w:pPr>
      <w:r>
        <w:rPr>
          <w:sz w:val="26"/>
          <w:szCs w:val="26"/>
        </w:rPr>
        <w:br w:type="page"/>
      </w:r>
    </w:p>
    <w:p w14:paraId="4A2D4006" w14:textId="00708325" w:rsidR="00A121BA" w:rsidRPr="00593362" w:rsidRDefault="00A121BA" w:rsidP="009703A5">
      <w:pPr>
        <w:pStyle w:val="Heading2"/>
        <w:spacing w:before="0" w:after="120" w:line="312" w:lineRule="auto"/>
        <w:jc w:val="center"/>
        <w:rPr>
          <w:rFonts w:ascii="Times New Roman" w:hAnsi="Times New Roman"/>
          <w:sz w:val="26"/>
          <w:szCs w:val="26"/>
        </w:rPr>
      </w:pPr>
      <w:bookmarkStart w:id="65" w:name="_Toc126766562"/>
      <w:r w:rsidRPr="00593362">
        <w:rPr>
          <w:rFonts w:ascii="Times New Roman" w:hAnsi="Times New Roman"/>
          <w:sz w:val="26"/>
          <w:szCs w:val="26"/>
        </w:rPr>
        <w:lastRenderedPageBreak/>
        <w:t xml:space="preserve">Tiểu kết </w:t>
      </w:r>
      <w:r w:rsidR="008A3E39">
        <w:rPr>
          <w:rFonts w:ascii="Times New Roman" w:hAnsi="Times New Roman"/>
          <w:sz w:val="26"/>
          <w:szCs w:val="26"/>
        </w:rPr>
        <w:t>C</w:t>
      </w:r>
      <w:r w:rsidRPr="00593362">
        <w:rPr>
          <w:rFonts w:ascii="Times New Roman" w:hAnsi="Times New Roman"/>
          <w:sz w:val="26"/>
          <w:szCs w:val="26"/>
        </w:rPr>
        <w:t xml:space="preserve">hương </w:t>
      </w:r>
      <w:r w:rsidR="00BF7B6D" w:rsidRPr="00593362">
        <w:rPr>
          <w:rFonts w:ascii="Times New Roman" w:hAnsi="Times New Roman"/>
          <w:sz w:val="26"/>
          <w:szCs w:val="26"/>
        </w:rPr>
        <w:t>1</w:t>
      </w:r>
      <w:bookmarkEnd w:id="65"/>
    </w:p>
    <w:p w14:paraId="44FE0AF5" w14:textId="671A6E66" w:rsidR="00D263BF" w:rsidRPr="00593362" w:rsidRDefault="00A121BA" w:rsidP="009D47C4">
      <w:pPr>
        <w:pStyle w:val="NormalWeb"/>
        <w:widowControl w:val="0"/>
        <w:spacing w:before="0" w:beforeAutospacing="0" w:after="120" w:afterAutospacing="0" w:line="360" w:lineRule="auto"/>
        <w:ind w:firstLine="720"/>
        <w:jc w:val="both"/>
        <w:rPr>
          <w:sz w:val="26"/>
          <w:szCs w:val="26"/>
        </w:rPr>
      </w:pPr>
      <w:r w:rsidRPr="00593362">
        <w:rPr>
          <w:sz w:val="26"/>
          <w:szCs w:val="26"/>
        </w:rPr>
        <w:t xml:space="preserve">Chương </w:t>
      </w:r>
      <w:r w:rsidR="00BF7B6D" w:rsidRPr="00593362">
        <w:rPr>
          <w:sz w:val="26"/>
          <w:szCs w:val="26"/>
        </w:rPr>
        <w:t>1</w:t>
      </w:r>
      <w:r w:rsidR="009D47C4" w:rsidRPr="00593362">
        <w:rPr>
          <w:sz w:val="26"/>
          <w:szCs w:val="26"/>
        </w:rPr>
        <w:t xml:space="preserve"> </w:t>
      </w:r>
      <w:r w:rsidRPr="00593362">
        <w:rPr>
          <w:sz w:val="26"/>
          <w:szCs w:val="26"/>
        </w:rPr>
        <w:t xml:space="preserve">đã </w:t>
      </w:r>
      <w:r w:rsidR="009D47C4" w:rsidRPr="00593362">
        <w:rPr>
          <w:sz w:val="26"/>
          <w:szCs w:val="26"/>
        </w:rPr>
        <w:t>hệ thống hóa lí luận về thương mại quốc tế</w:t>
      </w:r>
      <w:r w:rsidR="00FC0296" w:rsidRPr="00593362">
        <w:rPr>
          <w:sz w:val="26"/>
          <w:szCs w:val="26"/>
          <w:lang w:val="vi-VN"/>
        </w:rPr>
        <w:t>, xuất nhập khẩu hàng hoá</w:t>
      </w:r>
      <w:r w:rsidR="009D47C4" w:rsidRPr="00593362">
        <w:rPr>
          <w:sz w:val="26"/>
          <w:szCs w:val="26"/>
        </w:rPr>
        <w:t xml:space="preserve"> và cơ cấu thương mại, trên cơ sở đó phát triển khái niệm tái cơ cấu </w:t>
      </w:r>
      <w:r w:rsidR="009D3B78" w:rsidRPr="00593362">
        <w:rPr>
          <w:sz w:val="26"/>
          <w:szCs w:val="26"/>
          <w:lang w:val="vi-VN"/>
        </w:rPr>
        <w:t>xuất nhập khẩu</w:t>
      </w:r>
      <w:r w:rsidR="00FC0296" w:rsidRPr="00593362">
        <w:rPr>
          <w:sz w:val="26"/>
          <w:szCs w:val="26"/>
          <w:lang w:val="vi-VN"/>
        </w:rPr>
        <w:t xml:space="preserve"> hàng hoá</w:t>
      </w:r>
      <w:r w:rsidR="00243B32" w:rsidRPr="00593362">
        <w:rPr>
          <w:sz w:val="26"/>
          <w:szCs w:val="26"/>
        </w:rPr>
        <w:t>.</w:t>
      </w:r>
      <w:r w:rsidR="009D47C4" w:rsidRPr="00593362">
        <w:rPr>
          <w:sz w:val="26"/>
          <w:szCs w:val="26"/>
        </w:rPr>
        <w:t xml:space="preserve"> </w:t>
      </w:r>
      <w:r w:rsidR="00002787" w:rsidRPr="00593362">
        <w:rPr>
          <w:sz w:val="26"/>
          <w:szCs w:val="26"/>
        </w:rPr>
        <w:t xml:space="preserve">Trong chương này, luận án đã làm rõ </w:t>
      </w:r>
      <w:r w:rsidR="009E2F66" w:rsidRPr="00593362">
        <w:rPr>
          <w:sz w:val="26"/>
          <w:szCs w:val="26"/>
        </w:rPr>
        <w:t xml:space="preserve">những </w:t>
      </w:r>
      <w:r w:rsidR="00002787" w:rsidRPr="00593362">
        <w:rPr>
          <w:sz w:val="26"/>
          <w:szCs w:val="26"/>
        </w:rPr>
        <w:t>nội dung</w:t>
      </w:r>
      <w:r w:rsidR="009E2F66" w:rsidRPr="00593362">
        <w:rPr>
          <w:sz w:val="26"/>
          <w:szCs w:val="26"/>
        </w:rPr>
        <w:t xml:space="preserve"> cơ bản</w:t>
      </w:r>
      <w:r w:rsidR="00002787" w:rsidRPr="00593362">
        <w:rPr>
          <w:sz w:val="26"/>
          <w:szCs w:val="26"/>
        </w:rPr>
        <w:t xml:space="preserve"> của tái cơ cấu</w:t>
      </w:r>
      <w:r w:rsidR="00243B32" w:rsidRPr="00593362">
        <w:rPr>
          <w:sz w:val="26"/>
          <w:szCs w:val="26"/>
        </w:rPr>
        <w:t xml:space="preserve"> </w:t>
      </w:r>
      <w:r w:rsidR="00593362" w:rsidRPr="00593362">
        <w:rPr>
          <w:sz w:val="26"/>
          <w:szCs w:val="26"/>
        </w:rPr>
        <w:t>xuất nhập khẩu</w:t>
      </w:r>
      <w:r w:rsidR="00243B32" w:rsidRPr="00593362">
        <w:rPr>
          <w:sz w:val="26"/>
          <w:szCs w:val="26"/>
        </w:rPr>
        <w:t xml:space="preserve">, </w:t>
      </w:r>
      <w:r w:rsidR="009E2F66" w:rsidRPr="00593362">
        <w:rPr>
          <w:sz w:val="26"/>
          <w:szCs w:val="26"/>
        </w:rPr>
        <w:t>v</w:t>
      </w:r>
      <w:r w:rsidR="00002787" w:rsidRPr="00593362">
        <w:rPr>
          <w:sz w:val="26"/>
          <w:szCs w:val="26"/>
        </w:rPr>
        <w:t>ai trò</w:t>
      </w:r>
      <w:r w:rsidR="009E2F66" w:rsidRPr="00593362">
        <w:rPr>
          <w:sz w:val="26"/>
          <w:szCs w:val="26"/>
        </w:rPr>
        <w:t xml:space="preserve"> quan trọng</w:t>
      </w:r>
      <w:r w:rsidR="00002787" w:rsidRPr="00593362">
        <w:rPr>
          <w:sz w:val="26"/>
          <w:szCs w:val="26"/>
        </w:rPr>
        <w:t xml:space="preserve"> của tái cơ cấu</w:t>
      </w:r>
      <w:r w:rsidR="00243B32" w:rsidRPr="00593362">
        <w:rPr>
          <w:sz w:val="26"/>
          <w:szCs w:val="26"/>
        </w:rPr>
        <w:t xml:space="preserve"> </w:t>
      </w:r>
      <w:r w:rsidR="00593362" w:rsidRPr="00593362">
        <w:rPr>
          <w:sz w:val="26"/>
          <w:szCs w:val="26"/>
        </w:rPr>
        <w:t>xuất nhập khẩu</w:t>
      </w:r>
      <w:r w:rsidR="00243B32" w:rsidRPr="00593362">
        <w:rPr>
          <w:sz w:val="26"/>
          <w:szCs w:val="26"/>
        </w:rPr>
        <w:t xml:space="preserve"> </w:t>
      </w:r>
      <w:r w:rsidR="00002787" w:rsidRPr="00593362">
        <w:rPr>
          <w:sz w:val="26"/>
          <w:szCs w:val="26"/>
        </w:rPr>
        <w:t xml:space="preserve">đối với phát triển </w:t>
      </w:r>
      <w:r w:rsidR="00EB4585">
        <w:rPr>
          <w:sz w:val="26"/>
          <w:szCs w:val="26"/>
        </w:rPr>
        <w:t>KTXH</w:t>
      </w:r>
      <w:r w:rsidR="00002787" w:rsidRPr="00593362">
        <w:rPr>
          <w:sz w:val="26"/>
          <w:szCs w:val="26"/>
        </w:rPr>
        <w:t xml:space="preserve">, </w:t>
      </w:r>
      <w:r w:rsidR="009E2F66" w:rsidRPr="00593362">
        <w:rPr>
          <w:sz w:val="26"/>
          <w:szCs w:val="26"/>
        </w:rPr>
        <w:t xml:space="preserve">phát triển các ngành chế biến, chế tạo và cộng đồng doanh nghiệp, phát triển của ngành ngoại thương. Chương </w:t>
      </w:r>
      <w:r w:rsidR="00BF7B6D" w:rsidRPr="00593362">
        <w:rPr>
          <w:sz w:val="26"/>
          <w:szCs w:val="26"/>
        </w:rPr>
        <w:t>1</w:t>
      </w:r>
      <w:r w:rsidR="009E2F66" w:rsidRPr="00593362">
        <w:rPr>
          <w:sz w:val="26"/>
          <w:szCs w:val="26"/>
        </w:rPr>
        <w:t xml:space="preserve"> cũng luận giải các nhân tố bên trong và bên ngoài quốc gia ảnh hưởng đến tái cơ </w:t>
      </w:r>
      <w:r w:rsidR="00593362" w:rsidRPr="00593362">
        <w:rPr>
          <w:sz w:val="26"/>
          <w:szCs w:val="26"/>
        </w:rPr>
        <w:t>xuất nhập khẩu</w:t>
      </w:r>
      <w:r w:rsidR="00243B32" w:rsidRPr="00593362">
        <w:rPr>
          <w:sz w:val="26"/>
          <w:szCs w:val="26"/>
        </w:rPr>
        <w:t xml:space="preserve">, </w:t>
      </w:r>
      <w:r w:rsidR="009E2F66" w:rsidRPr="00593362">
        <w:rPr>
          <w:sz w:val="26"/>
          <w:szCs w:val="26"/>
        </w:rPr>
        <w:t xml:space="preserve">là cơ sở của tái cơ cấu </w:t>
      </w:r>
      <w:r w:rsidR="00593362" w:rsidRPr="00593362">
        <w:rPr>
          <w:sz w:val="26"/>
          <w:szCs w:val="26"/>
        </w:rPr>
        <w:t>xuất nhập khẩu</w:t>
      </w:r>
      <w:r w:rsidR="009E2F66" w:rsidRPr="00593362">
        <w:rPr>
          <w:sz w:val="26"/>
          <w:szCs w:val="26"/>
        </w:rPr>
        <w:t xml:space="preserve"> hoặc có tác động đến tái cơ cấu</w:t>
      </w:r>
      <w:r w:rsidR="00243B32" w:rsidRPr="00593362">
        <w:rPr>
          <w:sz w:val="26"/>
          <w:szCs w:val="26"/>
        </w:rPr>
        <w:t xml:space="preserve"> </w:t>
      </w:r>
      <w:r w:rsidR="00593362" w:rsidRPr="00593362">
        <w:rPr>
          <w:sz w:val="26"/>
          <w:szCs w:val="26"/>
        </w:rPr>
        <w:t>xuất nhập khẩu</w:t>
      </w:r>
      <w:r w:rsidR="00243B32" w:rsidRPr="00593362">
        <w:rPr>
          <w:sz w:val="26"/>
          <w:szCs w:val="26"/>
        </w:rPr>
        <w:t>.</w:t>
      </w:r>
      <w:r w:rsidR="009E2F66" w:rsidRPr="00593362">
        <w:rPr>
          <w:sz w:val="26"/>
          <w:szCs w:val="26"/>
        </w:rPr>
        <w:t xml:space="preserve"> </w:t>
      </w:r>
      <w:r w:rsidR="00F40AF6" w:rsidRPr="00593362">
        <w:rPr>
          <w:sz w:val="26"/>
          <w:szCs w:val="26"/>
        </w:rPr>
        <w:t>Đây là khung lý luận để phân tích thực trạng</w:t>
      </w:r>
      <w:r w:rsidR="008C24D4" w:rsidRPr="00593362">
        <w:rPr>
          <w:sz w:val="26"/>
          <w:szCs w:val="26"/>
        </w:rPr>
        <w:t xml:space="preserve"> thương mại và chuyển dịch cơ cấu</w:t>
      </w:r>
      <w:r w:rsidR="00243B32" w:rsidRPr="00593362">
        <w:rPr>
          <w:sz w:val="26"/>
          <w:szCs w:val="26"/>
        </w:rPr>
        <w:t xml:space="preserve"> </w:t>
      </w:r>
      <w:r w:rsidR="00593362" w:rsidRPr="00593362">
        <w:rPr>
          <w:sz w:val="26"/>
          <w:szCs w:val="26"/>
        </w:rPr>
        <w:t>xuất nhập khẩu</w:t>
      </w:r>
      <w:r w:rsidR="00243B32" w:rsidRPr="00593362">
        <w:rPr>
          <w:sz w:val="26"/>
          <w:szCs w:val="26"/>
        </w:rPr>
        <w:t xml:space="preserve"> </w:t>
      </w:r>
      <w:r w:rsidR="008C24D4" w:rsidRPr="00593362">
        <w:rPr>
          <w:sz w:val="26"/>
          <w:szCs w:val="26"/>
        </w:rPr>
        <w:t xml:space="preserve">của Việt Nam với ASEAN theo mặt hàng và thị trường trong chương tiếp theo. Nghiên cứu những nhân tố tác động đến tái cơ cấu </w:t>
      </w:r>
      <w:r w:rsidR="00593362" w:rsidRPr="00593362">
        <w:rPr>
          <w:sz w:val="26"/>
          <w:szCs w:val="26"/>
        </w:rPr>
        <w:t>xuất nhập khẩu</w:t>
      </w:r>
      <w:r w:rsidR="00243B32" w:rsidRPr="00593362">
        <w:rPr>
          <w:sz w:val="26"/>
          <w:szCs w:val="26"/>
        </w:rPr>
        <w:t xml:space="preserve"> </w:t>
      </w:r>
      <w:r w:rsidR="008C24D4" w:rsidRPr="00593362">
        <w:rPr>
          <w:sz w:val="26"/>
          <w:szCs w:val="26"/>
        </w:rPr>
        <w:t xml:space="preserve">cũng là một trong những cơ sở lý luận quan trọng để nghiên cứu những giải pháp tác động vào hoạt động </w:t>
      </w:r>
      <w:r w:rsidR="00593362" w:rsidRPr="00593362">
        <w:rPr>
          <w:sz w:val="26"/>
          <w:szCs w:val="26"/>
        </w:rPr>
        <w:t>xuất nhập khẩu</w:t>
      </w:r>
      <w:r w:rsidR="00243B32" w:rsidRPr="00593362">
        <w:rPr>
          <w:sz w:val="26"/>
          <w:szCs w:val="26"/>
        </w:rPr>
        <w:t xml:space="preserve">, </w:t>
      </w:r>
      <w:r w:rsidR="008C24D4" w:rsidRPr="00593362">
        <w:rPr>
          <w:sz w:val="26"/>
          <w:szCs w:val="26"/>
        </w:rPr>
        <w:t xml:space="preserve">làm thay đổi cấu trúc của thương mại quốc tế. Để cung cấp thêm cơ sở cho các giải pháp ở chương sau, Chương </w:t>
      </w:r>
      <w:r w:rsidR="00BF7B6D" w:rsidRPr="00593362">
        <w:rPr>
          <w:sz w:val="26"/>
          <w:szCs w:val="26"/>
        </w:rPr>
        <w:t>1</w:t>
      </w:r>
      <w:r w:rsidR="008C24D4" w:rsidRPr="00593362">
        <w:rPr>
          <w:sz w:val="26"/>
          <w:szCs w:val="26"/>
        </w:rPr>
        <w:t xml:space="preserve"> nghiên cứu kinh nghiệm của Thái Lan và Trung Quốc, là hai quốc gia đã rất thành công trong việc tăng cường quan hệ thương mại và </w:t>
      </w:r>
      <w:r w:rsidR="00CD6DCA" w:rsidRPr="00593362">
        <w:rPr>
          <w:sz w:val="26"/>
          <w:szCs w:val="26"/>
        </w:rPr>
        <w:t xml:space="preserve">tái cơ cấu </w:t>
      </w:r>
      <w:r w:rsidR="00593362" w:rsidRPr="00593362">
        <w:rPr>
          <w:sz w:val="26"/>
          <w:szCs w:val="26"/>
        </w:rPr>
        <w:t>xuất nhập khẩu</w:t>
      </w:r>
      <w:r w:rsidR="00CD6DCA" w:rsidRPr="00593362">
        <w:rPr>
          <w:sz w:val="26"/>
          <w:szCs w:val="26"/>
        </w:rPr>
        <w:t xml:space="preserve"> với ASEAN. Thái Lan và Trung Quốc có khá nhiều điểm tương đồng với Việt Nam về điều kiện phát triển của các ngành sản xuất trong nước hoặc điều kiện thúc đẩy thương mại với ASEAN (kết nối về chính sách, kết nối giao thông, khung khổ pháp lý…), do đó kinh nghiệm của hai quốc gia này có tính tham khảo cao. Từ kinh nghiệm thực tiễn của hai quốc gia này, luận án đã lựa chọn, rút ra một số bài học có thể áp dụng trong trường hợp của Việt Nam.</w:t>
      </w:r>
    </w:p>
    <w:p w14:paraId="60F73E9B" w14:textId="77777777" w:rsidR="00D263BF" w:rsidRPr="00593362" w:rsidRDefault="00D263BF">
      <w:pPr>
        <w:spacing w:after="160" w:line="259" w:lineRule="auto"/>
        <w:rPr>
          <w:sz w:val="26"/>
          <w:szCs w:val="26"/>
          <w:lang w:val="en-US" w:eastAsia="en-US"/>
        </w:rPr>
      </w:pPr>
      <w:r w:rsidRPr="00593362">
        <w:rPr>
          <w:sz w:val="26"/>
          <w:szCs w:val="26"/>
        </w:rPr>
        <w:br w:type="page"/>
      </w:r>
    </w:p>
    <w:p w14:paraId="4BD58229" w14:textId="35510C31" w:rsidR="00DA0EDF" w:rsidRPr="00990841" w:rsidRDefault="00D263BF" w:rsidP="00655ADA">
      <w:pPr>
        <w:pStyle w:val="Heading1"/>
        <w:spacing w:before="0" w:after="120" w:line="312" w:lineRule="auto"/>
        <w:jc w:val="center"/>
        <w:rPr>
          <w:rFonts w:ascii="Times New Roman Bold" w:hAnsi="Times New Roman Bold" w:cs="Times New Roman"/>
          <w:b/>
          <w:bCs/>
          <w:color w:val="auto"/>
          <w:spacing w:val="-6"/>
          <w:sz w:val="28"/>
          <w:szCs w:val="28"/>
          <w:lang w:val="en-US"/>
        </w:rPr>
      </w:pPr>
      <w:bookmarkStart w:id="66" w:name="_Toc126766563"/>
      <w:r w:rsidRPr="00990841">
        <w:rPr>
          <w:rFonts w:ascii="Times New Roman" w:hAnsi="Times New Roman" w:cs="Times New Roman"/>
          <w:b/>
          <w:bCs/>
          <w:color w:val="auto"/>
          <w:sz w:val="28"/>
          <w:szCs w:val="28"/>
        </w:rPr>
        <w:lastRenderedPageBreak/>
        <w:t xml:space="preserve">CHƯƠNG </w:t>
      </w:r>
      <w:r w:rsidR="00BF7B6D" w:rsidRPr="00990841">
        <w:rPr>
          <w:rFonts w:ascii="Times New Roman" w:hAnsi="Times New Roman" w:cs="Times New Roman"/>
          <w:b/>
          <w:bCs/>
          <w:color w:val="auto"/>
          <w:sz w:val="28"/>
          <w:szCs w:val="28"/>
        </w:rPr>
        <w:t>2</w:t>
      </w:r>
      <w:r w:rsidR="00104B58" w:rsidRPr="00990841">
        <w:rPr>
          <w:rFonts w:ascii="Times New Roman" w:hAnsi="Times New Roman" w:cs="Times New Roman"/>
          <w:b/>
          <w:bCs/>
          <w:color w:val="auto"/>
          <w:sz w:val="28"/>
          <w:szCs w:val="28"/>
          <w:lang w:val="en-US"/>
        </w:rPr>
        <w:t xml:space="preserve"> </w:t>
      </w:r>
      <w:r w:rsidR="00655ADA" w:rsidRPr="00990841">
        <w:rPr>
          <w:rFonts w:ascii="Times New Roman" w:hAnsi="Times New Roman" w:cs="Times New Roman"/>
          <w:b/>
          <w:bCs/>
          <w:color w:val="auto"/>
          <w:sz w:val="28"/>
          <w:szCs w:val="28"/>
          <w:lang w:val="en-US"/>
        </w:rPr>
        <w:br/>
      </w:r>
      <w:r w:rsidR="00DA0EDF" w:rsidRPr="00990841">
        <w:rPr>
          <w:rFonts w:ascii="Times New Roman Bold" w:hAnsi="Times New Roman Bold" w:cs="Times New Roman"/>
          <w:b/>
          <w:bCs/>
          <w:color w:val="auto"/>
          <w:spacing w:val="-6"/>
          <w:sz w:val="28"/>
          <w:szCs w:val="28"/>
        </w:rPr>
        <w:t>THỰC TRẠNG XUẤT NHẬP KHẨU VÀ CHUYỂN DỊCH CƠ CẤU XUẤT NHẬP KHẨU CỦA VIỆT NAM VỚI ASEAN GIAI ĐOẠN 2015 – 2020</w:t>
      </w:r>
      <w:bookmarkEnd w:id="66"/>
    </w:p>
    <w:p w14:paraId="54DAD3FE" w14:textId="77777777" w:rsidR="00DA0EDF" w:rsidRPr="00593362" w:rsidRDefault="00DA0EDF" w:rsidP="00DA0EDF"/>
    <w:p w14:paraId="688F29A7" w14:textId="3C8C5AF1" w:rsidR="00BB3102" w:rsidRPr="00BF0DF9" w:rsidRDefault="00BB3102" w:rsidP="00BF0DF9">
      <w:pPr>
        <w:pStyle w:val="Heading2"/>
        <w:spacing w:before="0" w:after="120" w:line="312" w:lineRule="auto"/>
        <w:ind w:firstLine="720"/>
        <w:rPr>
          <w:rFonts w:ascii="Times New Roman Bold" w:hAnsi="Times New Roman Bold" w:hint="eastAsia"/>
          <w:spacing w:val="-6"/>
          <w:sz w:val="26"/>
          <w:szCs w:val="26"/>
        </w:rPr>
      </w:pPr>
      <w:bookmarkStart w:id="67" w:name="_Toc126766564"/>
      <w:r w:rsidRPr="00593362">
        <w:rPr>
          <w:rFonts w:ascii="Times New Roman" w:hAnsi="Times New Roman"/>
          <w:sz w:val="26"/>
          <w:szCs w:val="26"/>
        </w:rPr>
        <w:t>2.1</w:t>
      </w:r>
      <w:r w:rsidR="00B94439" w:rsidRPr="00593362">
        <w:rPr>
          <w:rFonts w:ascii="Times New Roman" w:hAnsi="Times New Roman"/>
          <w:sz w:val="26"/>
          <w:szCs w:val="26"/>
        </w:rPr>
        <w:t>.</w:t>
      </w:r>
      <w:r w:rsidRPr="00593362">
        <w:rPr>
          <w:rFonts w:ascii="Times New Roman" w:hAnsi="Times New Roman"/>
          <w:sz w:val="26"/>
          <w:szCs w:val="26"/>
        </w:rPr>
        <w:t xml:space="preserve"> </w:t>
      </w:r>
      <w:r w:rsidR="0025529B" w:rsidRPr="00BF0DF9">
        <w:rPr>
          <w:rFonts w:ascii="Times New Roman Bold" w:hAnsi="Times New Roman Bold"/>
          <w:spacing w:val="-6"/>
          <w:sz w:val="26"/>
          <w:szCs w:val="26"/>
        </w:rPr>
        <w:t>T</w:t>
      </w:r>
      <w:r w:rsidR="00B94439" w:rsidRPr="00BF0DF9">
        <w:rPr>
          <w:rFonts w:ascii="Times New Roman Bold" w:hAnsi="Times New Roman Bold"/>
          <w:spacing w:val="-6"/>
          <w:sz w:val="26"/>
          <w:szCs w:val="26"/>
        </w:rPr>
        <w:t xml:space="preserve">hực trạng </w:t>
      </w:r>
      <w:r w:rsidR="00593362" w:rsidRPr="00BF0DF9">
        <w:rPr>
          <w:rFonts w:ascii="Times New Roman Bold" w:hAnsi="Times New Roman Bold"/>
          <w:spacing w:val="-6"/>
          <w:sz w:val="26"/>
          <w:szCs w:val="26"/>
        </w:rPr>
        <w:t>xuất nhập khẩu</w:t>
      </w:r>
      <w:r w:rsidR="0058509C" w:rsidRPr="00BF0DF9">
        <w:rPr>
          <w:rFonts w:ascii="Times New Roman Bold" w:hAnsi="Times New Roman Bold"/>
          <w:spacing w:val="-6"/>
          <w:sz w:val="26"/>
          <w:szCs w:val="26"/>
        </w:rPr>
        <w:t xml:space="preserve"> của </w:t>
      </w:r>
      <w:r w:rsidR="0025529B" w:rsidRPr="00BF0DF9">
        <w:rPr>
          <w:rFonts w:ascii="Times New Roman Bold" w:hAnsi="Times New Roman Bold"/>
          <w:spacing w:val="-6"/>
          <w:sz w:val="26"/>
          <w:szCs w:val="26"/>
        </w:rPr>
        <w:t xml:space="preserve">Việt Nam </w:t>
      </w:r>
      <w:r w:rsidR="0058509C" w:rsidRPr="00BF0DF9">
        <w:rPr>
          <w:rFonts w:ascii="Times New Roman Bold" w:hAnsi="Times New Roman Bold"/>
          <w:spacing w:val="-6"/>
          <w:sz w:val="26"/>
          <w:szCs w:val="26"/>
        </w:rPr>
        <w:t>với</w:t>
      </w:r>
      <w:r w:rsidR="0025529B" w:rsidRPr="00BF0DF9">
        <w:rPr>
          <w:rFonts w:ascii="Times New Roman Bold" w:hAnsi="Times New Roman Bold"/>
          <w:spacing w:val="-6"/>
          <w:sz w:val="26"/>
          <w:szCs w:val="26"/>
        </w:rPr>
        <w:t xml:space="preserve"> ASEAN giai đoạn 2015 -2020</w:t>
      </w:r>
      <w:bookmarkEnd w:id="67"/>
    </w:p>
    <w:p w14:paraId="573DCDF9" w14:textId="7D28FE13" w:rsidR="00BB3102" w:rsidRPr="001516DC" w:rsidRDefault="0025529B" w:rsidP="00C1482C">
      <w:pPr>
        <w:pStyle w:val="Heading3"/>
        <w:spacing w:before="0" w:after="120" w:line="312" w:lineRule="auto"/>
        <w:ind w:firstLine="720"/>
        <w:rPr>
          <w:rFonts w:ascii="Times New Roman" w:hAnsi="Times New Roman"/>
          <w:b/>
          <w:bCs/>
          <w:i/>
          <w:sz w:val="26"/>
          <w:szCs w:val="26"/>
        </w:rPr>
      </w:pPr>
      <w:bookmarkStart w:id="68" w:name="_Toc86421457"/>
      <w:bookmarkStart w:id="69" w:name="_Toc126766565"/>
      <w:r w:rsidRPr="001516DC">
        <w:rPr>
          <w:rFonts w:ascii="Times New Roman" w:hAnsi="Times New Roman"/>
          <w:b/>
          <w:bCs/>
          <w:i/>
          <w:sz w:val="26"/>
          <w:szCs w:val="26"/>
        </w:rPr>
        <w:t>2.</w:t>
      </w:r>
      <w:r w:rsidR="00BB3102" w:rsidRPr="001516DC">
        <w:rPr>
          <w:rFonts w:ascii="Times New Roman" w:hAnsi="Times New Roman"/>
          <w:b/>
          <w:bCs/>
          <w:i/>
          <w:sz w:val="26"/>
          <w:szCs w:val="26"/>
        </w:rPr>
        <w:t>1.1. Chính sách thương mại của Việt Nam đối với các quốc gia ASEAN</w:t>
      </w:r>
      <w:bookmarkEnd w:id="68"/>
      <w:bookmarkEnd w:id="69"/>
    </w:p>
    <w:p w14:paraId="7913AF48" w14:textId="31DE1CA2" w:rsidR="00BB3102" w:rsidRPr="001516DC" w:rsidRDefault="00367C48" w:rsidP="00C1482C">
      <w:pPr>
        <w:spacing w:after="120" w:line="312" w:lineRule="auto"/>
        <w:ind w:firstLine="720"/>
        <w:jc w:val="both"/>
        <w:rPr>
          <w:b/>
          <w:i/>
          <w:iCs/>
          <w:sz w:val="26"/>
          <w:szCs w:val="26"/>
        </w:rPr>
      </w:pPr>
      <w:bookmarkStart w:id="70" w:name="_Toc86421458"/>
      <w:r w:rsidRPr="001516DC">
        <w:rPr>
          <w:b/>
          <w:i/>
          <w:iCs/>
          <w:sz w:val="26"/>
          <w:szCs w:val="26"/>
        </w:rPr>
        <w:t>2.</w:t>
      </w:r>
      <w:r w:rsidR="00BB3102" w:rsidRPr="001516DC">
        <w:rPr>
          <w:b/>
          <w:i/>
          <w:iCs/>
          <w:sz w:val="26"/>
          <w:szCs w:val="26"/>
        </w:rPr>
        <w:t>1.1.1. Chính sách hội nhập khu vực</w:t>
      </w:r>
      <w:bookmarkEnd w:id="70"/>
    </w:p>
    <w:p w14:paraId="03385798" w14:textId="08543D08" w:rsidR="00BB3102" w:rsidRPr="00367C48" w:rsidRDefault="00BB3102" w:rsidP="00941DB3">
      <w:pPr>
        <w:pStyle w:val="NormalWeb"/>
        <w:shd w:val="clear" w:color="auto" w:fill="FFFFFF" w:themeFill="background1"/>
        <w:spacing w:before="0" w:beforeAutospacing="0" w:after="120" w:afterAutospacing="0" w:line="312" w:lineRule="auto"/>
        <w:ind w:firstLine="720"/>
        <w:jc w:val="both"/>
        <w:textAlignment w:val="baseline"/>
        <w:rPr>
          <w:sz w:val="26"/>
          <w:szCs w:val="26"/>
        </w:rPr>
      </w:pPr>
      <w:r w:rsidRPr="00593362">
        <w:rPr>
          <w:sz w:val="26"/>
          <w:szCs w:val="26"/>
          <w:shd w:val="clear" w:color="auto" w:fill="FFFFFF"/>
        </w:rPr>
        <w:t xml:space="preserve">Trong những năm qua, Việt Nam đã </w:t>
      </w:r>
      <w:r w:rsidR="00367C48" w:rsidRPr="00593362">
        <w:rPr>
          <w:sz w:val="26"/>
          <w:szCs w:val="26"/>
          <w:shd w:val="clear" w:color="auto" w:fill="FFFFFF"/>
        </w:rPr>
        <w:t xml:space="preserve">chung tay </w:t>
      </w:r>
      <w:r w:rsidRPr="00593362">
        <w:rPr>
          <w:sz w:val="26"/>
          <w:szCs w:val="26"/>
          <w:shd w:val="clear" w:color="auto" w:fill="FFFFFF"/>
        </w:rPr>
        <w:t xml:space="preserve">xây dựng </w:t>
      </w:r>
      <w:r w:rsidR="00EB4585">
        <w:rPr>
          <w:sz w:val="26"/>
          <w:szCs w:val="26"/>
          <w:shd w:val="clear" w:color="auto" w:fill="FFFFFF"/>
        </w:rPr>
        <w:t>Cộng</w:t>
      </w:r>
      <w:r w:rsidR="00EB4585">
        <w:rPr>
          <w:sz w:val="26"/>
          <w:szCs w:val="26"/>
          <w:shd w:val="clear" w:color="auto" w:fill="FFFFFF"/>
          <w:lang w:val="vi-VN"/>
        </w:rPr>
        <w:t xml:space="preserve"> </w:t>
      </w:r>
      <w:r w:rsidRPr="00593362">
        <w:rPr>
          <w:sz w:val="26"/>
          <w:szCs w:val="26"/>
          <w:shd w:val="clear" w:color="auto" w:fill="FFFFFF"/>
        </w:rPr>
        <w:t xml:space="preserve">đồng Kinh tế ASEAN với tinh thần chủ động, tích cực và có trách nhiệm. Thúc đẩy việc thành lâp AEC luôn là một trong những ưu tiên cao nhất của Việt Nam trong tiến trình hội nhập kinh tế quốc tế. Việt Nam </w:t>
      </w:r>
      <w:r w:rsidR="00367C48" w:rsidRPr="00593362">
        <w:rPr>
          <w:sz w:val="26"/>
          <w:szCs w:val="26"/>
          <w:shd w:val="clear" w:color="auto" w:fill="FFFFFF"/>
        </w:rPr>
        <w:t xml:space="preserve">đã thể hiện </w:t>
      </w:r>
      <w:r w:rsidRPr="00593362">
        <w:rPr>
          <w:sz w:val="26"/>
          <w:szCs w:val="26"/>
          <w:shd w:val="clear" w:color="auto" w:fill="FFFFFF"/>
        </w:rPr>
        <w:t xml:space="preserve">quyết tâm và dành nỗ lực cao nhất để triển khai các cam kết, chương trình, sáng kiến hướng tới mục tiêu hiện thực hóa </w:t>
      </w:r>
      <w:r w:rsidRPr="00367C48">
        <w:rPr>
          <w:sz w:val="26"/>
          <w:szCs w:val="26"/>
          <w:shd w:val="clear" w:color="auto" w:fill="FFFFFF"/>
        </w:rPr>
        <w:t xml:space="preserve">AEC, đặc biệt là các biện pháp ưu tiên nhằm thực hiện Kế hoạch tổng thể xây dựng AEC. Đến nay, các nước ASEAN đã xóa bỏ 98,6% số dòng thuế vào năm 2020, trong đó các nước ASEAN-6 đã xóa bỏ 99,3% số dòng thuế, các nước CLMV đã xóa bỏ 97,7% số dòng thuế. </w:t>
      </w:r>
      <w:r w:rsidR="00367C48" w:rsidRPr="00367C48">
        <w:rPr>
          <w:sz w:val="26"/>
          <w:szCs w:val="26"/>
          <w:shd w:val="clear" w:color="auto" w:fill="FFFFFF"/>
        </w:rPr>
        <w:t>Đáng chú ý, Việt Nam l</w:t>
      </w:r>
      <w:r w:rsidR="00367C48" w:rsidRPr="00367C48">
        <w:rPr>
          <w:sz w:val="26"/>
          <w:szCs w:val="26"/>
        </w:rPr>
        <w:t>à một trong hai quốc</w:t>
      </w:r>
      <w:r w:rsidR="00367C48" w:rsidRPr="00367C48">
        <w:rPr>
          <w:sz w:val="26"/>
          <w:szCs w:val="26"/>
          <w:lang w:val="vi-VN"/>
        </w:rPr>
        <w:t xml:space="preserve"> gia </w:t>
      </w:r>
      <w:r w:rsidR="00367C48" w:rsidRPr="00367C48">
        <w:rPr>
          <w:sz w:val="26"/>
          <w:szCs w:val="26"/>
        </w:rPr>
        <w:t xml:space="preserve">có tỷ lệ thực hiện cao nhất các biện pháp ưu tiên trong Kế hoạch tổng thể xây dựng AEC. Theo cam kết trong </w:t>
      </w:r>
      <w:r w:rsidR="00EB4585">
        <w:rPr>
          <w:sz w:val="26"/>
          <w:szCs w:val="26"/>
        </w:rPr>
        <w:t>Hiệp định ATIGA</w:t>
      </w:r>
      <w:r w:rsidR="00367C48" w:rsidRPr="00367C48">
        <w:rPr>
          <w:sz w:val="26"/>
          <w:szCs w:val="26"/>
        </w:rPr>
        <w:t xml:space="preserve">, Việt Nam đã cắt giảm về 0% đối với 93% số dòng thuế tính đến ngày 01/01/2015 và hoàn thành lộ trình cắt giảm thuế với 98% số dòng thuế về 0% vào năm 2018. </w:t>
      </w:r>
      <w:r w:rsidRPr="00367C48">
        <w:rPr>
          <w:sz w:val="26"/>
          <w:szCs w:val="26"/>
        </w:rPr>
        <w:t>Năm 2020, Việt Nam đã đảm nhận thành công vai trò chủ tịch luân phiên của ASEAN, thúc đẩy việc kết thúc đàm phán và đi đến ký kết Hiệp định RCEP. Việt Nam cũng có nhiều đóng góp quan trọng trong mở rộng quan hệ và đẩy mạnh hợp tác giữa ASEAN với các đối tác, đảm nhận thành công vai trò điều phối quan hệ ASEAN với Trung Quốc (2009-2012), EU (2012-2015), Ấn Độ (2015-2018). Cụ thể, Việt Nam đã chú trọng thực hiện các biện pháp như:</w:t>
      </w:r>
    </w:p>
    <w:p w14:paraId="23850E34" w14:textId="77777777" w:rsidR="00BB3102" w:rsidRPr="00367C48" w:rsidRDefault="00BB3102" w:rsidP="00941DB3">
      <w:pPr>
        <w:pStyle w:val="NormalWeb"/>
        <w:shd w:val="clear" w:color="auto" w:fill="FFFFFF" w:themeFill="background1"/>
        <w:spacing w:before="0" w:beforeAutospacing="0" w:after="120" w:afterAutospacing="0" w:line="312" w:lineRule="auto"/>
        <w:ind w:firstLine="720"/>
        <w:jc w:val="both"/>
        <w:textAlignment w:val="baseline"/>
        <w:rPr>
          <w:sz w:val="26"/>
          <w:szCs w:val="26"/>
        </w:rPr>
      </w:pPr>
      <w:r w:rsidRPr="00367C48">
        <w:rPr>
          <w:sz w:val="26"/>
          <w:szCs w:val="26"/>
        </w:rPr>
        <w:t xml:space="preserve">- Thực hiện đầy đủ, đúng hạn các cam kết, nhất là các cam kết về tự do hóa thương mại hàng hóa; vận dụng đầy đủ các linh hoạt, lộ trình kéo dài được phép để đảm bảo giải quyết các nhu cầu chuyển đổi, thích ứng của doanh nghiệp, không gây xáo động lớn về kinh tế, xã hội. </w:t>
      </w:r>
    </w:p>
    <w:p w14:paraId="427EAC45" w14:textId="77777777" w:rsidR="00BB3102" w:rsidRPr="00367C48" w:rsidRDefault="00BB3102" w:rsidP="00941DB3">
      <w:pPr>
        <w:pStyle w:val="NormalWeb"/>
        <w:shd w:val="clear" w:color="auto" w:fill="FFFFFF" w:themeFill="background1"/>
        <w:spacing w:before="0" w:beforeAutospacing="0" w:after="120" w:afterAutospacing="0" w:line="312" w:lineRule="auto"/>
        <w:ind w:firstLine="720"/>
        <w:jc w:val="both"/>
        <w:textAlignment w:val="baseline"/>
        <w:rPr>
          <w:sz w:val="26"/>
          <w:szCs w:val="26"/>
        </w:rPr>
      </w:pPr>
      <w:r w:rsidRPr="00367C48">
        <w:rPr>
          <w:sz w:val="26"/>
          <w:szCs w:val="26"/>
        </w:rPr>
        <w:t>- Tích cực tham gia thực hiện các biện pháp thuận lợi hóa thương mại và thúc đẩy ngành hậu cần (logistics); tích cực tham gia đàm phán, thực hiện các thỏa thuận, sáng kiến, chương trình hợp tác trong ASEAN. Lựa chọn các nội dung hợp tác phù hợp với điều kiện, năng lực, ưu tiên chính sách của Việt Nam để thúc đẩy.</w:t>
      </w:r>
    </w:p>
    <w:p w14:paraId="10A3B992" w14:textId="47797100" w:rsidR="00BB3102" w:rsidRPr="00367C48" w:rsidRDefault="00BB3102" w:rsidP="00941DB3">
      <w:pPr>
        <w:pStyle w:val="NormalWeb"/>
        <w:shd w:val="clear" w:color="auto" w:fill="FFFFFF" w:themeFill="background1"/>
        <w:spacing w:before="0" w:beforeAutospacing="0" w:after="120" w:afterAutospacing="0" w:line="312" w:lineRule="auto"/>
        <w:ind w:firstLine="720"/>
        <w:jc w:val="both"/>
        <w:textAlignment w:val="baseline"/>
        <w:rPr>
          <w:sz w:val="26"/>
          <w:szCs w:val="26"/>
          <w:shd w:val="clear" w:color="auto" w:fill="FFFFFF"/>
        </w:rPr>
      </w:pPr>
      <w:r w:rsidRPr="00367C48">
        <w:rPr>
          <w:sz w:val="26"/>
          <w:szCs w:val="26"/>
        </w:rPr>
        <w:lastRenderedPageBreak/>
        <w:t xml:space="preserve">Bên cạnh khuôn khổ ASEAN, Việt Nam cũng đã tích cực thúc đẩy nội dung hợp tác kinh tế, thương mại trong các cơ chế hợp tác tiểu vùng liên quan đến khu vực Mê Công, có sự tham gia của các nước ASEAN trên lục địa như Hợp tác Tiểu vùng Mê Công mở rộng (GMS), </w:t>
      </w:r>
      <w:r w:rsidRPr="00367C48">
        <w:rPr>
          <w:sz w:val="26"/>
          <w:szCs w:val="26"/>
          <w:shd w:val="clear" w:color="auto" w:fill="FFFFFF"/>
        </w:rPr>
        <w:t>Chiến lược</w:t>
      </w:r>
      <w:r w:rsidR="003F3B7E">
        <w:rPr>
          <w:sz w:val="26"/>
          <w:szCs w:val="26"/>
          <w:shd w:val="clear" w:color="auto" w:fill="FFFFFF"/>
        </w:rPr>
        <w:t xml:space="preserve"> hợp tác </w:t>
      </w:r>
      <w:r w:rsidRPr="00367C48">
        <w:rPr>
          <w:sz w:val="26"/>
          <w:szCs w:val="26"/>
          <w:shd w:val="clear" w:color="auto" w:fill="FFFFFF"/>
        </w:rPr>
        <w:t xml:space="preserve">kinh tế Ayeyawady - Chao Phraya - Mê Công (ACMECS), Hợp tác khu vực Tam giác phát triển CLV, Hợp tác khu vực Tứ giác phát triển CLMV, Hợp tác Mê Công – Lan Thương, Hợp tác Mê Công – Nhật Bản... Trong các khuôn khổ tiểu vùng này, Việt Nam cùng các nước thành viên khác thúc đẩy các sáng kiến về kết nối hạ tầng cứng và hạ tầng mềm, tạo thuận lợi cho vận tải hành khách và hàng hóa, hợp tác </w:t>
      </w:r>
      <w:r w:rsidR="00BA4C5B">
        <w:rPr>
          <w:sz w:val="26"/>
          <w:szCs w:val="26"/>
          <w:shd w:val="clear" w:color="auto" w:fill="FFFFFF"/>
        </w:rPr>
        <w:t>XTTM</w:t>
      </w:r>
      <w:r w:rsidRPr="00367C48">
        <w:rPr>
          <w:sz w:val="26"/>
          <w:szCs w:val="26"/>
          <w:shd w:val="clear" w:color="auto" w:fill="FFFFFF"/>
        </w:rPr>
        <w:t>, đơn giản hóa các thủ tục hải quan... Tham gia các khuôn khổ tiểu vùng đã giúp Việt Nam tăng cường kết nối giao thông, thương mại, đầu tư với các nước thông qua các hoạt động phối hợp chính sách, tạo thuận lợi cho giao thông và thương mại, đơn giản hóa thủ tục thông quan, các dự án hợp tác kỹ thuật, nâng cao năng lực, đầu tư phát triển hạ tầng kết nối giao thông, năng lượng…</w:t>
      </w:r>
    </w:p>
    <w:p w14:paraId="7412DC18" w14:textId="77777777" w:rsidR="00BB3102" w:rsidRPr="001516DC" w:rsidRDefault="00367C48" w:rsidP="00C1482C">
      <w:pPr>
        <w:spacing w:after="120" w:line="312" w:lineRule="auto"/>
        <w:ind w:firstLine="720"/>
        <w:jc w:val="both"/>
        <w:rPr>
          <w:b/>
          <w:i/>
          <w:iCs/>
          <w:sz w:val="26"/>
          <w:szCs w:val="26"/>
        </w:rPr>
      </w:pPr>
      <w:bookmarkStart w:id="71" w:name="_Toc86421459"/>
      <w:r w:rsidRPr="001516DC">
        <w:rPr>
          <w:b/>
          <w:i/>
          <w:iCs/>
          <w:sz w:val="26"/>
          <w:szCs w:val="26"/>
        </w:rPr>
        <w:t>2.</w:t>
      </w:r>
      <w:r w:rsidR="00BB3102" w:rsidRPr="001516DC">
        <w:rPr>
          <w:b/>
          <w:i/>
          <w:iCs/>
          <w:sz w:val="26"/>
          <w:szCs w:val="26"/>
        </w:rPr>
        <w:t>1.1.2. Chính sách thương mại song phương của Việt Nam với các quốc gia ASEAN</w:t>
      </w:r>
      <w:bookmarkEnd w:id="71"/>
      <w:r w:rsidR="00BB3102" w:rsidRPr="001516DC">
        <w:rPr>
          <w:b/>
          <w:i/>
          <w:iCs/>
          <w:sz w:val="26"/>
          <w:szCs w:val="26"/>
        </w:rPr>
        <w:t xml:space="preserve"> </w:t>
      </w:r>
    </w:p>
    <w:p w14:paraId="12927E8E" w14:textId="6C619CF3" w:rsidR="00BB3102" w:rsidRPr="00593362" w:rsidRDefault="00BB3102" w:rsidP="00941DB3">
      <w:pPr>
        <w:spacing w:after="120" w:line="312" w:lineRule="auto"/>
        <w:ind w:firstLine="720"/>
        <w:jc w:val="both"/>
        <w:rPr>
          <w:sz w:val="26"/>
          <w:szCs w:val="26"/>
          <w:lang w:val="en-US"/>
        </w:rPr>
      </w:pPr>
      <w:r w:rsidRPr="003F2FAC">
        <w:rPr>
          <w:sz w:val="26"/>
          <w:szCs w:val="26"/>
        </w:rPr>
        <w:t xml:space="preserve">Tùy </w:t>
      </w:r>
      <w:r w:rsidR="00367C48">
        <w:rPr>
          <w:sz w:val="26"/>
          <w:szCs w:val="26"/>
          <w:lang w:val="en-US"/>
        </w:rPr>
        <w:t xml:space="preserve">từng </w:t>
      </w:r>
      <w:r w:rsidRPr="003F2FAC">
        <w:rPr>
          <w:sz w:val="26"/>
          <w:szCs w:val="26"/>
        </w:rPr>
        <w:t>đối tác</w:t>
      </w:r>
      <w:r w:rsidR="00BA195F">
        <w:rPr>
          <w:sz w:val="26"/>
          <w:szCs w:val="26"/>
          <w:lang w:val="en-US"/>
        </w:rPr>
        <w:t xml:space="preserve"> trong ASEAN</w:t>
      </w:r>
      <w:r w:rsidR="0092171A">
        <w:rPr>
          <w:sz w:val="26"/>
          <w:szCs w:val="26"/>
          <w:lang w:val="en-US"/>
        </w:rPr>
        <w:t xml:space="preserve"> và tình huống cụ thể mang tính thời điểm</w:t>
      </w:r>
      <w:r w:rsidRPr="003F2FAC">
        <w:rPr>
          <w:sz w:val="26"/>
          <w:szCs w:val="26"/>
        </w:rPr>
        <w:t>, chính sách</w:t>
      </w:r>
      <w:r w:rsidR="00BA195F">
        <w:rPr>
          <w:sz w:val="26"/>
          <w:szCs w:val="26"/>
          <w:lang w:val="en-US"/>
        </w:rPr>
        <w:t xml:space="preserve"> thương mại song phương</w:t>
      </w:r>
      <w:r w:rsidRPr="003F2FAC">
        <w:rPr>
          <w:sz w:val="26"/>
          <w:szCs w:val="26"/>
        </w:rPr>
        <w:t xml:space="preserve"> của Việt Nam với </w:t>
      </w:r>
      <w:r w:rsidR="00BA195F">
        <w:rPr>
          <w:sz w:val="26"/>
          <w:szCs w:val="26"/>
          <w:lang w:val="en-US"/>
        </w:rPr>
        <w:t>mỗi quố</w:t>
      </w:r>
      <w:r w:rsidR="0092793D">
        <w:rPr>
          <w:sz w:val="26"/>
          <w:szCs w:val="26"/>
          <w:lang w:val="en-US"/>
        </w:rPr>
        <w:t>c</w:t>
      </w:r>
      <w:r w:rsidR="00BA195F">
        <w:rPr>
          <w:sz w:val="26"/>
          <w:szCs w:val="26"/>
          <w:lang w:val="en-US"/>
        </w:rPr>
        <w:t xml:space="preserve"> gia</w:t>
      </w:r>
      <w:r w:rsidRPr="003F2FAC">
        <w:rPr>
          <w:sz w:val="26"/>
          <w:szCs w:val="26"/>
        </w:rPr>
        <w:t xml:space="preserve"> ASEAN đặt trọng tâm vào những </w:t>
      </w:r>
      <w:r w:rsidR="00BA195F">
        <w:rPr>
          <w:sz w:val="26"/>
          <w:szCs w:val="26"/>
          <w:lang w:val="en-US"/>
        </w:rPr>
        <w:t xml:space="preserve">vấn đề </w:t>
      </w:r>
      <w:r w:rsidRPr="003F2FAC">
        <w:rPr>
          <w:sz w:val="26"/>
          <w:szCs w:val="26"/>
        </w:rPr>
        <w:t xml:space="preserve">cụ thể, bao gồm: hoàn thiện hành lang pháp lý và cơ chế hợp tác thương mại; khắc phục tình trạng nhập siêu; thúc đẩy các nước ASEAN mở cửa thị trường cho sản phẩm nông nghiệp của Việt Nam; đấu tranh, đề nghị tháo gỡ các biện pháp hạn chế thương mại, phân biệt đối xử đối với hàng Việt Nam; tăng cường kết nối về hạ tầng thương mại, phát triển thương mại biên giới với các nước có chung đường biên giới; tăng cường kết nối về kinh tế; tăng cường hoạt động đầu tư ra nước ngoài để thông qua đó thúc đẩy thương mại phát triển; áp dụng các biện pháp phi thuế quan, các biện pháp phòng vệ thương mại để thực hiện mục tiêu quản lý nhập khẩu, khắc phục tình trạng cạnh tranh không bình đẳng; tăng cường các hoạt động </w:t>
      </w:r>
      <w:r w:rsidR="00BA4C5B">
        <w:rPr>
          <w:sz w:val="26"/>
          <w:szCs w:val="26"/>
        </w:rPr>
        <w:t>XTTM</w:t>
      </w:r>
      <w:r w:rsidRPr="003F2FAC">
        <w:rPr>
          <w:sz w:val="26"/>
          <w:szCs w:val="26"/>
        </w:rPr>
        <w:t xml:space="preserve">; duy trì và thúc đẩy thương mại gạo với các thị trường đông dân có điều kiện canh tác lúa gạo </w:t>
      </w:r>
      <w:r w:rsidRPr="00593362">
        <w:rPr>
          <w:sz w:val="26"/>
          <w:szCs w:val="26"/>
        </w:rPr>
        <w:t>không thuận lợi bằng Việt Nam; tăng cường hợp tác kết nối, tạo thuận lợi cho thương mại…</w:t>
      </w:r>
      <w:r w:rsidR="00751A2C" w:rsidRPr="00593362">
        <w:rPr>
          <w:sz w:val="26"/>
          <w:szCs w:val="26"/>
          <w:lang w:val="en-US"/>
        </w:rPr>
        <w:t xml:space="preserve"> Đặc biệt, trong những năm gần đây, Việt Nam đã tăng cường sử dụng các biện pháp phòng vệ thương mại được WTO và ASEAN cho phép để khắc phục tình trạng cạnh tranh không bình đẳng, </w:t>
      </w:r>
      <w:r w:rsidR="00225136" w:rsidRPr="00593362">
        <w:rPr>
          <w:sz w:val="26"/>
          <w:szCs w:val="26"/>
          <w:lang w:val="en-US"/>
        </w:rPr>
        <w:t>điều tiết</w:t>
      </w:r>
      <w:r w:rsidR="00751A2C" w:rsidRPr="00593362">
        <w:rPr>
          <w:sz w:val="26"/>
          <w:szCs w:val="26"/>
          <w:lang w:val="en-US"/>
        </w:rPr>
        <w:t xml:space="preserve"> hiệu quả hơn nhập khẩu hàng hóa từ các nước ASEAN. </w:t>
      </w:r>
      <w:r w:rsidR="00225136" w:rsidRPr="00593362">
        <w:rPr>
          <w:sz w:val="26"/>
          <w:szCs w:val="26"/>
          <w:lang w:val="en-US"/>
        </w:rPr>
        <w:t>Việt Nam hiện đã khởi xướng điều tra</w:t>
      </w:r>
      <w:r w:rsidR="003564B1" w:rsidRPr="00593362">
        <w:rPr>
          <w:sz w:val="26"/>
          <w:szCs w:val="26"/>
          <w:lang w:val="en-US"/>
        </w:rPr>
        <w:t xml:space="preserve">, </w:t>
      </w:r>
      <w:r w:rsidR="00225136" w:rsidRPr="00593362">
        <w:rPr>
          <w:sz w:val="26"/>
          <w:szCs w:val="26"/>
          <w:lang w:val="en-US"/>
        </w:rPr>
        <w:t>áp thuế chống bán phá giá</w:t>
      </w:r>
      <w:r w:rsidR="003564B1" w:rsidRPr="00593362">
        <w:rPr>
          <w:sz w:val="26"/>
          <w:szCs w:val="26"/>
          <w:lang w:val="en-US"/>
        </w:rPr>
        <w:t xml:space="preserve">, chống trợ cấp </w:t>
      </w:r>
      <w:r w:rsidR="00225136" w:rsidRPr="00593362">
        <w:rPr>
          <w:sz w:val="26"/>
          <w:szCs w:val="26"/>
          <w:lang w:val="en-US"/>
        </w:rPr>
        <w:t xml:space="preserve">đối với </w:t>
      </w:r>
      <w:r w:rsidR="003564B1" w:rsidRPr="00593362">
        <w:rPr>
          <w:sz w:val="26"/>
          <w:szCs w:val="26"/>
          <w:lang w:val="en-US"/>
        </w:rPr>
        <w:t xml:space="preserve">một số mặt hàng đang nhập khẩu nhưng không nhất thiết phải nhập khẩu từ nước ngoài, như </w:t>
      </w:r>
      <w:r w:rsidR="00225136" w:rsidRPr="00593362">
        <w:rPr>
          <w:sz w:val="26"/>
          <w:szCs w:val="26"/>
          <w:lang w:val="en-US"/>
        </w:rPr>
        <w:t>ván gỗ công nghiệp</w:t>
      </w:r>
      <w:r w:rsidR="003564B1" w:rsidRPr="00593362">
        <w:rPr>
          <w:sz w:val="26"/>
          <w:szCs w:val="26"/>
          <w:lang w:val="en-US"/>
        </w:rPr>
        <w:t xml:space="preserve"> (từ tháng 4/2019), </w:t>
      </w:r>
      <w:r w:rsidR="00225136" w:rsidRPr="00593362">
        <w:rPr>
          <w:sz w:val="26"/>
          <w:szCs w:val="26"/>
          <w:lang w:val="en-US"/>
        </w:rPr>
        <w:t>một số sản phẩm plastic được làm từ các polyme từ propylene</w:t>
      </w:r>
      <w:r w:rsidR="003564B1" w:rsidRPr="00593362">
        <w:rPr>
          <w:sz w:val="26"/>
          <w:szCs w:val="26"/>
          <w:lang w:val="en-US"/>
        </w:rPr>
        <w:t xml:space="preserve"> </w:t>
      </w:r>
      <w:r w:rsidR="00225136" w:rsidRPr="00593362">
        <w:rPr>
          <w:sz w:val="26"/>
          <w:szCs w:val="26"/>
          <w:lang w:val="en-US"/>
        </w:rPr>
        <w:t>(</w:t>
      </w:r>
      <w:r w:rsidR="003564B1" w:rsidRPr="00593362">
        <w:rPr>
          <w:sz w:val="26"/>
          <w:szCs w:val="26"/>
          <w:lang w:val="en-US"/>
        </w:rPr>
        <w:t>từ tháng 7/2020)</w:t>
      </w:r>
      <w:r w:rsidR="00225136" w:rsidRPr="00593362">
        <w:rPr>
          <w:sz w:val="26"/>
          <w:szCs w:val="26"/>
          <w:lang w:val="en-US"/>
        </w:rPr>
        <w:t>, một số sản phẩm đường mía có xuất xứ từ Thái Lan</w:t>
      </w:r>
      <w:r w:rsidR="003564B1" w:rsidRPr="00593362">
        <w:rPr>
          <w:sz w:val="26"/>
          <w:szCs w:val="26"/>
          <w:lang w:val="en-US"/>
        </w:rPr>
        <w:t xml:space="preserve"> (từ tháng 02/2021)</w:t>
      </w:r>
      <w:r w:rsidR="00225136" w:rsidRPr="00593362">
        <w:rPr>
          <w:sz w:val="26"/>
          <w:szCs w:val="26"/>
          <w:lang w:val="en-US"/>
        </w:rPr>
        <w:t>.</w:t>
      </w:r>
      <w:r w:rsidR="003564B1" w:rsidRPr="00593362">
        <w:rPr>
          <w:sz w:val="26"/>
          <w:szCs w:val="26"/>
          <w:lang w:val="en-US"/>
        </w:rPr>
        <w:t xml:space="preserve"> </w:t>
      </w:r>
    </w:p>
    <w:p w14:paraId="190DCE8D" w14:textId="305CE60C" w:rsidR="00BB3102" w:rsidRPr="00593362" w:rsidRDefault="003564B1" w:rsidP="00941DB3">
      <w:pPr>
        <w:spacing w:after="120" w:line="312" w:lineRule="auto"/>
        <w:ind w:firstLine="720"/>
        <w:jc w:val="both"/>
        <w:rPr>
          <w:sz w:val="26"/>
          <w:szCs w:val="26"/>
        </w:rPr>
      </w:pPr>
      <w:r w:rsidRPr="00593362">
        <w:rPr>
          <w:sz w:val="26"/>
          <w:szCs w:val="26"/>
          <w:lang w:val="en-US"/>
        </w:rPr>
        <w:lastRenderedPageBreak/>
        <w:t>T</w:t>
      </w:r>
      <w:r w:rsidR="00BB3102" w:rsidRPr="00593362">
        <w:rPr>
          <w:sz w:val="26"/>
          <w:szCs w:val="26"/>
        </w:rPr>
        <w:t xml:space="preserve">rong </w:t>
      </w:r>
      <w:r w:rsidR="00BA195F" w:rsidRPr="00593362">
        <w:rPr>
          <w:sz w:val="26"/>
          <w:szCs w:val="26"/>
          <w:lang w:val="en-US"/>
        </w:rPr>
        <w:t>giai đoạn 2015 – 2020</w:t>
      </w:r>
      <w:r w:rsidR="00BB3102" w:rsidRPr="00593362">
        <w:rPr>
          <w:sz w:val="26"/>
          <w:szCs w:val="26"/>
        </w:rPr>
        <w:t xml:space="preserve">, Việt Nam </w:t>
      </w:r>
      <w:r w:rsidR="00BA195F" w:rsidRPr="00593362">
        <w:rPr>
          <w:sz w:val="26"/>
          <w:szCs w:val="26"/>
          <w:lang w:val="en-US"/>
        </w:rPr>
        <w:t>đ</w:t>
      </w:r>
      <w:r w:rsidR="00BB3102" w:rsidRPr="00593362">
        <w:rPr>
          <w:sz w:val="26"/>
          <w:szCs w:val="26"/>
        </w:rPr>
        <w:t xml:space="preserve">ã dành quan tâm hơn đến công tác </w:t>
      </w:r>
      <w:r w:rsidR="00BA4C5B">
        <w:rPr>
          <w:sz w:val="26"/>
          <w:szCs w:val="26"/>
        </w:rPr>
        <w:t>XTTM</w:t>
      </w:r>
      <w:r w:rsidR="00BB3102" w:rsidRPr="00593362">
        <w:rPr>
          <w:sz w:val="26"/>
          <w:szCs w:val="26"/>
        </w:rPr>
        <w:t xml:space="preserve"> tại các nước ASEAN, đặc biệt là tại các thị trường </w:t>
      </w:r>
      <w:r w:rsidR="00D303EB">
        <w:rPr>
          <w:sz w:val="26"/>
          <w:szCs w:val="26"/>
        </w:rPr>
        <w:t>Xinh-ga-po</w:t>
      </w:r>
      <w:r w:rsidR="00BB3102" w:rsidRPr="00593362">
        <w:rPr>
          <w:sz w:val="26"/>
          <w:szCs w:val="26"/>
        </w:rPr>
        <w:t xml:space="preserve">, Thái Lan, Lào, </w:t>
      </w:r>
      <w:r w:rsidR="005C1479">
        <w:rPr>
          <w:sz w:val="26"/>
          <w:szCs w:val="26"/>
        </w:rPr>
        <w:t>Mi-an-ma</w:t>
      </w:r>
      <w:r w:rsidR="00BB3102" w:rsidRPr="00593362">
        <w:rPr>
          <w:sz w:val="26"/>
          <w:szCs w:val="26"/>
        </w:rPr>
        <w:t xml:space="preserve"> thông qua các hoạt động tổ chức, tham gia hội chợ, triển lãm, tuần hàng, hội thảo kết nối giao thương, kết nối với hệ thống phân phối tại nước sở tại… </w:t>
      </w:r>
      <w:r w:rsidR="00F62BC5" w:rsidRPr="00593362">
        <w:rPr>
          <w:sz w:val="26"/>
          <w:szCs w:val="26"/>
          <w:lang w:val="en-US"/>
        </w:rPr>
        <w:t xml:space="preserve">Bên cạnh đó, </w:t>
      </w:r>
      <w:r w:rsidR="00BA195F" w:rsidRPr="00593362">
        <w:rPr>
          <w:sz w:val="26"/>
          <w:szCs w:val="26"/>
          <w:lang w:val="en-US"/>
        </w:rPr>
        <w:t xml:space="preserve">Chính phủ </w:t>
      </w:r>
      <w:r w:rsidR="00BB3102" w:rsidRPr="00593362">
        <w:rPr>
          <w:sz w:val="26"/>
          <w:szCs w:val="26"/>
        </w:rPr>
        <w:t xml:space="preserve">khuyến khích các doanh nghiệp Việt Nam gia tăng hoạt động đầu tư, triển khai dự án tại Lào, Cam-pu-chia, </w:t>
      </w:r>
      <w:r w:rsidR="005C1479">
        <w:rPr>
          <w:sz w:val="26"/>
          <w:szCs w:val="26"/>
        </w:rPr>
        <w:t>Mi-an-ma</w:t>
      </w:r>
      <w:r w:rsidR="00BB3102" w:rsidRPr="00593362">
        <w:rPr>
          <w:sz w:val="26"/>
          <w:szCs w:val="26"/>
        </w:rPr>
        <w:t xml:space="preserve"> để thông qua đó, thúc đẩy xuất khẩu các mặt hàng phục vụ xây dựng công trình và duy trì sự vận hành của dự án như thiết bị viễn thông, cáp quang, cáp điện lực, sắt thép, xi măng, gạch men, vật liệu điện, ti vi, máy nước nóng, vật tư nông nghiệp… Hiện những mặt hàng phục vụ dự án đầu tư có kim ngạch chiếm tới khoảng 30%-50% tổng kim ngạch xuất khẩu sang Lào. Với hai nước </w:t>
      </w:r>
      <w:r w:rsidR="00BA195F" w:rsidRPr="00593362">
        <w:rPr>
          <w:sz w:val="26"/>
          <w:szCs w:val="26"/>
          <w:lang w:val="en-US"/>
        </w:rPr>
        <w:t xml:space="preserve">có chung biên giới </w:t>
      </w:r>
      <w:r w:rsidR="00BB3102" w:rsidRPr="00593362">
        <w:rPr>
          <w:sz w:val="26"/>
          <w:szCs w:val="26"/>
        </w:rPr>
        <w:t>là Lào và Cam-pu-chia, Việt Nam đã tích cực phối hợp với nước Bạn để xây dựng và hoàn thiện khuôn khổ pháp lý thương mại song phương như đàm phán, gia hạn các Bản thỏa thuận thúc đẩy thương mại với Cam-pu-chia; đàm phán, ký kết và triển khai Hiệp định Thương mại Việt – Lào, Hiệp định Thương mại biên giới Việt – Lào; các bản thỏa thuận hợp tác phát triển hạ tầng thương mại biên giới giữa Việt Nam với Lào và Cam-pu-chia.</w:t>
      </w:r>
    </w:p>
    <w:p w14:paraId="41B9BD35" w14:textId="14A04371" w:rsidR="00BB3102" w:rsidRPr="00593362" w:rsidRDefault="00BB3102" w:rsidP="00941DB3">
      <w:pPr>
        <w:spacing w:after="120" w:line="312" w:lineRule="auto"/>
        <w:ind w:firstLine="720"/>
        <w:jc w:val="both"/>
        <w:rPr>
          <w:sz w:val="26"/>
          <w:szCs w:val="26"/>
        </w:rPr>
      </w:pPr>
      <w:r w:rsidRPr="00593362">
        <w:rPr>
          <w:sz w:val="26"/>
          <w:szCs w:val="26"/>
        </w:rPr>
        <w:t>Thúc đẩy hợp tác thương mại và đầu tư luôn</w:t>
      </w:r>
      <w:r w:rsidR="00BA195F" w:rsidRPr="00593362">
        <w:rPr>
          <w:sz w:val="26"/>
          <w:szCs w:val="26"/>
          <w:lang w:val="en-US"/>
        </w:rPr>
        <w:t xml:space="preserve"> được xác định</w:t>
      </w:r>
      <w:r w:rsidRPr="00593362">
        <w:rPr>
          <w:sz w:val="26"/>
          <w:szCs w:val="26"/>
        </w:rPr>
        <w:t xml:space="preserve"> là </w:t>
      </w:r>
      <w:r w:rsidR="00BA195F" w:rsidRPr="00593362">
        <w:rPr>
          <w:sz w:val="26"/>
          <w:szCs w:val="26"/>
          <w:lang w:val="en-US"/>
        </w:rPr>
        <w:t>nội dung</w:t>
      </w:r>
      <w:r w:rsidRPr="00593362">
        <w:rPr>
          <w:sz w:val="26"/>
          <w:szCs w:val="26"/>
        </w:rPr>
        <w:t xml:space="preserve"> trọng tâm trong chương trình nghị sự của các kỳ họp Ủy ban liên Chính phủ, Ủy ban hỗn hợp, Tiểu ban hỗn hợp thương mại với các nước ASEAN. Tại các </w:t>
      </w:r>
      <w:r w:rsidR="00BA195F" w:rsidRPr="00593362">
        <w:rPr>
          <w:sz w:val="26"/>
          <w:szCs w:val="26"/>
          <w:lang w:val="en-US"/>
        </w:rPr>
        <w:t>k</w:t>
      </w:r>
      <w:r w:rsidRPr="00593362">
        <w:rPr>
          <w:sz w:val="26"/>
          <w:szCs w:val="26"/>
        </w:rPr>
        <w:t xml:space="preserve">ỳ họp này, bên cạnh rà soát tình hình quan hệ thương mại và thống nhất các định hướng hợp tác, Việt Nam đã </w:t>
      </w:r>
      <w:r w:rsidR="00941DB3" w:rsidRPr="00593362">
        <w:rPr>
          <w:sz w:val="26"/>
          <w:szCs w:val="26"/>
          <w:lang w:val="en-US"/>
        </w:rPr>
        <w:t xml:space="preserve">tranh thủ đưa ra giải quyết </w:t>
      </w:r>
      <w:r w:rsidRPr="00593362">
        <w:rPr>
          <w:sz w:val="26"/>
          <w:szCs w:val="26"/>
        </w:rPr>
        <w:t xml:space="preserve">các vấn đề nổi cộm, </w:t>
      </w:r>
      <w:r w:rsidR="00941DB3" w:rsidRPr="00593362">
        <w:rPr>
          <w:sz w:val="26"/>
          <w:szCs w:val="26"/>
          <w:lang w:val="en-US"/>
        </w:rPr>
        <w:t xml:space="preserve">những </w:t>
      </w:r>
      <w:r w:rsidRPr="00593362">
        <w:rPr>
          <w:sz w:val="26"/>
          <w:szCs w:val="26"/>
        </w:rPr>
        <w:t xml:space="preserve">khó khăn, tồn tại trong thương mại song phương để cùng nước đối tác thúc đẩy giải quyết. Trong ASEAN hiện chỉ còn duy nhất </w:t>
      </w:r>
      <w:r w:rsidR="00D303EB">
        <w:rPr>
          <w:sz w:val="26"/>
          <w:szCs w:val="26"/>
        </w:rPr>
        <w:t>Bru-nây</w:t>
      </w:r>
      <w:r w:rsidRPr="00593362">
        <w:rPr>
          <w:sz w:val="26"/>
          <w:szCs w:val="26"/>
        </w:rPr>
        <w:t xml:space="preserve"> chưa </w:t>
      </w:r>
      <w:r w:rsidR="00941DB3" w:rsidRPr="00593362">
        <w:rPr>
          <w:sz w:val="26"/>
          <w:szCs w:val="26"/>
          <w:lang w:val="en-US"/>
        </w:rPr>
        <w:t>thiết lập</w:t>
      </w:r>
      <w:r w:rsidRPr="00593362">
        <w:rPr>
          <w:sz w:val="26"/>
          <w:szCs w:val="26"/>
        </w:rPr>
        <w:t xml:space="preserve"> cơ chế hợp tác thương mại song phương với Việt Nam. </w:t>
      </w:r>
    </w:p>
    <w:p w14:paraId="0D9C66C2" w14:textId="7E82F4D3" w:rsidR="00BB3102" w:rsidRPr="00593362" w:rsidRDefault="00BB3102" w:rsidP="00941DB3">
      <w:pPr>
        <w:spacing w:after="120" w:line="312" w:lineRule="auto"/>
        <w:ind w:firstLine="720"/>
        <w:jc w:val="both"/>
        <w:rPr>
          <w:bCs/>
          <w:sz w:val="32"/>
          <w:szCs w:val="32"/>
        </w:rPr>
      </w:pPr>
      <w:r w:rsidRPr="00593362">
        <w:rPr>
          <w:sz w:val="26"/>
          <w:szCs w:val="26"/>
          <w:lang w:val="de-DE"/>
        </w:rPr>
        <w:t xml:space="preserve">Để nâng cao hiệu quả xuất khẩu nông sản, đảm bảo nguyên tắc cân bằng về lợi ích trong vấn đề tiếp cận thị trường đối với sản phẩm nông nghiệp, Việt Nam </w:t>
      </w:r>
      <w:r w:rsidR="00F62BC5" w:rsidRPr="00593362">
        <w:rPr>
          <w:sz w:val="26"/>
          <w:szCs w:val="26"/>
          <w:lang w:val="de-DE"/>
        </w:rPr>
        <w:t xml:space="preserve">cũng </w:t>
      </w:r>
      <w:r w:rsidRPr="00593362">
        <w:rPr>
          <w:sz w:val="26"/>
          <w:szCs w:val="26"/>
          <w:lang w:val="de-DE"/>
        </w:rPr>
        <w:t xml:space="preserve">dành quan tâm nhiều hơn đến việc yêu cầu các nước ASEAN, đặc biệt là Thái Lan, </w:t>
      </w:r>
      <w:r w:rsidR="005C1479">
        <w:rPr>
          <w:sz w:val="26"/>
          <w:szCs w:val="26"/>
          <w:lang w:val="de-DE"/>
        </w:rPr>
        <w:t>In-đô-nê-xi-a</w:t>
      </w:r>
      <w:r w:rsidRPr="00593362">
        <w:rPr>
          <w:sz w:val="26"/>
          <w:szCs w:val="26"/>
          <w:lang w:val="de-DE"/>
        </w:rPr>
        <w:t xml:space="preserve">, </w:t>
      </w:r>
      <w:r w:rsidR="005C1479">
        <w:rPr>
          <w:sz w:val="26"/>
          <w:szCs w:val="26"/>
          <w:lang w:val="de-DE"/>
        </w:rPr>
        <w:t>Ma-lai-xi-a</w:t>
      </w:r>
      <w:r w:rsidRPr="00593362">
        <w:rPr>
          <w:sz w:val="26"/>
          <w:szCs w:val="26"/>
          <w:lang w:val="de-DE"/>
        </w:rPr>
        <w:t xml:space="preserve">, </w:t>
      </w:r>
      <w:r w:rsidR="005C1479">
        <w:rPr>
          <w:sz w:val="26"/>
          <w:szCs w:val="26"/>
          <w:lang w:val="de-DE"/>
        </w:rPr>
        <w:t>Phi-líp-pin</w:t>
      </w:r>
      <w:r w:rsidRPr="00593362">
        <w:rPr>
          <w:sz w:val="26"/>
          <w:szCs w:val="26"/>
          <w:lang w:val="de-DE"/>
        </w:rPr>
        <w:t xml:space="preserve"> mở cửa thị trường cho các sản phẩm trái cây tươi của Việt Nam. </w:t>
      </w:r>
      <w:r w:rsidRPr="00593362">
        <w:rPr>
          <w:sz w:val="26"/>
          <w:szCs w:val="26"/>
          <w:lang w:val="da-DK"/>
        </w:rPr>
        <w:t xml:space="preserve">Thái Lan hiện mới chỉ cấp phép nhập khẩu cho 5 loại trái cây tươi của Việt Nam (thanh long ruột trắng, thanh long ruột đỏ, xoài, nhãn và vải), trong khi Việt Nam đã cho phép nhập khẩu 28 loại trái cây của Thái Lan. Việt Nam hiện đang thúc đẩy phía Thái Lan nhanh chóng hoàn tất các thủ tục SPS để cấp phép cho </w:t>
      </w:r>
      <w:r w:rsidRPr="00593362">
        <w:rPr>
          <w:sz w:val="26"/>
          <w:szCs w:val="26"/>
          <w:lang w:val="es-ES"/>
        </w:rPr>
        <w:t xml:space="preserve">bưởi, chanh leo, vú sữa và na của Việt Nam. </w:t>
      </w:r>
      <w:r w:rsidRPr="00593362">
        <w:rPr>
          <w:sz w:val="26"/>
          <w:szCs w:val="26"/>
        </w:rPr>
        <w:t>Đ</w:t>
      </w:r>
      <w:r w:rsidRPr="00593362">
        <w:rPr>
          <w:bCs/>
          <w:sz w:val="26"/>
          <w:szCs w:val="26"/>
        </w:rPr>
        <w:t xml:space="preserve">ến nay, </w:t>
      </w:r>
      <w:r w:rsidR="005C1479">
        <w:rPr>
          <w:sz w:val="26"/>
          <w:szCs w:val="26"/>
          <w:lang w:val="de-DE"/>
        </w:rPr>
        <w:t>Phi-líp-pin</w:t>
      </w:r>
      <w:r w:rsidR="004362F1" w:rsidRPr="00593362">
        <w:rPr>
          <w:bCs/>
          <w:sz w:val="26"/>
          <w:szCs w:val="26"/>
        </w:rPr>
        <w:t xml:space="preserve"> </w:t>
      </w:r>
      <w:r w:rsidRPr="00593362">
        <w:rPr>
          <w:bCs/>
          <w:sz w:val="26"/>
          <w:szCs w:val="26"/>
        </w:rPr>
        <w:t xml:space="preserve">vẫn chưa cho phép nhập khẩu một loại trái cây nào từ Việt Nam. Trong khi đó, các mặt hàng rau quả tươi đang được </w:t>
      </w:r>
      <w:r w:rsidR="005C1479">
        <w:rPr>
          <w:sz w:val="26"/>
          <w:szCs w:val="26"/>
          <w:lang w:val="de-DE"/>
        </w:rPr>
        <w:t>Phi-líp-pin</w:t>
      </w:r>
      <w:r w:rsidR="004362F1" w:rsidRPr="00593362">
        <w:rPr>
          <w:bCs/>
          <w:sz w:val="26"/>
          <w:szCs w:val="26"/>
        </w:rPr>
        <w:t xml:space="preserve"> </w:t>
      </w:r>
      <w:r w:rsidRPr="00593362">
        <w:rPr>
          <w:bCs/>
          <w:sz w:val="26"/>
          <w:szCs w:val="26"/>
        </w:rPr>
        <w:t xml:space="preserve">nhập khẩu chính gồm: quả vải và quả nhãn (từ Đài Loan và Trung Quốc); hành và tỏi (từ Trung Quốc, Ấn Độ, Niu Di-lân, Úc...). </w:t>
      </w:r>
    </w:p>
    <w:p w14:paraId="441EE569" w14:textId="1C7301C5" w:rsidR="00941DB3" w:rsidRPr="00593362" w:rsidRDefault="00BB3102" w:rsidP="003A6507">
      <w:pPr>
        <w:spacing w:after="120" w:line="312" w:lineRule="auto"/>
        <w:ind w:firstLine="720"/>
        <w:jc w:val="both"/>
        <w:rPr>
          <w:bCs/>
          <w:sz w:val="26"/>
          <w:szCs w:val="26"/>
        </w:rPr>
      </w:pPr>
      <w:r w:rsidRPr="00593362">
        <w:rPr>
          <w:bCs/>
          <w:sz w:val="26"/>
          <w:szCs w:val="26"/>
        </w:rPr>
        <w:lastRenderedPageBreak/>
        <w:t>Nhìn chung chính sách thương mại của Việt Nam với ASEAN trong giai đoạn vừa qua chủ yếu hướng về mục tiêu thúc đẩy xuất khẩu, tạo thuận lợi cho thương mại. Việt Nam chưa quan tâm nhiều đến quản lý nhập khẩu</w:t>
      </w:r>
      <w:r w:rsidR="00F62BC5" w:rsidRPr="00593362">
        <w:rPr>
          <w:bCs/>
          <w:sz w:val="26"/>
          <w:szCs w:val="26"/>
          <w:lang w:val="en-US"/>
        </w:rPr>
        <w:t xml:space="preserve"> và</w:t>
      </w:r>
      <w:r w:rsidRPr="00593362">
        <w:rPr>
          <w:bCs/>
          <w:sz w:val="26"/>
          <w:szCs w:val="26"/>
        </w:rPr>
        <w:t xml:space="preserve"> nâng cao hiệu quả nhập khẩu thông qua việc sử dụng các biện pháp như SPS, tiêu chuẩn kỹ thuật, quy trình thủ tục nhập khẩu, các biện pháp phòng vệ thương mại… trên cơ sở tuân thủ những quy định của WTO và ASEAN. </w:t>
      </w:r>
      <w:bookmarkStart w:id="72" w:name="_Toc86421460"/>
    </w:p>
    <w:p w14:paraId="7053CB2D" w14:textId="08FDEF2C" w:rsidR="00BB3102" w:rsidRPr="00E97D8A" w:rsidRDefault="00941DB3" w:rsidP="00C1482C">
      <w:pPr>
        <w:pStyle w:val="Heading3"/>
        <w:spacing w:before="0" w:after="120" w:line="312" w:lineRule="auto"/>
        <w:ind w:firstLine="720"/>
        <w:rPr>
          <w:rFonts w:ascii="Times New Roman" w:hAnsi="Times New Roman"/>
          <w:b/>
          <w:bCs/>
          <w:i/>
          <w:sz w:val="26"/>
          <w:szCs w:val="26"/>
        </w:rPr>
      </w:pPr>
      <w:bookmarkStart w:id="73" w:name="_Toc126766566"/>
      <w:r w:rsidRPr="00E97D8A">
        <w:rPr>
          <w:rFonts w:ascii="Times New Roman" w:hAnsi="Times New Roman"/>
          <w:b/>
          <w:bCs/>
          <w:i/>
          <w:sz w:val="26"/>
          <w:szCs w:val="26"/>
        </w:rPr>
        <w:t>2.</w:t>
      </w:r>
      <w:r w:rsidR="00BB3102" w:rsidRPr="00E97D8A">
        <w:rPr>
          <w:rFonts w:ascii="Times New Roman" w:hAnsi="Times New Roman"/>
          <w:b/>
          <w:bCs/>
          <w:i/>
          <w:sz w:val="26"/>
          <w:szCs w:val="26"/>
        </w:rPr>
        <w:t>1.2. T</w:t>
      </w:r>
      <w:r w:rsidR="00B94439" w:rsidRPr="00E97D8A">
        <w:rPr>
          <w:rFonts w:ascii="Times New Roman" w:hAnsi="Times New Roman"/>
          <w:b/>
          <w:bCs/>
          <w:i/>
          <w:sz w:val="26"/>
          <w:szCs w:val="26"/>
        </w:rPr>
        <w:t xml:space="preserve">hực trạng </w:t>
      </w:r>
      <w:r w:rsidR="00593362" w:rsidRPr="00E97D8A">
        <w:rPr>
          <w:rFonts w:ascii="Times New Roman" w:hAnsi="Times New Roman"/>
          <w:b/>
          <w:bCs/>
          <w:i/>
          <w:sz w:val="26"/>
          <w:szCs w:val="26"/>
        </w:rPr>
        <w:t>xuất nhập khẩu</w:t>
      </w:r>
      <w:r w:rsidR="00FC0296" w:rsidRPr="00E97D8A">
        <w:rPr>
          <w:rFonts w:ascii="Times New Roman" w:hAnsi="Times New Roman"/>
          <w:b/>
          <w:bCs/>
          <w:i/>
          <w:sz w:val="26"/>
          <w:szCs w:val="26"/>
          <w:lang w:val="vi-VN"/>
        </w:rPr>
        <w:t xml:space="preserve"> hàng hoá</w:t>
      </w:r>
      <w:r w:rsidR="00F62BC5" w:rsidRPr="00E97D8A">
        <w:rPr>
          <w:rFonts w:ascii="Times New Roman" w:hAnsi="Times New Roman"/>
          <w:b/>
          <w:bCs/>
          <w:i/>
          <w:sz w:val="26"/>
          <w:szCs w:val="26"/>
        </w:rPr>
        <w:t xml:space="preserve"> </w:t>
      </w:r>
      <w:r w:rsidR="00BB3102" w:rsidRPr="00E97D8A">
        <w:rPr>
          <w:rFonts w:ascii="Times New Roman" w:hAnsi="Times New Roman"/>
          <w:b/>
          <w:bCs/>
          <w:i/>
          <w:sz w:val="26"/>
          <w:szCs w:val="26"/>
        </w:rPr>
        <w:t>Việt Nam – ASEAN giai đoạn 2015 – 2020</w:t>
      </w:r>
      <w:bookmarkEnd w:id="72"/>
      <w:bookmarkEnd w:id="73"/>
    </w:p>
    <w:p w14:paraId="59A67BFA" w14:textId="0B006A6D" w:rsidR="00BB3102" w:rsidRPr="00E97D8A" w:rsidRDefault="00941DB3" w:rsidP="00C1482C">
      <w:pPr>
        <w:spacing w:after="120" w:line="312" w:lineRule="auto"/>
        <w:ind w:firstLine="720"/>
        <w:jc w:val="both"/>
        <w:rPr>
          <w:b/>
          <w:i/>
          <w:iCs/>
          <w:sz w:val="26"/>
          <w:szCs w:val="26"/>
        </w:rPr>
      </w:pPr>
      <w:bookmarkStart w:id="74" w:name="_Toc86421461"/>
      <w:r w:rsidRPr="00E97D8A">
        <w:rPr>
          <w:b/>
          <w:i/>
          <w:iCs/>
          <w:sz w:val="26"/>
          <w:szCs w:val="26"/>
        </w:rPr>
        <w:t>2.</w:t>
      </w:r>
      <w:r w:rsidR="00BB3102" w:rsidRPr="00E97D8A">
        <w:rPr>
          <w:b/>
          <w:i/>
          <w:iCs/>
          <w:sz w:val="26"/>
          <w:szCs w:val="26"/>
        </w:rPr>
        <w:t xml:space="preserve">1.2.1. Tình hình </w:t>
      </w:r>
      <w:r w:rsidR="00593362" w:rsidRPr="00E97D8A">
        <w:rPr>
          <w:b/>
          <w:i/>
          <w:iCs/>
          <w:sz w:val="26"/>
          <w:szCs w:val="26"/>
        </w:rPr>
        <w:t>xuất nhập khẩu</w:t>
      </w:r>
      <w:bookmarkEnd w:id="74"/>
      <w:r w:rsidR="00FC0296" w:rsidRPr="00E97D8A">
        <w:rPr>
          <w:b/>
          <w:i/>
          <w:iCs/>
          <w:sz w:val="26"/>
          <w:szCs w:val="26"/>
        </w:rPr>
        <w:t xml:space="preserve"> hàng hoá</w:t>
      </w:r>
    </w:p>
    <w:p w14:paraId="62EEFEC2" w14:textId="320F1569" w:rsidR="00BB3102" w:rsidRPr="00593362" w:rsidRDefault="00BB3102" w:rsidP="00E97D8A">
      <w:pPr>
        <w:spacing w:after="120" w:line="312" w:lineRule="auto"/>
        <w:ind w:firstLine="720"/>
        <w:jc w:val="both"/>
        <w:rPr>
          <w:spacing w:val="-4"/>
          <w:sz w:val="26"/>
          <w:szCs w:val="26"/>
        </w:rPr>
      </w:pPr>
      <w:r w:rsidRPr="00593362">
        <w:rPr>
          <w:sz w:val="26"/>
          <w:szCs w:val="26"/>
        </w:rPr>
        <w:t xml:space="preserve">Trong giai đoạn 2015-2020, thương mại giữa Việt Nam và ASEAN có sự phát triển tích cực. Kim ngạch hai chiều tăng từ 42,1 tỷ USD năm 2015 lên 57,6 tỷ USD năm 2019 và 53,6 tỷ USD năm 2020. Nếu không tính năm 2020 có sự tác động của đại dịch Covid-19, trao đổi thương mại Việt Nam – ASEAN tăng trung bình 8%/năm trong giai đoạn 2015-2019. Riêng năm 2020, do dịch Covid-19, kim ngạch XNK với ASEAN giảm 7% so với năm 2019. Về tỷ trọng, vị trí của thị trường ASEAN có sự suy giảm tương đối trong giai đoạn 2020. Thương mại với ASEAN giảm từ mức 12,8% năm 2015 xuống còn 10% năm 2020. Nguyên nhân là do Việt Nam tập trung khai thác các </w:t>
      </w:r>
      <w:r w:rsidR="00F636D7">
        <w:rPr>
          <w:sz w:val="26"/>
          <w:szCs w:val="26"/>
        </w:rPr>
        <w:t>FTA</w:t>
      </w:r>
      <w:r w:rsidRPr="00593362">
        <w:rPr>
          <w:sz w:val="26"/>
          <w:szCs w:val="26"/>
        </w:rPr>
        <w:t xml:space="preserve"> với các đối tác khác. </w:t>
      </w:r>
      <w:r w:rsidRPr="00593362">
        <w:rPr>
          <w:spacing w:val="-4"/>
          <w:sz w:val="26"/>
          <w:szCs w:val="26"/>
        </w:rPr>
        <w:t>Một đặc điểm dễ nhận thấy, trong giai đoạn 2015-2020, nhập siêu của Việt Nam từ ASEAN cũng tiếp tục gia tăng</w:t>
      </w:r>
      <w:r w:rsidR="00770711">
        <w:rPr>
          <w:spacing w:val="-4"/>
          <w:sz w:val="26"/>
          <w:szCs w:val="26"/>
        </w:rPr>
        <w:t xml:space="preserve"> về giá trị tuyệt đối</w:t>
      </w:r>
      <w:r w:rsidRPr="00593362">
        <w:rPr>
          <w:spacing w:val="-4"/>
          <w:sz w:val="26"/>
          <w:szCs w:val="26"/>
        </w:rPr>
        <w:t xml:space="preserve">, với mức tăng trung bình 4,5%/năm cho cả giai </w:t>
      </w:r>
      <w:r w:rsidR="00770711">
        <w:rPr>
          <w:spacing w:val="-4"/>
          <w:sz w:val="26"/>
          <w:szCs w:val="26"/>
        </w:rPr>
        <w:t>đoạn, nhưng tỷ trọng của nhập siêu trên tổng kim ngạch xuất nhập khẩu với ASEAN có xu hướng giảm dần.</w:t>
      </w:r>
    </w:p>
    <w:p w14:paraId="51B99CB1" w14:textId="3AB61DBB" w:rsidR="00FC0296" w:rsidRPr="00593362" w:rsidRDefault="00FC739B" w:rsidP="00E97D8A">
      <w:pPr>
        <w:pStyle w:val="Caption"/>
        <w:spacing w:after="120" w:line="312" w:lineRule="auto"/>
        <w:jc w:val="center"/>
        <w:rPr>
          <w:color w:val="auto"/>
          <w:sz w:val="26"/>
          <w:szCs w:val="26"/>
        </w:rPr>
      </w:pPr>
      <w:r w:rsidRPr="0075047E">
        <w:rPr>
          <w:color w:val="auto"/>
          <w:sz w:val="26"/>
          <w:szCs w:val="26"/>
        </w:rPr>
        <w:t>Bảng 2.1</w:t>
      </w:r>
      <w:r w:rsidR="00104B58" w:rsidRPr="0075047E">
        <w:rPr>
          <w:color w:val="auto"/>
          <w:sz w:val="26"/>
          <w:szCs w:val="26"/>
        </w:rPr>
        <w:t>: Kim ngạch</w:t>
      </w:r>
      <w:r w:rsidR="003E3BE9" w:rsidRPr="00593362">
        <w:rPr>
          <w:color w:val="auto"/>
          <w:sz w:val="26"/>
          <w:szCs w:val="26"/>
        </w:rPr>
        <w:t xml:space="preserve"> xuất nhập khẩu V</w:t>
      </w:r>
      <w:r w:rsidR="00104B58" w:rsidRPr="00593362">
        <w:rPr>
          <w:color w:val="auto"/>
          <w:sz w:val="26"/>
          <w:szCs w:val="26"/>
        </w:rPr>
        <w:t xml:space="preserve">iệt Nam - ASEAN </w:t>
      </w:r>
    </w:p>
    <w:p w14:paraId="7E5F42C4" w14:textId="62B8419A" w:rsidR="00104B58" w:rsidRPr="00593362" w:rsidRDefault="00104B58" w:rsidP="00E97D8A">
      <w:pPr>
        <w:pStyle w:val="Caption"/>
        <w:spacing w:before="120" w:after="120" w:line="312" w:lineRule="auto"/>
        <w:jc w:val="center"/>
        <w:rPr>
          <w:b w:val="0"/>
          <w:bCs w:val="0"/>
          <w:color w:val="auto"/>
          <w:sz w:val="26"/>
          <w:szCs w:val="26"/>
        </w:rPr>
      </w:pPr>
      <w:r w:rsidRPr="00593362">
        <w:rPr>
          <w:color w:val="auto"/>
          <w:sz w:val="26"/>
          <w:szCs w:val="26"/>
        </w:rPr>
        <w:t>giai đoạn 2015-2020</w:t>
      </w:r>
    </w:p>
    <w:p w14:paraId="570516E0" w14:textId="77777777" w:rsidR="00BB3102" w:rsidRPr="003F2FAC" w:rsidRDefault="00BB3102" w:rsidP="00BB3102">
      <w:pPr>
        <w:jc w:val="right"/>
        <w:rPr>
          <w:i/>
          <w:iCs/>
          <w:sz w:val="26"/>
          <w:szCs w:val="26"/>
        </w:rPr>
      </w:pPr>
      <w:r w:rsidRPr="003F2FAC">
        <w:rPr>
          <w:i/>
          <w:iCs/>
          <w:sz w:val="26"/>
          <w:szCs w:val="26"/>
        </w:rPr>
        <w:t>Đơn vị: triệu USD</w:t>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80"/>
        <w:gridCol w:w="1180"/>
        <w:gridCol w:w="1180"/>
        <w:gridCol w:w="1180"/>
        <w:gridCol w:w="1180"/>
        <w:gridCol w:w="1180"/>
      </w:tblGrid>
      <w:tr w:rsidR="00BB3102" w:rsidRPr="00C1482C" w14:paraId="5AADA8FC" w14:textId="77777777" w:rsidTr="00C1482C">
        <w:trPr>
          <w:cantSplit/>
          <w:trHeight w:val="214"/>
          <w:jc w:val="center"/>
        </w:trPr>
        <w:tc>
          <w:tcPr>
            <w:tcW w:w="1696" w:type="dxa"/>
            <w:shd w:val="clear" w:color="auto" w:fill="auto"/>
            <w:vAlign w:val="center"/>
            <w:hideMark/>
          </w:tcPr>
          <w:p w14:paraId="794B7F77" w14:textId="77777777" w:rsidR="00BB3102" w:rsidRPr="00C1482C" w:rsidRDefault="00BB3102" w:rsidP="00BB3102">
            <w:pPr>
              <w:jc w:val="center"/>
              <w:rPr>
                <w:b/>
              </w:rPr>
            </w:pPr>
            <w:r w:rsidRPr="00C1482C">
              <w:rPr>
                <w:b/>
              </w:rPr>
              <w:t>Nước/năm</w:t>
            </w:r>
          </w:p>
        </w:tc>
        <w:tc>
          <w:tcPr>
            <w:tcW w:w="1180" w:type="dxa"/>
            <w:shd w:val="clear" w:color="auto" w:fill="auto"/>
            <w:vAlign w:val="center"/>
            <w:hideMark/>
          </w:tcPr>
          <w:p w14:paraId="6065EE3E" w14:textId="77777777" w:rsidR="00BB3102" w:rsidRPr="00C1482C" w:rsidRDefault="00BB3102" w:rsidP="00BB3102">
            <w:pPr>
              <w:jc w:val="center"/>
              <w:rPr>
                <w:b/>
                <w:bCs/>
              </w:rPr>
            </w:pPr>
            <w:r w:rsidRPr="00C1482C">
              <w:rPr>
                <w:b/>
              </w:rPr>
              <w:t>2015</w:t>
            </w:r>
          </w:p>
        </w:tc>
        <w:tc>
          <w:tcPr>
            <w:tcW w:w="1180" w:type="dxa"/>
            <w:shd w:val="clear" w:color="auto" w:fill="auto"/>
            <w:vAlign w:val="center"/>
            <w:hideMark/>
          </w:tcPr>
          <w:p w14:paraId="41719DA9" w14:textId="77777777" w:rsidR="00BB3102" w:rsidRPr="00C1482C" w:rsidRDefault="00BB3102" w:rsidP="00BB3102">
            <w:pPr>
              <w:jc w:val="center"/>
              <w:rPr>
                <w:b/>
                <w:bCs/>
              </w:rPr>
            </w:pPr>
            <w:r w:rsidRPr="00C1482C">
              <w:rPr>
                <w:b/>
              </w:rPr>
              <w:t>2016</w:t>
            </w:r>
          </w:p>
        </w:tc>
        <w:tc>
          <w:tcPr>
            <w:tcW w:w="1180" w:type="dxa"/>
            <w:shd w:val="clear" w:color="auto" w:fill="auto"/>
            <w:vAlign w:val="center"/>
            <w:hideMark/>
          </w:tcPr>
          <w:p w14:paraId="3EBA2DC4" w14:textId="77777777" w:rsidR="00BB3102" w:rsidRPr="00C1482C" w:rsidRDefault="00BB3102" w:rsidP="00BB3102">
            <w:pPr>
              <w:jc w:val="center"/>
              <w:rPr>
                <w:b/>
                <w:bCs/>
              </w:rPr>
            </w:pPr>
            <w:r w:rsidRPr="00C1482C">
              <w:rPr>
                <w:b/>
              </w:rPr>
              <w:t>2017</w:t>
            </w:r>
          </w:p>
        </w:tc>
        <w:tc>
          <w:tcPr>
            <w:tcW w:w="1180" w:type="dxa"/>
            <w:shd w:val="clear" w:color="auto" w:fill="auto"/>
            <w:vAlign w:val="center"/>
            <w:hideMark/>
          </w:tcPr>
          <w:p w14:paraId="077A9C16" w14:textId="77777777" w:rsidR="00BB3102" w:rsidRPr="00C1482C" w:rsidRDefault="00BB3102" w:rsidP="00BB3102">
            <w:pPr>
              <w:jc w:val="center"/>
              <w:rPr>
                <w:b/>
                <w:bCs/>
              </w:rPr>
            </w:pPr>
            <w:r w:rsidRPr="00C1482C">
              <w:rPr>
                <w:b/>
              </w:rPr>
              <w:t>2018</w:t>
            </w:r>
          </w:p>
        </w:tc>
        <w:tc>
          <w:tcPr>
            <w:tcW w:w="1180" w:type="dxa"/>
            <w:shd w:val="clear" w:color="auto" w:fill="auto"/>
            <w:vAlign w:val="center"/>
            <w:hideMark/>
          </w:tcPr>
          <w:p w14:paraId="05C2B058" w14:textId="77777777" w:rsidR="00BB3102" w:rsidRPr="00C1482C" w:rsidRDefault="00BB3102" w:rsidP="00BB3102">
            <w:pPr>
              <w:jc w:val="center"/>
              <w:rPr>
                <w:b/>
                <w:bCs/>
              </w:rPr>
            </w:pPr>
            <w:r w:rsidRPr="00C1482C">
              <w:rPr>
                <w:b/>
              </w:rPr>
              <w:t>2019</w:t>
            </w:r>
          </w:p>
        </w:tc>
        <w:tc>
          <w:tcPr>
            <w:tcW w:w="1180" w:type="dxa"/>
            <w:shd w:val="clear" w:color="auto" w:fill="auto"/>
            <w:noWrap/>
            <w:vAlign w:val="center"/>
            <w:hideMark/>
          </w:tcPr>
          <w:p w14:paraId="18F3C3DD" w14:textId="77777777" w:rsidR="00BB3102" w:rsidRPr="00C1482C" w:rsidRDefault="00BB3102" w:rsidP="00BB3102">
            <w:pPr>
              <w:jc w:val="center"/>
              <w:rPr>
                <w:b/>
                <w:bCs/>
              </w:rPr>
            </w:pPr>
            <w:r w:rsidRPr="00C1482C">
              <w:rPr>
                <w:b/>
              </w:rPr>
              <w:t>2020</w:t>
            </w:r>
          </w:p>
        </w:tc>
      </w:tr>
      <w:tr w:rsidR="00BB3102" w:rsidRPr="00C1482C" w14:paraId="0D882075" w14:textId="77777777" w:rsidTr="00C1482C">
        <w:trPr>
          <w:cantSplit/>
          <w:trHeight w:val="218"/>
          <w:jc w:val="center"/>
        </w:trPr>
        <w:tc>
          <w:tcPr>
            <w:tcW w:w="1696" w:type="dxa"/>
            <w:shd w:val="clear" w:color="auto" w:fill="auto"/>
            <w:noWrap/>
            <w:vAlign w:val="center"/>
            <w:hideMark/>
          </w:tcPr>
          <w:p w14:paraId="5338B21F" w14:textId="77777777" w:rsidR="00BB3102" w:rsidRPr="00C1482C" w:rsidRDefault="00BB3102" w:rsidP="00BB3102">
            <w:r w:rsidRPr="00C1482C">
              <w:t>Thái Lan</w:t>
            </w:r>
          </w:p>
        </w:tc>
        <w:tc>
          <w:tcPr>
            <w:tcW w:w="1180" w:type="dxa"/>
            <w:shd w:val="clear" w:color="auto" w:fill="auto"/>
            <w:noWrap/>
            <w:vAlign w:val="center"/>
            <w:hideMark/>
          </w:tcPr>
          <w:p w14:paraId="411642A7" w14:textId="77777777" w:rsidR="00BB3102" w:rsidRPr="00C1482C" w:rsidRDefault="00BB3102" w:rsidP="00BB3102">
            <w:pPr>
              <w:jc w:val="right"/>
            </w:pPr>
            <w:r w:rsidRPr="00C1482C">
              <w:t>11.463,5</w:t>
            </w:r>
          </w:p>
        </w:tc>
        <w:tc>
          <w:tcPr>
            <w:tcW w:w="1180" w:type="dxa"/>
            <w:shd w:val="clear" w:color="auto" w:fill="auto"/>
            <w:noWrap/>
            <w:vAlign w:val="center"/>
            <w:hideMark/>
          </w:tcPr>
          <w:p w14:paraId="0E07D005" w14:textId="77777777" w:rsidR="00BB3102" w:rsidRPr="00C1482C" w:rsidRDefault="00BB3102" w:rsidP="00BB3102">
            <w:pPr>
              <w:jc w:val="right"/>
            </w:pPr>
            <w:r w:rsidRPr="00C1482C">
              <w:t>12.488,9</w:t>
            </w:r>
          </w:p>
        </w:tc>
        <w:tc>
          <w:tcPr>
            <w:tcW w:w="1180" w:type="dxa"/>
            <w:shd w:val="clear" w:color="auto" w:fill="auto"/>
            <w:noWrap/>
            <w:vAlign w:val="center"/>
            <w:hideMark/>
          </w:tcPr>
          <w:p w14:paraId="5CC41101" w14:textId="77777777" w:rsidR="00BB3102" w:rsidRPr="00C1482C" w:rsidRDefault="00BB3102" w:rsidP="00BB3102">
            <w:pPr>
              <w:jc w:val="right"/>
            </w:pPr>
            <w:r w:rsidRPr="00C1482C">
              <w:t>15.450,9</w:t>
            </w:r>
          </w:p>
        </w:tc>
        <w:tc>
          <w:tcPr>
            <w:tcW w:w="1180" w:type="dxa"/>
            <w:shd w:val="clear" w:color="auto" w:fill="auto"/>
            <w:noWrap/>
            <w:vAlign w:val="center"/>
            <w:hideMark/>
          </w:tcPr>
          <w:p w14:paraId="68CD2E40" w14:textId="77777777" w:rsidR="00BB3102" w:rsidRPr="00C1482C" w:rsidRDefault="00BB3102" w:rsidP="00BB3102">
            <w:pPr>
              <w:jc w:val="right"/>
            </w:pPr>
            <w:r w:rsidRPr="00C1482C">
              <w:t>17.517,0</w:t>
            </w:r>
          </w:p>
        </w:tc>
        <w:tc>
          <w:tcPr>
            <w:tcW w:w="1180" w:type="dxa"/>
            <w:shd w:val="clear" w:color="auto" w:fill="auto"/>
            <w:noWrap/>
            <w:vAlign w:val="center"/>
            <w:hideMark/>
          </w:tcPr>
          <w:p w14:paraId="227433C1" w14:textId="77777777" w:rsidR="00BB3102" w:rsidRPr="00C1482C" w:rsidRDefault="00BB3102" w:rsidP="00BB3102">
            <w:pPr>
              <w:jc w:val="right"/>
            </w:pPr>
            <w:r w:rsidRPr="00C1482C">
              <w:t>16.927,8</w:t>
            </w:r>
          </w:p>
        </w:tc>
        <w:tc>
          <w:tcPr>
            <w:tcW w:w="1180" w:type="dxa"/>
            <w:shd w:val="clear" w:color="auto" w:fill="auto"/>
            <w:noWrap/>
            <w:vAlign w:val="center"/>
            <w:hideMark/>
          </w:tcPr>
          <w:p w14:paraId="5EF2392B" w14:textId="77777777" w:rsidR="00BB3102" w:rsidRPr="00C1482C" w:rsidRDefault="00BB3102" w:rsidP="00BB3102">
            <w:pPr>
              <w:jc w:val="right"/>
            </w:pPr>
            <w:r w:rsidRPr="00C1482C">
              <w:t>15.881,7</w:t>
            </w:r>
          </w:p>
        </w:tc>
      </w:tr>
      <w:tr w:rsidR="00BB3102" w:rsidRPr="00C1482C" w14:paraId="4D90C1AD" w14:textId="77777777" w:rsidTr="00C1482C">
        <w:trPr>
          <w:cantSplit/>
          <w:trHeight w:val="73"/>
          <w:jc w:val="center"/>
        </w:trPr>
        <w:tc>
          <w:tcPr>
            <w:tcW w:w="1696" w:type="dxa"/>
            <w:shd w:val="clear" w:color="auto" w:fill="auto"/>
            <w:noWrap/>
            <w:vAlign w:val="center"/>
            <w:hideMark/>
          </w:tcPr>
          <w:p w14:paraId="3A51E951" w14:textId="1B8516B4" w:rsidR="00BB3102" w:rsidRPr="00C1482C" w:rsidRDefault="005C1479" w:rsidP="00BB3102">
            <w:r w:rsidRPr="00C1482C">
              <w:t>Ma-lai-xi-a</w:t>
            </w:r>
          </w:p>
        </w:tc>
        <w:tc>
          <w:tcPr>
            <w:tcW w:w="1180" w:type="dxa"/>
            <w:shd w:val="clear" w:color="auto" w:fill="auto"/>
            <w:noWrap/>
            <w:vAlign w:val="center"/>
            <w:hideMark/>
          </w:tcPr>
          <w:p w14:paraId="7370A6D5" w14:textId="77777777" w:rsidR="00BB3102" w:rsidRPr="00C1482C" w:rsidRDefault="00BB3102" w:rsidP="00BB3102">
            <w:pPr>
              <w:jc w:val="right"/>
            </w:pPr>
            <w:r w:rsidRPr="00C1482C">
              <w:t>7.782,8</w:t>
            </w:r>
          </w:p>
        </w:tc>
        <w:tc>
          <w:tcPr>
            <w:tcW w:w="1180" w:type="dxa"/>
            <w:shd w:val="clear" w:color="auto" w:fill="auto"/>
            <w:noWrap/>
            <w:vAlign w:val="center"/>
            <w:hideMark/>
          </w:tcPr>
          <w:p w14:paraId="43BD347C" w14:textId="77777777" w:rsidR="00BB3102" w:rsidRPr="00C1482C" w:rsidRDefault="00BB3102" w:rsidP="00BB3102">
            <w:pPr>
              <w:jc w:val="right"/>
            </w:pPr>
            <w:r w:rsidRPr="00C1482C">
              <w:t>8.456,7</w:t>
            </w:r>
          </w:p>
        </w:tc>
        <w:tc>
          <w:tcPr>
            <w:tcW w:w="1180" w:type="dxa"/>
            <w:shd w:val="clear" w:color="auto" w:fill="auto"/>
            <w:noWrap/>
            <w:vAlign w:val="center"/>
            <w:hideMark/>
          </w:tcPr>
          <w:p w14:paraId="4C9363AB" w14:textId="77777777" w:rsidR="00BB3102" w:rsidRPr="00C1482C" w:rsidRDefault="00BB3102" w:rsidP="00BB3102">
            <w:pPr>
              <w:jc w:val="right"/>
            </w:pPr>
            <w:r w:rsidRPr="00C1482C">
              <w:t>10.159,2</w:t>
            </w:r>
          </w:p>
        </w:tc>
        <w:tc>
          <w:tcPr>
            <w:tcW w:w="1180" w:type="dxa"/>
            <w:shd w:val="clear" w:color="auto" w:fill="auto"/>
            <w:noWrap/>
            <w:vAlign w:val="center"/>
            <w:hideMark/>
          </w:tcPr>
          <w:p w14:paraId="4D63832B" w14:textId="77777777" w:rsidR="00BB3102" w:rsidRPr="00C1482C" w:rsidRDefault="00BB3102" w:rsidP="00BB3102">
            <w:pPr>
              <w:jc w:val="right"/>
            </w:pPr>
            <w:r w:rsidRPr="00C1482C">
              <w:t>11.498,2</w:t>
            </w:r>
          </w:p>
        </w:tc>
        <w:tc>
          <w:tcPr>
            <w:tcW w:w="1180" w:type="dxa"/>
            <w:shd w:val="clear" w:color="auto" w:fill="auto"/>
            <w:noWrap/>
            <w:vAlign w:val="center"/>
            <w:hideMark/>
          </w:tcPr>
          <w:p w14:paraId="7DABDF9C" w14:textId="77777777" w:rsidR="00BB3102" w:rsidRPr="00C1482C" w:rsidRDefault="00BB3102" w:rsidP="00BB3102">
            <w:pPr>
              <w:jc w:val="right"/>
            </w:pPr>
            <w:r w:rsidRPr="00C1482C">
              <w:t>11.079,8</w:t>
            </w:r>
          </w:p>
        </w:tc>
        <w:tc>
          <w:tcPr>
            <w:tcW w:w="1180" w:type="dxa"/>
            <w:shd w:val="clear" w:color="auto" w:fill="auto"/>
            <w:noWrap/>
            <w:vAlign w:val="center"/>
            <w:hideMark/>
          </w:tcPr>
          <w:p w14:paraId="45AE5F74" w14:textId="77777777" w:rsidR="00BB3102" w:rsidRPr="00C1482C" w:rsidRDefault="00BB3102" w:rsidP="00BB3102">
            <w:pPr>
              <w:jc w:val="right"/>
            </w:pPr>
            <w:r w:rsidRPr="00C1482C">
              <w:t>9.994,6</w:t>
            </w:r>
          </w:p>
        </w:tc>
      </w:tr>
      <w:tr w:rsidR="00BB3102" w:rsidRPr="00C1482C" w14:paraId="0E89F901" w14:textId="77777777" w:rsidTr="00C1482C">
        <w:trPr>
          <w:cantSplit/>
          <w:trHeight w:val="73"/>
          <w:jc w:val="center"/>
        </w:trPr>
        <w:tc>
          <w:tcPr>
            <w:tcW w:w="1696" w:type="dxa"/>
            <w:shd w:val="clear" w:color="auto" w:fill="auto"/>
            <w:noWrap/>
            <w:vAlign w:val="center"/>
            <w:hideMark/>
          </w:tcPr>
          <w:p w14:paraId="4562F033" w14:textId="42C4C709" w:rsidR="00BB3102" w:rsidRPr="00C1482C" w:rsidRDefault="005C1479" w:rsidP="00BB3102">
            <w:r w:rsidRPr="00C1482C">
              <w:t>In-đô-nê-xi-a</w:t>
            </w:r>
            <w:r w:rsidR="00BB3102" w:rsidRPr="00C1482C">
              <w:t xml:space="preserve"> </w:t>
            </w:r>
          </w:p>
        </w:tc>
        <w:tc>
          <w:tcPr>
            <w:tcW w:w="1180" w:type="dxa"/>
            <w:shd w:val="clear" w:color="auto" w:fill="auto"/>
            <w:noWrap/>
            <w:vAlign w:val="center"/>
            <w:hideMark/>
          </w:tcPr>
          <w:p w14:paraId="7FA5B302" w14:textId="77777777" w:rsidR="00BB3102" w:rsidRPr="00C1482C" w:rsidRDefault="00BB3102" w:rsidP="00BB3102">
            <w:pPr>
              <w:jc w:val="right"/>
            </w:pPr>
            <w:r w:rsidRPr="00C1482C">
              <w:t>5.590,9</w:t>
            </w:r>
          </w:p>
        </w:tc>
        <w:tc>
          <w:tcPr>
            <w:tcW w:w="1180" w:type="dxa"/>
            <w:shd w:val="clear" w:color="auto" w:fill="auto"/>
            <w:noWrap/>
            <w:vAlign w:val="center"/>
            <w:hideMark/>
          </w:tcPr>
          <w:p w14:paraId="12D155CE" w14:textId="77777777" w:rsidR="00BB3102" w:rsidRPr="00C1482C" w:rsidRDefault="00BB3102" w:rsidP="00BB3102">
            <w:pPr>
              <w:jc w:val="right"/>
            </w:pPr>
            <w:r w:rsidRPr="00C1482C">
              <w:t>5.588,9</w:t>
            </w:r>
          </w:p>
        </w:tc>
        <w:tc>
          <w:tcPr>
            <w:tcW w:w="1180" w:type="dxa"/>
            <w:shd w:val="clear" w:color="auto" w:fill="auto"/>
            <w:noWrap/>
            <w:vAlign w:val="center"/>
            <w:hideMark/>
          </w:tcPr>
          <w:p w14:paraId="03D57FE7" w14:textId="77777777" w:rsidR="00BB3102" w:rsidRPr="00C1482C" w:rsidRDefault="00BB3102" w:rsidP="00BB3102">
            <w:pPr>
              <w:jc w:val="right"/>
            </w:pPr>
            <w:r w:rsidRPr="00C1482C">
              <w:t>6.523,0</w:t>
            </w:r>
          </w:p>
        </w:tc>
        <w:tc>
          <w:tcPr>
            <w:tcW w:w="1180" w:type="dxa"/>
            <w:shd w:val="clear" w:color="auto" w:fill="auto"/>
            <w:noWrap/>
            <w:vAlign w:val="center"/>
            <w:hideMark/>
          </w:tcPr>
          <w:p w14:paraId="30988002" w14:textId="77777777" w:rsidR="00BB3102" w:rsidRPr="00C1482C" w:rsidRDefault="00BB3102" w:rsidP="00BB3102">
            <w:pPr>
              <w:jc w:val="right"/>
            </w:pPr>
            <w:r w:rsidRPr="00C1482C">
              <w:t>8.453,0</w:t>
            </w:r>
          </w:p>
        </w:tc>
        <w:tc>
          <w:tcPr>
            <w:tcW w:w="1180" w:type="dxa"/>
            <w:shd w:val="clear" w:color="auto" w:fill="auto"/>
            <w:noWrap/>
            <w:vAlign w:val="center"/>
            <w:hideMark/>
          </w:tcPr>
          <w:p w14:paraId="6573A451" w14:textId="77777777" w:rsidR="00BB3102" w:rsidRPr="00C1482C" w:rsidRDefault="00BB3102" w:rsidP="00BB3102">
            <w:pPr>
              <w:jc w:val="right"/>
            </w:pPr>
            <w:r w:rsidRPr="00C1482C">
              <w:t>9.072,6</w:t>
            </w:r>
          </w:p>
        </w:tc>
        <w:tc>
          <w:tcPr>
            <w:tcW w:w="1180" w:type="dxa"/>
            <w:shd w:val="clear" w:color="auto" w:fill="auto"/>
            <w:noWrap/>
            <w:vAlign w:val="center"/>
            <w:hideMark/>
          </w:tcPr>
          <w:p w14:paraId="20739E3B" w14:textId="77777777" w:rsidR="00BB3102" w:rsidRPr="00C1482C" w:rsidRDefault="00BB3102" w:rsidP="00BB3102">
            <w:pPr>
              <w:jc w:val="right"/>
            </w:pPr>
            <w:r w:rsidRPr="00C1482C">
              <w:t>8.207,9</w:t>
            </w:r>
          </w:p>
        </w:tc>
      </w:tr>
      <w:tr w:rsidR="00BB3102" w:rsidRPr="00C1482C" w14:paraId="3541D120" w14:textId="77777777" w:rsidTr="00C1482C">
        <w:trPr>
          <w:cantSplit/>
          <w:trHeight w:val="74"/>
          <w:jc w:val="center"/>
        </w:trPr>
        <w:tc>
          <w:tcPr>
            <w:tcW w:w="1696" w:type="dxa"/>
            <w:shd w:val="clear" w:color="auto" w:fill="auto"/>
            <w:noWrap/>
            <w:vAlign w:val="center"/>
            <w:hideMark/>
          </w:tcPr>
          <w:p w14:paraId="5E225E59" w14:textId="431484DC" w:rsidR="00BB3102" w:rsidRPr="00C1482C" w:rsidRDefault="00D303EB" w:rsidP="00BB3102">
            <w:r w:rsidRPr="00C1482C">
              <w:t>Xinh-ga-po</w:t>
            </w:r>
          </w:p>
        </w:tc>
        <w:tc>
          <w:tcPr>
            <w:tcW w:w="1180" w:type="dxa"/>
            <w:shd w:val="clear" w:color="auto" w:fill="auto"/>
            <w:noWrap/>
            <w:vAlign w:val="center"/>
            <w:hideMark/>
          </w:tcPr>
          <w:p w14:paraId="678A6501" w14:textId="77777777" w:rsidR="00BB3102" w:rsidRPr="00C1482C" w:rsidRDefault="00BB3102" w:rsidP="00BB3102">
            <w:pPr>
              <w:jc w:val="right"/>
            </w:pPr>
            <w:r w:rsidRPr="00C1482C">
              <w:t>9.300,4</w:t>
            </w:r>
          </w:p>
        </w:tc>
        <w:tc>
          <w:tcPr>
            <w:tcW w:w="1180" w:type="dxa"/>
            <w:shd w:val="clear" w:color="auto" w:fill="auto"/>
            <w:noWrap/>
            <w:vAlign w:val="center"/>
            <w:hideMark/>
          </w:tcPr>
          <w:p w14:paraId="4351CE0D" w14:textId="77777777" w:rsidR="00BB3102" w:rsidRPr="00C1482C" w:rsidRDefault="00BB3102" w:rsidP="00BB3102">
            <w:pPr>
              <w:jc w:val="right"/>
            </w:pPr>
            <w:r w:rsidRPr="00C1482C">
              <w:t>7.145,9</w:t>
            </w:r>
          </w:p>
        </w:tc>
        <w:tc>
          <w:tcPr>
            <w:tcW w:w="1180" w:type="dxa"/>
            <w:shd w:val="clear" w:color="auto" w:fill="auto"/>
            <w:noWrap/>
            <w:vAlign w:val="center"/>
            <w:hideMark/>
          </w:tcPr>
          <w:p w14:paraId="345A97C6" w14:textId="77777777" w:rsidR="00BB3102" w:rsidRPr="00C1482C" w:rsidRDefault="00BB3102" w:rsidP="00BB3102">
            <w:pPr>
              <w:jc w:val="right"/>
            </w:pPr>
            <w:r w:rsidRPr="00C1482C">
              <w:t>8.303,5</w:t>
            </w:r>
          </w:p>
        </w:tc>
        <w:tc>
          <w:tcPr>
            <w:tcW w:w="1180" w:type="dxa"/>
            <w:shd w:val="clear" w:color="auto" w:fill="auto"/>
            <w:noWrap/>
            <w:vAlign w:val="center"/>
            <w:hideMark/>
          </w:tcPr>
          <w:p w14:paraId="127D529C" w14:textId="77777777" w:rsidR="00BB3102" w:rsidRPr="00C1482C" w:rsidRDefault="00BB3102" w:rsidP="00BB3102">
            <w:pPr>
              <w:jc w:val="right"/>
            </w:pPr>
            <w:r w:rsidRPr="00C1482C">
              <w:t>7.661,9</w:t>
            </w:r>
          </w:p>
        </w:tc>
        <w:tc>
          <w:tcPr>
            <w:tcW w:w="1180" w:type="dxa"/>
            <w:shd w:val="clear" w:color="auto" w:fill="auto"/>
            <w:noWrap/>
            <w:vAlign w:val="center"/>
            <w:hideMark/>
          </w:tcPr>
          <w:p w14:paraId="6CD6EFAE" w14:textId="77777777" w:rsidR="00BB3102" w:rsidRPr="00C1482C" w:rsidRDefault="00BB3102" w:rsidP="00BB3102">
            <w:pPr>
              <w:jc w:val="right"/>
            </w:pPr>
            <w:r w:rsidRPr="00C1482C">
              <w:t>7.288,9</w:t>
            </w:r>
          </w:p>
        </w:tc>
        <w:tc>
          <w:tcPr>
            <w:tcW w:w="1180" w:type="dxa"/>
            <w:shd w:val="clear" w:color="auto" w:fill="auto"/>
            <w:noWrap/>
            <w:vAlign w:val="center"/>
            <w:hideMark/>
          </w:tcPr>
          <w:p w14:paraId="0CB5CB38" w14:textId="77777777" w:rsidR="00BB3102" w:rsidRPr="00C1482C" w:rsidRDefault="00BB3102" w:rsidP="00BB3102">
            <w:pPr>
              <w:jc w:val="right"/>
            </w:pPr>
            <w:r w:rsidRPr="00C1482C">
              <w:t>6.719,7</w:t>
            </w:r>
          </w:p>
        </w:tc>
      </w:tr>
      <w:tr w:rsidR="00BB3102" w:rsidRPr="00C1482C" w14:paraId="5B21D5DC" w14:textId="77777777" w:rsidTr="00C1482C">
        <w:trPr>
          <w:cantSplit/>
          <w:trHeight w:val="220"/>
          <w:jc w:val="center"/>
        </w:trPr>
        <w:tc>
          <w:tcPr>
            <w:tcW w:w="1696" w:type="dxa"/>
            <w:shd w:val="clear" w:color="auto" w:fill="auto"/>
            <w:noWrap/>
            <w:vAlign w:val="center"/>
            <w:hideMark/>
          </w:tcPr>
          <w:p w14:paraId="390091CA" w14:textId="02D49149" w:rsidR="00BB3102" w:rsidRPr="00C1482C" w:rsidRDefault="005C1479" w:rsidP="00BB3102">
            <w:r w:rsidRPr="00C1482C">
              <w:t>Cam-pu-chia</w:t>
            </w:r>
          </w:p>
        </w:tc>
        <w:tc>
          <w:tcPr>
            <w:tcW w:w="1180" w:type="dxa"/>
            <w:shd w:val="clear" w:color="auto" w:fill="auto"/>
            <w:noWrap/>
            <w:vAlign w:val="center"/>
            <w:hideMark/>
          </w:tcPr>
          <w:p w14:paraId="65E5D210" w14:textId="77777777" w:rsidR="00BB3102" w:rsidRPr="00C1482C" w:rsidRDefault="00BB3102" w:rsidP="00BB3102">
            <w:pPr>
              <w:jc w:val="right"/>
            </w:pPr>
            <w:r w:rsidRPr="00C1482C">
              <w:t>3.368,3</w:t>
            </w:r>
          </w:p>
        </w:tc>
        <w:tc>
          <w:tcPr>
            <w:tcW w:w="1180" w:type="dxa"/>
            <w:shd w:val="clear" w:color="auto" w:fill="auto"/>
            <w:noWrap/>
            <w:vAlign w:val="center"/>
            <w:hideMark/>
          </w:tcPr>
          <w:p w14:paraId="3CB8AE4B" w14:textId="77777777" w:rsidR="00BB3102" w:rsidRPr="00C1482C" w:rsidRDefault="00BB3102" w:rsidP="00BB3102">
            <w:pPr>
              <w:jc w:val="right"/>
            </w:pPr>
            <w:r w:rsidRPr="00C1482C">
              <w:t>2.926,4</w:t>
            </w:r>
          </w:p>
        </w:tc>
        <w:tc>
          <w:tcPr>
            <w:tcW w:w="1180" w:type="dxa"/>
            <w:shd w:val="clear" w:color="auto" w:fill="auto"/>
            <w:noWrap/>
            <w:vAlign w:val="center"/>
            <w:hideMark/>
          </w:tcPr>
          <w:p w14:paraId="14033E1A" w14:textId="77777777" w:rsidR="00BB3102" w:rsidRPr="00C1482C" w:rsidRDefault="00BB3102" w:rsidP="00BB3102">
            <w:pPr>
              <w:jc w:val="right"/>
            </w:pPr>
            <w:r w:rsidRPr="00C1482C">
              <w:t>3.801,1</w:t>
            </w:r>
          </w:p>
        </w:tc>
        <w:tc>
          <w:tcPr>
            <w:tcW w:w="1180" w:type="dxa"/>
            <w:shd w:val="clear" w:color="auto" w:fill="auto"/>
            <w:noWrap/>
            <w:vAlign w:val="center"/>
            <w:hideMark/>
          </w:tcPr>
          <w:p w14:paraId="5B723087" w14:textId="77777777" w:rsidR="00BB3102" w:rsidRPr="00C1482C" w:rsidRDefault="00BB3102" w:rsidP="00BB3102">
            <w:pPr>
              <w:jc w:val="right"/>
            </w:pPr>
            <w:r w:rsidRPr="00C1482C">
              <w:t>4.704,2</w:t>
            </w:r>
          </w:p>
        </w:tc>
        <w:tc>
          <w:tcPr>
            <w:tcW w:w="1180" w:type="dxa"/>
            <w:shd w:val="clear" w:color="auto" w:fill="auto"/>
            <w:noWrap/>
            <w:vAlign w:val="center"/>
            <w:hideMark/>
          </w:tcPr>
          <w:p w14:paraId="46BC9704" w14:textId="77777777" w:rsidR="00BB3102" w:rsidRPr="00C1482C" w:rsidRDefault="00BB3102" w:rsidP="00BB3102">
            <w:pPr>
              <w:jc w:val="right"/>
            </w:pPr>
            <w:r w:rsidRPr="00C1482C">
              <w:t>5.533,4</w:t>
            </w:r>
          </w:p>
        </w:tc>
        <w:tc>
          <w:tcPr>
            <w:tcW w:w="1180" w:type="dxa"/>
            <w:shd w:val="clear" w:color="auto" w:fill="auto"/>
            <w:noWrap/>
            <w:vAlign w:val="center"/>
            <w:hideMark/>
          </w:tcPr>
          <w:p w14:paraId="4BFA447A" w14:textId="77777777" w:rsidR="00BB3102" w:rsidRPr="00C1482C" w:rsidRDefault="00BB3102" w:rsidP="00BB3102">
            <w:pPr>
              <w:jc w:val="right"/>
            </w:pPr>
            <w:r w:rsidRPr="00C1482C">
              <w:t>5.327,4</w:t>
            </w:r>
          </w:p>
        </w:tc>
      </w:tr>
      <w:tr w:rsidR="00BB3102" w:rsidRPr="00C1482C" w14:paraId="582484F6" w14:textId="77777777" w:rsidTr="00C1482C">
        <w:trPr>
          <w:cantSplit/>
          <w:trHeight w:val="73"/>
          <w:jc w:val="center"/>
        </w:trPr>
        <w:tc>
          <w:tcPr>
            <w:tcW w:w="1696" w:type="dxa"/>
            <w:shd w:val="clear" w:color="auto" w:fill="auto"/>
            <w:noWrap/>
            <w:vAlign w:val="center"/>
            <w:hideMark/>
          </w:tcPr>
          <w:p w14:paraId="3C163516" w14:textId="27A48A8E" w:rsidR="00BB3102" w:rsidRPr="00C1482C" w:rsidRDefault="005C1479" w:rsidP="00BB3102">
            <w:r w:rsidRPr="00C1482C">
              <w:t>Phi-líp-pin</w:t>
            </w:r>
          </w:p>
        </w:tc>
        <w:tc>
          <w:tcPr>
            <w:tcW w:w="1180" w:type="dxa"/>
            <w:shd w:val="clear" w:color="auto" w:fill="auto"/>
            <w:noWrap/>
            <w:vAlign w:val="center"/>
            <w:hideMark/>
          </w:tcPr>
          <w:p w14:paraId="3AFF5081" w14:textId="77777777" w:rsidR="00BB3102" w:rsidRPr="00C1482C" w:rsidRDefault="00BB3102" w:rsidP="00BB3102">
            <w:pPr>
              <w:jc w:val="right"/>
            </w:pPr>
            <w:r w:rsidRPr="00C1482C">
              <w:t>2.926,1</w:t>
            </w:r>
          </w:p>
        </w:tc>
        <w:tc>
          <w:tcPr>
            <w:tcW w:w="1180" w:type="dxa"/>
            <w:shd w:val="clear" w:color="auto" w:fill="auto"/>
            <w:noWrap/>
            <w:vAlign w:val="center"/>
            <w:hideMark/>
          </w:tcPr>
          <w:p w14:paraId="6FC03196" w14:textId="77777777" w:rsidR="00BB3102" w:rsidRPr="00C1482C" w:rsidRDefault="00BB3102" w:rsidP="00BB3102">
            <w:pPr>
              <w:jc w:val="right"/>
            </w:pPr>
            <w:r w:rsidRPr="00C1482C">
              <w:t>3.279,9</w:t>
            </w:r>
          </w:p>
        </w:tc>
        <w:tc>
          <w:tcPr>
            <w:tcW w:w="1180" w:type="dxa"/>
            <w:shd w:val="clear" w:color="auto" w:fill="auto"/>
            <w:noWrap/>
            <w:vAlign w:val="center"/>
            <w:hideMark/>
          </w:tcPr>
          <w:p w14:paraId="3B3B47B2" w14:textId="77777777" w:rsidR="00BB3102" w:rsidRPr="00C1482C" w:rsidRDefault="00BB3102" w:rsidP="00BB3102">
            <w:pPr>
              <w:jc w:val="right"/>
            </w:pPr>
            <w:r w:rsidRPr="00C1482C">
              <w:t>3.996,4</w:t>
            </w:r>
          </w:p>
        </w:tc>
        <w:tc>
          <w:tcPr>
            <w:tcW w:w="1180" w:type="dxa"/>
            <w:shd w:val="clear" w:color="auto" w:fill="auto"/>
            <w:noWrap/>
            <w:vAlign w:val="center"/>
            <w:hideMark/>
          </w:tcPr>
          <w:p w14:paraId="6C3A4969" w14:textId="77777777" w:rsidR="00BB3102" w:rsidRPr="00C1482C" w:rsidRDefault="00BB3102" w:rsidP="00BB3102">
            <w:pPr>
              <w:jc w:val="right"/>
            </w:pPr>
            <w:r w:rsidRPr="00C1482C">
              <w:t>4.720,8</w:t>
            </w:r>
          </w:p>
        </w:tc>
        <w:tc>
          <w:tcPr>
            <w:tcW w:w="1180" w:type="dxa"/>
            <w:shd w:val="clear" w:color="auto" w:fill="auto"/>
            <w:noWrap/>
            <w:vAlign w:val="center"/>
            <w:hideMark/>
          </w:tcPr>
          <w:p w14:paraId="131F2181" w14:textId="77777777" w:rsidR="00BB3102" w:rsidRPr="00C1482C" w:rsidRDefault="00BB3102" w:rsidP="00BB3102">
            <w:pPr>
              <w:jc w:val="right"/>
            </w:pPr>
            <w:r w:rsidRPr="00C1482C">
              <w:t>5.307,1</w:t>
            </w:r>
          </w:p>
        </w:tc>
        <w:tc>
          <w:tcPr>
            <w:tcW w:w="1180" w:type="dxa"/>
            <w:shd w:val="clear" w:color="auto" w:fill="auto"/>
            <w:noWrap/>
            <w:vAlign w:val="center"/>
            <w:hideMark/>
          </w:tcPr>
          <w:p w14:paraId="2C551C1E" w14:textId="77777777" w:rsidR="00BB3102" w:rsidRPr="00C1482C" w:rsidRDefault="00BB3102" w:rsidP="00BB3102">
            <w:pPr>
              <w:jc w:val="right"/>
            </w:pPr>
            <w:r w:rsidRPr="00C1482C">
              <w:t>5.303,3</w:t>
            </w:r>
          </w:p>
        </w:tc>
      </w:tr>
      <w:tr w:rsidR="00BB3102" w:rsidRPr="00C1482C" w14:paraId="7ECD68C1" w14:textId="77777777" w:rsidTr="00C1482C">
        <w:trPr>
          <w:cantSplit/>
          <w:trHeight w:val="200"/>
          <w:jc w:val="center"/>
        </w:trPr>
        <w:tc>
          <w:tcPr>
            <w:tcW w:w="1696" w:type="dxa"/>
            <w:shd w:val="clear" w:color="auto" w:fill="auto"/>
            <w:noWrap/>
            <w:vAlign w:val="center"/>
            <w:hideMark/>
          </w:tcPr>
          <w:p w14:paraId="0C0DB7F3" w14:textId="77777777" w:rsidR="00BB3102" w:rsidRPr="00C1482C" w:rsidRDefault="00BB3102" w:rsidP="00BB3102">
            <w:r w:rsidRPr="00C1482C">
              <w:t>Lào</w:t>
            </w:r>
          </w:p>
        </w:tc>
        <w:tc>
          <w:tcPr>
            <w:tcW w:w="1180" w:type="dxa"/>
            <w:shd w:val="clear" w:color="auto" w:fill="auto"/>
            <w:noWrap/>
            <w:vAlign w:val="center"/>
            <w:hideMark/>
          </w:tcPr>
          <w:p w14:paraId="05568BF2" w14:textId="77777777" w:rsidR="00BB3102" w:rsidRPr="00C1482C" w:rsidRDefault="00BB3102" w:rsidP="00BB3102">
            <w:pPr>
              <w:jc w:val="right"/>
            </w:pPr>
            <w:r w:rsidRPr="00C1482C">
              <w:t>1.121,5</w:t>
            </w:r>
          </w:p>
        </w:tc>
        <w:tc>
          <w:tcPr>
            <w:tcW w:w="1180" w:type="dxa"/>
            <w:shd w:val="clear" w:color="auto" w:fill="auto"/>
            <w:noWrap/>
            <w:vAlign w:val="center"/>
            <w:hideMark/>
          </w:tcPr>
          <w:p w14:paraId="64436BE6" w14:textId="77777777" w:rsidR="00BB3102" w:rsidRPr="00C1482C" w:rsidRDefault="00BB3102" w:rsidP="00BB3102">
            <w:pPr>
              <w:jc w:val="right"/>
            </w:pPr>
            <w:r w:rsidRPr="00C1482C">
              <w:t>823,5</w:t>
            </w:r>
          </w:p>
        </w:tc>
        <w:tc>
          <w:tcPr>
            <w:tcW w:w="1180" w:type="dxa"/>
            <w:shd w:val="clear" w:color="auto" w:fill="auto"/>
            <w:noWrap/>
            <w:vAlign w:val="center"/>
            <w:hideMark/>
          </w:tcPr>
          <w:p w14:paraId="098F3E1C" w14:textId="77777777" w:rsidR="00BB3102" w:rsidRPr="00C1482C" w:rsidRDefault="00BB3102" w:rsidP="00BB3102">
            <w:pPr>
              <w:jc w:val="right"/>
            </w:pPr>
            <w:r w:rsidRPr="00C1482C">
              <w:t>889,5</w:t>
            </w:r>
          </w:p>
        </w:tc>
        <w:tc>
          <w:tcPr>
            <w:tcW w:w="1180" w:type="dxa"/>
            <w:shd w:val="clear" w:color="auto" w:fill="auto"/>
            <w:noWrap/>
            <w:vAlign w:val="center"/>
            <w:hideMark/>
          </w:tcPr>
          <w:p w14:paraId="574E6CB2" w14:textId="77777777" w:rsidR="00BB3102" w:rsidRPr="00C1482C" w:rsidRDefault="00BB3102" w:rsidP="00BB3102">
            <w:pPr>
              <w:jc w:val="right"/>
            </w:pPr>
            <w:r w:rsidRPr="00C1482C">
              <w:t>1.031,8</w:t>
            </w:r>
          </w:p>
        </w:tc>
        <w:tc>
          <w:tcPr>
            <w:tcW w:w="1180" w:type="dxa"/>
            <w:shd w:val="clear" w:color="auto" w:fill="auto"/>
            <w:noWrap/>
            <w:vAlign w:val="center"/>
            <w:hideMark/>
          </w:tcPr>
          <w:p w14:paraId="76ACCF2A" w14:textId="77777777" w:rsidR="00BB3102" w:rsidRPr="00C1482C" w:rsidRDefault="00BB3102" w:rsidP="00BB3102">
            <w:pPr>
              <w:jc w:val="right"/>
            </w:pPr>
            <w:r w:rsidRPr="00C1482C">
              <w:t>1.162,6</w:t>
            </w:r>
          </w:p>
        </w:tc>
        <w:tc>
          <w:tcPr>
            <w:tcW w:w="1180" w:type="dxa"/>
            <w:shd w:val="clear" w:color="auto" w:fill="auto"/>
            <w:noWrap/>
            <w:vAlign w:val="center"/>
            <w:hideMark/>
          </w:tcPr>
          <w:p w14:paraId="5E946AAD" w14:textId="77777777" w:rsidR="00BB3102" w:rsidRPr="00C1482C" w:rsidRDefault="00BB3102" w:rsidP="00BB3102">
            <w:pPr>
              <w:jc w:val="right"/>
            </w:pPr>
            <w:r w:rsidRPr="00C1482C">
              <w:t>1.029,9</w:t>
            </w:r>
          </w:p>
        </w:tc>
      </w:tr>
      <w:tr w:rsidR="00BB3102" w:rsidRPr="00C1482C" w14:paraId="36655BA1" w14:textId="77777777" w:rsidTr="00C1482C">
        <w:trPr>
          <w:cantSplit/>
          <w:trHeight w:val="73"/>
          <w:jc w:val="center"/>
        </w:trPr>
        <w:tc>
          <w:tcPr>
            <w:tcW w:w="1696" w:type="dxa"/>
            <w:shd w:val="clear" w:color="auto" w:fill="auto"/>
            <w:noWrap/>
            <w:vAlign w:val="center"/>
            <w:hideMark/>
          </w:tcPr>
          <w:p w14:paraId="2938A242" w14:textId="38AB7DAE" w:rsidR="00BB3102" w:rsidRPr="00C1482C" w:rsidRDefault="005C1479" w:rsidP="00BB3102">
            <w:r w:rsidRPr="00C1482C">
              <w:t>Mi-an-ma</w:t>
            </w:r>
          </w:p>
        </w:tc>
        <w:tc>
          <w:tcPr>
            <w:tcW w:w="1180" w:type="dxa"/>
            <w:shd w:val="clear" w:color="auto" w:fill="auto"/>
            <w:noWrap/>
            <w:vAlign w:val="center"/>
            <w:hideMark/>
          </w:tcPr>
          <w:p w14:paraId="7CB59869" w14:textId="77777777" w:rsidR="00BB3102" w:rsidRPr="00C1482C" w:rsidRDefault="00BB3102" w:rsidP="00BB3102">
            <w:pPr>
              <w:jc w:val="right"/>
            </w:pPr>
            <w:r w:rsidRPr="00C1482C">
              <w:t>434,2</w:t>
            </w:r>
          </w:p>
        </w:tc>
        <w:tc>
          <w:tcPr>
            <w:tcW w:w="1180" w:type="dxa"/>
            <w:shd w:val="clear" w:color="auto" w:fill="auto"/>
            <w:noWrap/>
            <w:vAlign w:val="center"/>
            <w:hideMark/>
          </w:tcPr>
          <w:p w14:paraId="5DA4FD90" w14:textId="77777777" w:rsidR="00BB3102" w:rsidRPr="00C1482C" w:rsidRDefault="00BB3102" w:rsidP="00BB3102">
            <w:pPr>
              <w:jc w:val="right"/>
            </w:pPr>
            <w:r w:rsidRPr="00C1482C">
              <w:t>548,3</w:t>
            </w:r>
          </w:p>
        </w:tc>
        <w:tc>
          <w:tcPr>
            <w:tcW w:w="1180" w:type="dxa"/>
            <w:shd w:val="clear" w:color="auto" w:fill="auto"/>
            <w:noWrap/>
            <w:vAlign w:val="center"/>
            <w:hideMark/>
          </w:tcPr>
          <w:p w14:paraId="1DA05C40" w14:textId="77777777" w:rsidR="00BB3102" w:rsidRPr="00C1482C" w:rsidRDefault="00BB3102" w:rsidP="00BB3102">
            <w:pPr>
              <w:jc w:val="right"/>
            </w:pPr>
            <w:r w:rsidRPr="00C1482C">
              <w:t>828,2</w:t>
            </w:r>
          </w:p>
        </w:tc>
        <w:tc>
          <w:tcPr>
            <w:tcW w:w="1180" w:type="dxa"/>
            <w:shd w:val="clear" w:color="auto" w:fill="auto"/>
            <w:noWrap/>
            <w:vAlign w:val="center"/>
            <w:hideMark/>
          </w:tcPr>
          <w:p w14:paraId="2BFFBC0C" w14:textId="77777777" w:rsidR="00BB3102" w:rsidRPr="00C1482C" w:rsidRDefault="00BB3102" w:rsidP="00BB3102">
            <w:pPr>
              <w:jc w:val="right"/>
            </w:pPr>
            <w:r w:rsidRPr="00C1482C">
              <w:t>859,9</w:t>
            </w:r>
          </w:p>
        </w:tc>
        <w:tc>
          <w:tcPr>
            <w:tcW w:w="1180" w:type="dxa"/>
            <w:shd w:val="clear" w:color="auto" w:fill="auto"/>
            <w:noWrap/>
            <w:vAlign w:val="center"/>
            <w:hideMark/>
          </w:tcPr>
          <w:p w14:paraId="0CDDE610" w14:textId="77777777" w:rsidR="00BB3102" w:rsidRPr="00C1482C" w:rsidRDefault="00BB3102" w:rsidP="00BB3102">
            <w:pPr>
              <w:jc w:val="right"/>
            </w:pPr>
            <w:r w:rsidRPr="00C1482C">
              <w:t>952,8</w:t>
            </w:r>
          </w:p>
        </w:tc>
        <w:tc>
          <w:tcPr>
            <w:tcW w:w="1180" w:type="dxa"/>
            <w:shd w:val="clear" w:color="auto" w:fill="auto"/>
            <w:noWrap/>
            <w:vAlign w:val="center"/>
            <w:hideMark/>
          </w:tcPr>
          <w:p w14:paraId="37CFB527" w14:textId="77777777" w:rsidR="00BB3102" w:rsidRPr="00C1482C" w:rsidRDefault="00BB3102" w:rsidP="00BB3102">
            <w:pPr>
              <w:jc w:val="right"/>
            </w:pPr>
            <w:r w:rsidRPr="00C1482C">
              <w:t>852,4</w:t>
            </w:r>
          </w:p>
        </w:tc>
      </w:tr>
      <w:tr w:rsidR="00BB3102" w:rsidRPr="00C1482C" w14:paraId="455BB7C2" w14:textId="77777777" w:rsidTr="00C1482C">
        <w:trPr>
          <w:cantSplit/>
          <w:trHeight w:val="73"/>
          <w:jc w:val="center"/>
        </w:trPr>
        <w:tc>
          <w:tcPr>
            <w:tcW w:w="1696" w:type="dxa"/>
            <w:tcBorders>
              <w:bottom w:val="single" w:sz="4" w:space="0" w:color="auto"/>
            </w:tcBorders>
            <w:shd w:val="clear" w:color="auto" w:fill="auto"/>
            <w:noWrap/>
            <w:vAlign w:val="center"/>
            <w:hideMark/>
          </w:tcPr>
          <w:p w14:paraId="69790DBF" w14:textId="5C05B8A9" w:rsidR="00BB3102" w:rsidRPr="00C1482C" w:rsidRDefault="00D303EB" w:rsidP="00BB3102">
            <w:r w:rsidRPr="00C1482C">
              <w:t>Bru-nây</w:t>
            </w:r>
          </w:p>
        </w:tc>
        <w:tc>
          <w:tcPr>
            <w:tcW w:w="1180" w:type="dxa"/>
            <w:tcBorders>
              <w:bottom w:val="single" w:sz="4" w:space="0" w:color="auto"/>
            </w:tcBorders>
            <w:shd w:val="clear" w:color="auto" w:fill="auto"/>
            <w:noWrap/>
            <w:vAlign w:val="center"/>
            <w:hideMark/>
          </w:tcPr>
          <w:p w14:paraId="6411458E" w14:textId="77777777" w:rsidR="00BB3102" w:rsidRPr="00C1482C" w:rsidRDefault="00BB3102" w:rsidP="00BB3102">
            <w:pPr>
              <w:jc w:val="right"/>
            </w:pPr>
            <w:r w:rsidRPr="00C1482C">
              <w:t>73,7</w:t>
            </w:r>
          </w:p>
        </w:tc>
        <w:tc>
          <w:tcPr>
            <w:tcW w:w="1180" w:type="dxa"/>
            <w:tcBorders>
              <w:bottom w:val="single" w:sz="4" w:space="0" w:color="auto"/>
            </w:tcBorders>
            <w:shd w:val="clear" w:color="auto" w:fill="auto"/>
            <w:noWrap/>
            <w:vAlign w:val="center"/>
            <w:hideMark/>
          </w:tcPr>
          <w:p w14:paraId="05A64B61" w14:textId="77777777" w:rsidR="00BB3102" w:rsidRPr="00C1482C" w:rsidRDefault="00BB3102" w:rsidP="00BB3102">
            <w:pPr>
              <w:jc w:val="right"/>
            </w:pPr>
            <w:r w:rsidRPr="00C1482C">
              <w:t>97,8</w:t>
            </w:r>
          </w:p>
        </w:tc>
        <w:tc>
          <w:tcPr>
            <w:tcW w:w="1180" w:type="dxa"/>
            <w:tcBorders>
              <w:bottom w:val="single" w:sz="4" w:space="0" w:color="auto"/>
            </w:tcBorders>
            <w:shd w:val="clear" w:color="auto" w:fill="auto"/>
            <w:noWrap/>
            <w:vAlign w:val="center"/>
            <w:hideMark/>
          </w:tcPr>
          <w:p w14:paraId="57A68634" w14:textId="77777777" w:rsidR="00BB3102" w:rsidRPr="00C1482C" w:rsidRDefault="00BB3102" w:rsidP="00BB3102">
            <w:pPr>
              <w:jc w:val="right"/>
            </w:pPr>
            <w:r w:rsidRPr="00C1482C">
              <w:t>73,2</w:t>
            </w:r>
          </w:p>
        </w:tc>
        <w:tc>
          <w:tcPr>
            <w:tcW w:w="1180" w:type="dxa"/>
            <w:tcBorders>
              <w:bottom w:val="single" w:sz="4" w:space="0" w:color="auto"/>
            </w:tcBorders>
            <w:shd w:val="clear" w:color="auto" w:fill="auto"/>
            <w:noWrap/>
            <w:vAlign w:val="center"/>
            <w:hideMark/>
          </w:tcPr>
          <w:p w14:paraId="2A775B0C" w14:textId="77777777" w:rsidR="00BB3102" w:rsidRPr="00C1482C" w:rsidRDefault="00BB3102" w:rsidP="00BB3102">
            <w:pPr>
              <w:jc w:val="right"/>
            </w:pPr>
            <w:r w:rsidRPr="00C1482C">
              <w:t>55,1</w:t>
            </w:r>
          </w:p>
        </w:tc>
        <w:tc>
          <w:tcPr>
            <w:tcW w:w="1180" w:type="dxa"/>
            <w:tcBorders>
              <w:bottom w:val="single" w:sz="4" w:space="0" w:color="auto"/>
            </w:tcBorders>
            <w:shd w:val="clear" w:color="auto" w:fill="auto"/>
            <w:noWrap/>
            <w:vAlign w:val="center"/>
            <w:hideMark/>
          </w:tcPr>
          <w:p w14:paraId="3FECB340" w14:textId="77777777" w:rsidR="00BB3102" w:rsidRPr="00C1482C" w:rsidRDefault="00BB3102" w:rsidP="00BB3102">
            <w:pPr>
              <w:jc w:val="right"/>
            </w:pPr>
            <w:r w:rsidRPr="00C1482C">
              <w:t>244,0</w:t>
            </w:r>
          </w:p>
        </w:tc>
        <w:tc>
          <w:tcPr>
            <w:tcW w:w="1180" w:type="dxa"/>
            <w:tcBorders>
              <w:bottom w:val="single" w:sz="4" w:space="0" w:color="auto"/>
            </w:tcBorders>
            <w:shd w:val="clear" w:color="auto" w:fill="auto"/>
            <w:noWrap/>
            <w:vAlign w:val="center"/>
            <w:hideMark/>
          </w:tcPr>
          <w:p w14:paraId="76A57A8F" w14:textId="77777777" w:rsidR="00BB3102" w:rsidRPr="00C1482C" w:rsidRDefault="00BB3102" w:rsidP="00BB3102">
            <w:pPr>
              <w:jc w:val="right"/>
            </w:pPr>
            <w:r w:rsidRPr="00C1482C">
              <w:t>282,2</w:t>
            </w:r>
          </w:p>
        </w:tc>
      </w:tr>
      <w:tr w:rsidR="00BB3102" w:rsidRPr="00C1482C" w14:paraId="1FD9A885" w14:textId="77777777" w:rsidTr="00C1482C">
        <w:trPr>
          <w:cantSplit/>
          <w:trHeight w:val="184"/>
          <w:jc w:val="center"/>
        </w:trPr>
        <w:tc>
          <w:tcPr>
            <w:tcW w:w="1696" w:type="dxa"/>
            <w:tcBorders>
              <w:left w:val="single" w:sz="4" w:space="0" w:color="auto"/>
              <w:bottom w:val="single" w:sz="4" w:space="0" w:color="auto"/>
            </w:tcBorders>
            <w:shd w:val="clear" w:color="auto" w:fill="auto"/>
            <w:vAlign w:val="center"/>
            <w:hideMark/>
          </w:tcPr>
          <w:p w14:paraId="6AA57866" w14:textId="77777777" w:rsidR="00BB3102" w:rsidRPr="00C1482C" w:rsidRDefault="00BB3102" w:rsidP="00BB3102">
            <w:pPr>
              <w:rPr>
                <w:b/>
              </w:rPr>
            </w:pPr>
            <w:r w:rsidRPr="00C1482C">
              <w:rPr>
                <w:b/>
              </w:rPr>
              <w:t>ASEAN</w:t>
            </w:r>
          </w:p>
        </w:tc>
        <w:tc>
          <w:tcPr>
            <w:tcW w:w="1180" w:type="dxa"/>
            <w:tcBorders>
              <w:bottom w:val="single" w:sz="4" w:space="0" w:color="auto"/>
            </w:tcBorders>
            <w:shd w:val="clear" w:color="auto" w:fill="auto"/>
            <w:noWrap/>
            <w:vAlign w:val="center"/>
            <w:hideMark/>
          </w:tcPr>
          <w:p w14:paraId="6908C29C" w14:textId="77777777" w:rsidR="00BB3102" w:rsidRPr="00C1482C" w:rsidRDefault="00BB3102" w:rsidP="00BB3102">
            <w:pPr>
              <w:jc w:val="right"/>
              <w:rPr>
                <w:b/>
                <w:bCs/>
              </w:rPr>
            </w:pPr>
            <w:r w:rsidRPr="00C1482C">
              <w:rPr>
                <w:b/>
                <w:bCs/>
              </w:rPr>
              <w:t>42.061,4</w:t>
            </w:r>
          </w:p>
        </w:tc>
        <w:tc>
          <w:tcPr>
            <w:tcW w:w="1180" w:type="dxa"/>
            <w:tcBorders>
              <w:bottom w:val="single" w:sz="4" w:space="0" w:color="auto"/>
            </w:tcBorders>
            <w:shd w:val="clear" w:color="auto" w:fill="auto"/>
            <w:noWrap/>
            <w:vAlign w:val="center"/>
            <w:hideMark/>
          </w:tcPr>
          <w:p w14:paraId="101EC78C" w14:textId="77777777" w:rsidR="00BB3102" w:rsidRPr="00C1482C" w:rsidRDefault="00BB3102" w:rsidP="00BB3102">
            <w:pPr>
              <w:jc w:val="right"/>
              <w:rPr>
                <w:b/>
                <w:bCs/>
              </w:rPr>
            </w:pPr>
            <w:r w:rsidRPr="00C1482C">
              <w:rPr>
                <w:b/>
                <w:bCs/>
              </w:rPr>
              <w:t>41.356,3</w:t>
            </w:r>
          </w:p>
        </w:tc>
        <w:tc>
          <w:tcPr>
            <w:tcW w:w="1180" w:type="dxa"/>
            <w:tcBorders>
              <w:bottom w:val="single" w:sz="4" w:space="0" w:color="auto"/>
            </w:tcBorders>
            <w:shd w:val="clear" w:color="auto" w:fill="auto"/>
            <w:noWrap/>
            <w:vAlign w:val="center"/>
            <w:hideMark/>
          </w:tcPr>
          <w:p w14:paraId="07D9F66B" w14:textId="77777777" w:rsidR="00BB3102" w:rsidRPr="00C1482C" w:rsidRDefault="00BB3102" w:rsidP="00BB3102">
            <w:pPr>
              <w:jc w:val="right"/>
              <w:rPr>
                <w:b/>
                <w:bCs/>
              </w:rPr>
            </w:pPr>
            <w:r w:rsidRPr="00C1482C">
              <w:rPr>
                <w:b/>
                <w:bCs/>
              </w:rPr>
              <w:t>50.025,0</w:t>
            </w:r>
          </w:p>
        </w:tc>
        <w:tc>
          <w:tcPr>
            <w:tcW w:w="1180" w:type="dxa"/>
            <w:tcBorders>
              <w:bottom w:val="single" w:sz="4" w:space="0" w:color="auto"/>
            </w:tcBorders>
            <w:shd w:val="clear" w:color="auto" w:fill="auto"/>
            <w:noWrap/>
            <w:vAlign w:val="center"/>
            <w:hideMark/>
          </w:tcPr>
          <w:p w14:paraId="4FCF0EF5" w14:textId="77777777" w:rsidR="00BB3102" w:rsidRPr="00C1482C" w:rsidRDefault="00BB3102" w:rsidP="00BB3102">
            <w:pPr>
              <w:jc w:val="right"/>
              <w:rPr>
                <w:b/>
                <w:bCs/>
              </w:rPr>
            </w:pPr>
            <w:r w:rsidRPr="00C1482C">
              <w:rPr>
                <w:b/>
                <w:bCs/>
              </w:rPr>
              <w:t>56.501,9</w:t>
            </w:r>
          </w:p>
        </w:tc>
        <w:tc>
          <w:tcPr>
            <w:tcW w:w="1180" w:type="dxa"/>
            <w:tcBorders>
              <w:bottom w:val="single" w:sz="4" w:space="0" w:color="auto"/>
            </w:tcBorders>
            <w:shd w:val="clear" w:color="auto" w:fill="auto"/>
            <w:noWrap/>
            <w:vAlign w:val="center"/>
            <w:hideMark/>
          </w:tcPr>
          <w:p w14:paraId="557DADA9" w14:textId="77777777" w:rsidR="00BB3102" w:rsidRPr="00C1482C" w:rsidRDefault="00BB3102" w:rsidP="00BB3102">
            <w:pPr>
              <w:jc w:val="right"/>
              <w:rPr>
                <w:b/>
                <w:bCs/>
              </w:rPr>
            </w:pPr>
            <w:r w:rsidRPr="00C1482C">
              <w:rPr>
                <w:b/>
                <w:bCs/>
              </w:rPr>
              <w:t>57.569,0</w:t>
            </w:r>
          </w:p>
        </w:tc>
        <w:tc>
          <w:tcPr>
            <w:tcW w:w="1180" w:type="dxa"/>
            <w:tcBorders>
              <w:bottom w:val="single" w:sz="4" w:space="0" w:color="auto"/>
            </w:tcBorders>
            <w:shd w:val="clear" w:color="auto" w:fill="auto"/>
            <w:noWrap/>
            <w:vAlign w:val="center"/>
            <w:hideMark/>
          </w:tcPr>
          <w:p w14:paraId="517C125F" w14:textId="4F790A31" w:rsidR="00BB3102" w:rsidRPr="00C1482C" w:rsidRDefault="00BB3102" w:rsidP="00BB3102">
            <w:pPr>
              <w:jc w:val="right"/>
              <w:rPr>
                <w:b/>
                <w:bCs/>
              </w:rPr>
            </w:pPr>
            <w:r w:rsidRPr="00C1482C">
              <w:t xml:space="preserve">  </w:t>
            </w:r>
            <w:r w:rsidRPr="00C1482C">
              <w:rPr>
                <w:b/>
                <w:bCs/>
              </w:rPr>
              <w:t>53.</w:t>
            </w:r>
            <w:r w:rsidR="000F00D2" w:rsidRPr="00C1482C">
              <w:rPr>
                <w:b/>
                <w:bCs/>
              </w:rPr>
              <w:t>599,</w:t>
            </w:r>
            <w:r w:rsidRPr="00C1482C">
              <w:rPr>
                <w:b/>
                <w:bCs/>
              </w:rPr>
              <w:t>0</w:t>
            </w:r>
          </w:p>
        </w:tc>
      </w:tr>
      <w:tr w:rsidR="00BB3102" w:rsidRPr="00C1482C" w14:paraId="2AD8EACE" w14:textId="77777777" w:rsidTr="00C1482C">
        <w:trPr>
          <w:cantSplit/>
          <w:trHeight w:val="73"/>
          <w:jc w:val="center"/>
        </w:trPr>
        <w:tc>
          <w:tcPr>
            <w:tcW w:w="1696" w:type="dxa"/>
            <w:tcBorders>
              <w:left w:val="single" w:sz="4" w:space="0" w:color="auto"/>
            </w:tcBorders>
            <w:shd w:val="clear" w:color="auto" w:fill="auto"/>
            <w:vAlign w:val="center"/>
            <w:hideMark/>
          </w:tcPr>
          <w:p w14:paraId="7C22C044" w14:textId="77777777" w:rsidR="00BB3102" w:rsidRPr="00C1482C" w:rsidRDefault="00BB3102" w:rsidP="00BB3102">
            <w:pPr>
              <w:rPr>
                <w:b/>
              </w:rPr>
            </w:pPr>
            <w:r w:rsidRPr="00C1482C">
              <w:rPr>
                <w:b/>
              </w:rPr>
              <w:t>Thế giới</w:t>
            </w:r>
          </w:p>
        </w:tc>
        <w:tc>
          <w:tcPr>
            <w:tcW w:w="1180" w:type="dxa"/>
            <w:shd w:val="clear" w:color="auto" w:fill="auto"/>
            <w:noWrap/>
            <w:vAlign w:val="center"/>
            <w:hideMark/>
          </w:tcPr>
          <w:p w14:paraId="5C36FB9E" w14:textId="77777777" w:rsidR="00BB3102" w:rsidRPr="00C1482C" w:rsidRDefault="00BB3102" w:rsidP="00BB3102">
            <w:pPr>
              <w:jc w:val="right"/>
              <w:rPr>
                <w:b/>
                <w:bCs/>
              </w:rPr>
            </w:pPr>
            <w:r w:rsidRPr="00C1482C">
              <w:rPr>
                <w:b/>
                <w:bCs/>
              </w:rPr>
              <w:t>327.792,6</w:t>
            </w:r>
          </w:p>
        </w:tc>
        <w:tc>
          <w:tcPr>
            <w:tcW w:w="1180" w:type="dxa"/>
            <w:shd w:val="clear" w:color="auto" w:fill="auto"/>
            <w:noWrap/>
            <w:vAlign w:val="center"/>
            <w:hideMark/>
          </w:tcPr>
          <w:p w14:paraId="445FD39C" w14:textId="77777777" w:rsidR="00BB3102" w:rsidRPr="00C1482C" w:rsidRDefault="00BB3102" w:rsidP="00BB3102">
            <w:pPr>
              <w:jc w:val="right"/>
              <w:rPr>
                <w:b/>
                <w:bCs/>
              </w:rPr>
            </w:pPr>
            <w:r w:rsidRPr="00C1482C">
              <w:rPr>
                <w:b/>
                <w:bCs/>
              </w:rPr>
              <w:t>344.789,2</w:t>
            </w:r>
          </w:p>
        </w:tc>
        <w:tc>
          <w:tcPr>
            <w:tcW w:w="1180" w:type="dxa"/>
            <w:shd w:val="clear" w:color="auto" w:fill="auto"/>
            <w:noWrap/>
            <w:vAlign w:val="center"/>
            <w:hideMark/>
          </w:tcPr>
          <w:p w14:paraId="2B45E123" w14:textId="77777777" w:rsidR="00BB3102" w:rsidRPr="00C1482C" w:rsidRDefault="00BB3102" w:rsidP="00BB3102">
            <w:pPr>
              <w:jc w:val="right"/>
              <w:rPr>
                <w:b/>
                <w:bCs/>
              </w:rPr>
            </w:pPr>
            <w:r w:rsidRPr="00C1482C">
              <w:rPr>
                <w:b/>
                <w:bCs/>
              </w:rPr>
              <w:t>425.122,8</w:t>
            </w:r>
          </w:p>
        </w:tc>
        <w:tc>
          <w:tcPr>
            <w:tcW w:w="1180" w:type="dxa"/>
            <w:shd w:val="clear" w:color="auto" w:fill="auto"/>
            <w:noWrap/>
            <w:vAlign w:val="center"/>
            <w:hideMark/>
          </w:tcPr>
          <w:p w14:paraId="32DAD0E9" w14:textId="77777777" w:rsidR="00BB3102" w:rsidRPr="00C1482C" w:rsidRDefault="00BB3102" w:rsidP="00BB3102">
            <w:pPr>
              <w:jc w:val="right"/>
              <w:rPr>
                <w:b/>
                <w:bCs/>
              </w:rPr>
            </w:pPr>
            <w:r w:rsidRPr="00C1482C">
              <w:rPr>
                <w:b/>
                <w:bCs/>
              </w:rPr>
              <w:t>480.162,2</w:t>
            </w:r>
          </w:p>
        </w:tc>
        <w:tc>
          <w:tcPr>
            <w:tcW w:w="1180" w:type="dxa"/>
            <w:shd w:val="clear" w:color="auto" w:fill="auto"/>
            <w:noWrap/>
            <w:vAlign w:val="center"/>
            <w:hideMark/>
          </w:tcPr>
          <w:p w14:paraId="0F8D4247" w14:textId="77777777" w:rsidR="00BB3102" w:rsidRPr="00C1482C" w:rsidRDefault="00BB3102" w:rsidP="00BB3102">
            <w:pPr>
              <w:jc w:val="right"/>
              <w:rPr>
                <w:b/>
                <w:bCs/>
              </w:rPr>
            </w:pPr>
            <w:r w:rsidRPr="00C1482C">
              <w:rPr>
                <w:b/>
                <w:bCs/>
              </w:rPr>
              <w:t>517.260,3</w:t>
            </w:r>
          </w:p>
        </w:tc>
        <w:tc>
          <w:tcPr>
            <w:tcW w:w="1180" w:type="dxa"/>
            <w:shd w:val="clear" w:color="auto" w:fill="auto"/>
            <w:noWrap/>
            <w:vAlign w:val="center"/>
            <w:hideMark/>
          </w:tcPr>
          <w:p w14:paraId="39346A25" w14:textId="77777777" w:rsidR="00BB3102" w:rsidRPr="00C1482C" w:rsidRDefault="00BB3102" w:rsidP="00BB3102">
            <w:pPr>
              <w:jc w:val="right"/>
              <w:rPr>
                <w:b/>
                <w:bCs/>
              </w:rPr>
            </w:pPr>
            <w:r w:rsidRPr="00C1482C">
              <w:rPr>
                <w:b/>
                <w:bCs/>
              </w:rPr>
              <w:t>545.355,6</w:t>
            </w:r>
          </w:p>
        </w:tc>
      </w:tr>
      <w:tr w:rsidR="00BB3102" w:rsidRPr="00C1482C" w14:paraId="7CAF2933" w14:textId="77777777" w:rsidTr="00C1482C">
        <w:trPr>
          <w:cantSplit/>
          <w:trHeight w:val="192"/>
          <w:jc w:val="center"/>
        </w:trPr>
        <w:tc>
          <w:tcPr>
            <w:tcW w:w="1696" w:type="dxa"/>
            <w:tcBorders>
              <w:left w:val="single" w:sz="4" w:space="0" w:color="auto"/>
              <w:bottom w:val="single" w:sz="4" w:space="0" w:color="auto"/>
            </w:tcBorders>
            <w:shd w:val="clear" w:color="auto" w:fill="auto"/>
            <w:vAlign w:val="center"/>
            <w:hideMark/>
          </w:tcPr>
          <w:p w14:paraId="5EB4A0C0" w14:textId="77777777" w:rsidR="00BB3102" w:rsidRPr="00C1482C" w:rsidRDefault="00BB3102" w:rsidP="00BB3102">
            <w:pPr>
              <w:rPr>
                <w:b/>
              </w:rPr>
            </w:pPr>
            <w:r w:rsidRPr="00C1482C">
              <w:rPr>
                <w:b/>
              </w:rPr>
              <w:t>Asean/thế giới</w:t>
            </w:r>
          </w:p>
        </w:tc>
        <w:tc>
          <w:tcPr>
            <w:tcW w:w="1180" w:type="dxa"/>
            <w:tcBorders>
              <w:bottom w:val="single" w:sz="4" w:space="0" w:color="auto"/>
            </w:tcBorders>
            <w:shd w:val="clear" w:color="auto" w:fill="auto"/>
            <w:noWrap/>
            <w:vAlign w:val="center"/>
            <w:hideMark/>
          </w:tcPr>
          <w:p w14:paraId="5287BD44" w14:textId="77777777" w:rsidR="00BB3102" w:rsidRPr="00C1482C" w:rsidRDefault="00BB3102" w:rsidP="00BB3102">
            <w:pPr>
              <w:jc w:val="right"/>
              <w:rPr>
                <w:b/>
              </w:rPr>
            </w:pPr>
            <w:r w:rsidRPr="00C1482C">
              <w:rPr>
                <w:b/>
              </w:rPr>
              <w:t>12,8%</w:t>
            </w:r>
          </w:p>
        </w:tc>
        <w:tc>
          <w:tcPr>
            <w:tcW w:w="1180" w:type="dxa"/>
            <w:tcBorders>
              <w:bottom w:val="single" w:sz="4" w:space="0" w:color="auto"/>
            </w:tcBorders>
            <w:shd w:val="clear" w:color="auto" w:fill="auto"/>
            <w:noWrap/>
            <w:vAlign w:val="center"/>
            <w:hideMark/>
          </w:tcPr>
          <w:p w14:paraId="3C74B989" w14:textId="77777777" w:rsidR="00BB3102" w:rsidRPr="00C1482C" w:rsidRDefault="00BB3102" w:rsidP="00BB3102">
            <w:pPr>
              <w:jc w:val="right"/>
              <w:rPr>
                <w:b/>
              </w:rPr>
            </w:pPr>
            <w:r w:rsidRPr="00C1482C">
              <w:rPr>
                <w:b/>
              </w:rPr>
              <w:t>12,0%</w:t>
            </w:r>
          </w:p>
        </w:tc>
        <w:tc>
          <w:tcPr>
            <w:tcW w:w="1180" w:type="dxa"/>
            <w:tcBorders>
              <w:bottom w:val="single" w:sz="4" w:space="0" w:color="auto"/>
            </w:tcBorders>
            <w:shd w:val="clear" w:color="auto" w:fill="auto"/>
            <w:noWrap/>
            <w:vAlign w:val="center"/>
            <w:hideMark/>
          </w:tcPr>
          <w:p w14:paraId="64FEA2D2" w14:textId="77777777" w:rsidR="00BB3102" w:rsidRPr="00C1482C" w:rsidRDefault="00BB3102" w:rsidP="00BB3102">
            <w:pPr>
              <w:jc w:val="right"/>
              <w:rPr>
                <w:b/>
              </w:rPr>
            </w:pPr>
            <w:r w:rsidRPr="00C1482C">
              <w:rPr>
                <w:b/>
              </w:rPr>
              <w:t>11,8%</w:t>
            </w:r>
          </w:p>
        </w:tc>
        <w:tc>
          <w:tcPr>
            <w:tcW w:w="1180" w:type="dxa"/>
            <w:tcBorders>
              <w:bottom w:val="single" w:sz="4" w:space="0" w:color="auto"/>
            </w:tcBorders>
            <w:shd w:val="clear" w:color="auto" w:fill="auto"/>
            <w:noWrap/>
            <w:vAlign w:val="center"/>
            <w:hideMark/>
          </w:tcPr>
          <w:p w14:paraId="17B93B44" w14:textId="77777777" w:rsidR="00BB3102" w:rsidRPr="00C1482C" w:rsidRDefault="00BB3102" w:rsidP="00BB3102">
            <w:pPr>
              <w:jc w:val="right"/>
              <w:rPr>
                <w:b/>
              </w:rPr>
            </w:pPr>
            <w:r w:rsidRPr="00C1482C">
              <w:rPr>
                <w:b/>
              </w:rPr>
              <w:t>11,8%</w:t>
            </w:r>
          </w:p>
        </w:tc>
        <w:tc>
          <w:tcPr>
            <w:tcW w:w="1180" w:type="dxa"/>
            <w:tcBorders>
              <w:bottom w:val="single" w:sz="4" w:space="0" w:color="auto"/>
            </w:tcBorders>
            <w:shd w:val="clear" w:color="auto" w:fill="auto"/>
            <w:noWrap/>
            <w:vAlign w:val="center"/>
            <w:hideMark/>
          </w:tcPr>
          <w:p w14:paraId="38236589" w14:textId="77777777" w:rsidR="00BB3102" w:rsidRPr="00C1482C" w:rsidRDefault="00BB3102" w:rsidP="00BB3102">
            <w:pPr>
              <w:jc w:val="right"/>
              <w:rPr>
                <w:b/>
              </w:rPr>
            </w:pPr>
            <w:r w:rsidRPr="00C1482C">
              <w:rPr>
                <w:b/>
              </w:rPr>
              <w:t>11,1%</w:t>
            </w:r>
          </w:p>
        </w:tc>
        <w:tc>
          <w:tcPr>
            <w:tcW w:w="1180" w:type="dxa"/>
            <w:tcBorders>
              <w:bottom w:val="single" w:sz="4" w:space="0" w:color="auto"/>
            </w:tcBorders>
            <w:shd w:val="clear" w:color="auto" w:fill="auto"/>
            <w:noWrap/>
            <w:vAlign w:val="center"/>
            <w:hideMark/>
          </w:tcPr>
          <w:p w14:paraId="40FB1DB3" w14:textId="77777777" w:rsidR="00BB3102" w:rsidRPr="00C1482C" w:rsidRDefault="00BB3102" w:rsidP="00BB3102">
            <w:pPr>
              <w:jc w:val="right"/>
              <w:rPr>
                <w:b/>
              </w:rPr>
            </w:pPr>
            <w:r w:rsidRPr="00C1482C">
              <w:rPr>
                <w:b/>
              </w:rPr>
              <w:t>10,0%</w:t>
            </w:r>
          </w:p>
        </w:tc>
      </w:tr>
    </w:tbl>
    <w:p w14:paraId="66CC8D2D" w14:textId="77777777" w:rsidR="00BB3102" w:rsidRPr="003F2FAC" w:rsidRDefault="00BB3102" w:rsidP="00BB3102">
      <w:pPr>
        <w:spacing w:line="360" w:lineRule="auto"/>
        <w:jc w:val="right"/>
        <w:rPr>
          <w:i/>
          <w:iCs/>
          <w:sz w:val="26"/>
          <w:szCs w:val="26"/>
        </w:rPr>
      </w:pPr>
      <w:r w:rsidRPr="003F2FAC">
        <w:rPr>
          <w:i/>
          <w:iCs/>
          <w:sz w:val="26"/>
          <w:szCs w:val="26"/>
        </w:rPr>
        <w:t>Nguồn: Tổng cục Hải quan Việt Nam</w:t>
      </w:r>
    </w:p>
    <w:p w14:paraId="68E2BDBB" w14:textId="77777777" w:rsidR="00C1482C" w:rsidRDefault="00C1482C" w:rsidP="00EB15B0">
      <w:pPr>
        <w:pStyle w:val="Caption"/>
        <w:spacing w:after="0"/>
        <w:jc w:val="center"/>
        <w:rPr>
          <w:color w:val="auto"/>
          <w:sz w:val="26"/>
          <w:szCs w:val="26"/>
        </w:rPr>
      </w:pPr>
      <w:bookmarkStart w:id="75" w:name="_Toc121509523"/>
    </w:p>
    <w:bookmarkEnd w:id="75"/>
    <w:p w14:paraId="484AA68A" w14:textId="77777777" w:rsidR="00BB3102" w:rsidRPr="007A1ABF" w:rsidRDefault="00BB3102" w:rsidP="00BB3102">
      <w:pPr>
        <w:jc w:val="center"/>
        <w:rPr>
          <w:sz w:val="28"/>
          <w:szCs w:val="28"/>
        </w:rPr>
      </w:pPr>
      <w:r w:rsidRPr="007A1ABF">
        <w:rPr>
          <w:noProof/>
          <w:sz w:val="28"/>
          <w:szCs w:val="28"/>
          <w:lang w:val="en-US" w:eastAsia="en-US"/>
        </w:rPr>
        <w:drawing>
          <wp:inline distT="0" distB="0" distL="0" distR="0" wp14:anchorId="5A3EF05C" wp14:editId="0BC79408">
            <wp:extent cx="5591175" cy="23812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E3D778" w14:textId="6958CD27" w:rsidR="00BB3102" w:rsidRDefault="00BB3102" w:rsidP="00E97D8A">
      <w:pPr>
        <w:spacing w:before="120" w:after="120"/>
        <w:jc w:val="right"/>
        <w:rPr>
          <w:i/>
          <w:sz w:val="26"/>
          <w:szCs w:val="26"/>
        </w:rPr>
      </w:pPr>
      <w:r w:rsidRPr="003F2FAC">
        <w:rPr>
          <w:i/>
          <w:sz w:val="26"/>
          <w:szCs w:val="26"/>
        </w:rPr>
        <w:t>Nguồn: tổng hợp từ số liệu của Tổng cục Hải quan Việt Nam</w:t>
      </w:r>
    </w:p>
    <w:p w14:paraId="19AD139A" w14:textId="08625D06" w:rsidR="00E97D8A" w:rsidRDefault="00E97D8A" w:rsidP="00E97D8A">
      <w:pPr>
        <w:pStyle w:val="Caption"/>
        <w:spacing w:after="0" w:line="312" w:lineRule="auto"/>
        <w:jc w:val="center"/>
        <w:rPr>
          <w:color w:val="auto"/>
          <w:sz w:val="26"/>
          <w:szCs w:val="26"/>
        </w:rPr>
      </w:pPr>
      <w:r w:rsidRPr="00593362">
        <w:rPr>
          <w:color w:val="auto"/>
          <w:sz w:val="26"/>
          <w:szCs w:val="26"/>
        </w:rPr>
        <w:t xml:space="preserve">Hình </w:t>
      </w:r>
      <w:r>
        <w:rPr>
          <w:color w:val="auto"/>
          <w:sz w:val="26"/>
          <w:szCs w:val="26"/>
        </w:rPr>
        <w:t>2</w:t>
      </w:r>
      <w:r>
        <w:rPr>
          <w:color w:val="auto"/>
          <w:sz w:val="26"/>
          <w:szCs w:val="26"/>
          <w:lang w:val="vi-VN"/>
        </w:rPr>
        <w:t>.</w:t>
      </w:r>
      <w:r w:rsidRPr="00593362">
        <w:rPr>
          <w:color w:val="auto"/>
          <w:sz w:val="26"/>
          <w:szCs w:val="26"/>
        </w:rPr>
        <w:fldChar w:fldCharType="begin"/>
      </w:r>
      <w:r w:rsidRPr="00593362">
        <w:rPr>
          <w:color w:val="auto"/>
          <w:sz w:val="26"/>
          <w:szCs w:val="26"/>
        </w:rPr>
        <w:instrText xml:space="preserve"> SEQ Hình \* ARABIC </w:instrText>
      </w:r>
      <w:r w:rsidRPr="00593362">
        <w:rPr>
          <w:color w:val="auto"/>
          <w:sz w:val="26"/>
          <w:szCs w:val="26"/>
        </w:rPr>
        <w:fldChar w:fldCharType="separate"/>
      </w:r>
      <w:r w:rsidR="00EB5EEC">
        <w:rPr>
          <w:noProof/>
          <w:color w:val="auto"/>
          <w:sz w:val="26"/>
          <w:szCs w:val="26"/>
        </w:rPr>
        <w:t>1</w:t>
      </w:r>
      <w:r w:rsidRPr="00593362">
        <w:rPr>
          <w:color w:val="auto"/>
          <w:sz w:val="26"/>
          <w:szCs w:val="26"/>
        </w:rPr>
        <w:fldChar w:fldCharType="end"/>
      </w:r>
      <w:r w:rsidRPr="00593362">
        <w:rPr>
          <w:color w:val="auto"/>
          <w:sz w:val="26"/>
          <w:szCs w:val="26"/>
        </w:rPr>
        <w:t>: Tình hình xuất nhập khẩu</w:t>
      </w:r>
      <w:r w:rsidRPr="00593362">
        <w:rPr>
          <w:color w:val="auto"/>
          <w:sz w:val="26"/>
          <w:szCs w:val="26"/>
          <w:lang w:val="vi-VN"/>
        </w:rPr>
        <w:t xml:space="preserve"> hàng hoá </w:t>
      </w:r>
      <w:r w:rsidRPr="00593362">
        <w:rPr>
          <w:color w:val="auto"/>
          <w:sz w:val="26"/>
          <w:szCs w:val="26"/>
        </w:rPr>
        <w:t>Việt Nam – ASEAN</w:t>
      </w:r>
    </w:p>
    <w:p w14:paraId="0EC33BB8" w14:textId="1FD5C401" w:rsidR="00E97D8A" w:rsidRPr="00E97D8A" w:rsidRDefault="00E97D8A" w:rsidP="00E97D8A">
      <w:pPr>
        <w:spacing w:after="120" w:line="312" w:lineRule="auto"/>
        <w:jc w:val="center"/>
        <w:rPr>
          <w:b/>
          <w:i/>
          <w:sz w:val="26"/>
          <w:szCs w:val="26"/>
        </w:rPr>
      </w:pPr>
      <w:r w:rsidRPr="00E97D8A">
        <w:rPr>
          <w:b/>
          <w:sz w:val="26"/>
          <w:szCs w:val="26"/>
        </w:rPr>
        <w:t>giai đoạn 2015 – 2020</w:t>
      </w:r>
    </w:p>
    <w:p w14:paraId="347E3406" w14:textId="6D78FCFD" w:rsidR="00770711" w:rsidRDefault="00770711" w:rsidP="00770711">
      <w:pPr>
        <w:spacing w:after="120" w:line="312" w:lineRule="auto"/>
        <w:ind w:firstLine="720"/>
        <w:jc w:val="both"/>
        <w:rPr>
          <w:sz w:val="26"/>
          <w:szCs w:val="26"/>
        </w:rPr>
      </w:pPr>
      <w:bookmarkStart w:id="76" w:name="_Toc86421462"/>
      <w:r w:rsidRPr="00580523">
        <w:rPr>
          <w:sz w:val="26"/>
          <w:szCs w:val="26"/>
        </w:rPr>
        <w:t xml:space="preserve">Năm 2015, </w:t>
      </w:r>
      <w:r>
        <w:rPr>
          <w:sz w:val="26"/>
          <w:szCs w:val="26"/>
        </w:rPr>
        <w:t xml:space="preserve">tỷ trọng của nhập siêu từ ASEAN trên tổng kim ngạch xuất nhập khẩu của Việt Nam với ASEAN </w:t>
      </w:r>
      <w:r w:rsidRPr="00580523">
        <w:rPr>
          <w:sz w:val="26"/>
          <w:szCs w:val="26"/>
        </w:rPr>
        <w:t>là 13,</w:t>
      </w:r>
      <w:r>
        <w:rPr>
          <w:sz w:val="26"/>
          <w:szCs w:val="26"/>
          <w:lang w:val="en-US"/>
        </w:rPr>
        <w:t>3</w:t>
      </w:r>
      <w:r w:rsidRPr="00580523">
        <w:rPr>
          <w:sz w:val="26"/>
          <w:szCs w:val="26"/>
        </w:rPr>
        <w:t>%, năm 201</w:t>
      </w:r>
      <w:r>
        <w:rPr>
          <w:sz w:val="26"/>
          <w:szCs w:val="26"/>
          <w:lang w:val="en-US"/>
        </w:rPr>
        <w:t>6</w:t>
      </w:r>
      <w:r w:rsidRPr="00580523">
        <w:rPr>
          <w:sz w:val="26"/>
          <w:szCs w:val="26"/>
        </w:rPr>
        <w:t xml:space="preserve"> tăng lên 15,</w:t>
      </w:r>
      <w:r>
        <w:rPr>
          <w:sz w:val="26"/>
          <w:szCs w:val="26"/>
          <w:lang w:val="en-US"/>
        </w:rPr>
        <w:t>7</w:t>
      </w:r>
      <w:r w:rsidRPr="00580523">
        <w:rPr>
          <w:sz w:val="26"/>
          <w:szCs w:val="26"/>
        </w:rPr>
        <w:t xml:space="preserve">%, năm 2017 giảm xuống 12,6%, tiếp tục giảm xuống 12,4% năm 2018 và 11,7% năm 2019. Năm </w:t>
      </w:r>
      <w:r>
        <w:rPr>
          <w:sz w:val="26"/>
          <w:szCs w:val="26"/>
        </w:rPr>
        <w:t>2020, con số này</w:t>
      </w:r>
      <w:r w:rsidRPr="00580523">
        <w:rPr>
          <w:sz w:val="26"/>
          <w:szCs w:val="26"/>
        </w:rPr>
        <w:t xml:space="preserve"> tăng lên 13,6%</w:t>
      </w:r>
      <w:r>
        <w:rPr>
          <w:sz w:val="26"/>
          <w:szCs w:val="26"/>
        </w:rPr>
        <w:t xml:space="preserve">, do dịch Covid-19 làm gián đoạn nguồn cung từ các thị trường khác, </w:t>
      </w:r>
      <w:r w:rsidRPr="00580523">
        <w:rPr>
          <w:sz w:val="26"/>
          <w:szCs w:val="26"/>
        </w:rPr>
        <w:t xml:space="preserve">Việt Nam tăng nhập khẩu các mặt hàng đầu vào (nguyên liệu, nhiên liệu, vật liệu đầu vào, hàng hóa trung gian, máy móc…) từ ASEAN để </w:t>
      </w:r>
      <w:r>
        <w:rPr>
          <w:sz w:val="26"/>
          <w:szCs w:val="26"/>
          <w:lang w:val="en-US"/>
        </w:rPr>
        <w:t xml:space="preserve">đẩy mạnh </w:t>
      </w:r>
      <w:r w:rsidRPr="00580523">
        <w:rPr>
          <w:sz w:val="26"/>
          <w:szCs w:val="26"/>
        </w:rPr>
        <w:t xml:space="preserve">sản xuất </w:t>
      </w:r>
      <w:r>
        <w:rPr>
          <w:sz w:val="26"/>
          <w:szCs w:val="26"/>
          <w:lang w:val="en-US"/>
        </w:rPr>
        <w:t>phục vụ</w:t>
      </w:r>
      <w:r w:rsidRPr="00580523">
        <w:rPr>
          <w:sz w:val="26"/>
          <w:szCs w:val="26"/>
        </w:rPr>
        <w:t xml:space="preserve"> xuất khẩu.</w:t>
      </w:r>
      <w:r>
        <w:rPr>
          <w:sz w:val="26"/>
          <w:szCs w:val="26"/>
          <w:lang w:val="en-US"/>
        </w:rPr>
        <w:t xml:space="preserve"> N</w:t>
      </w:r>
      <w:r w:rsidRPr="00580523">
        <w:rPr>
          <w:sz w:val="26"/>
          <w:szCs w:val="26"/>
        </w:rPr>
        <w:t>ăm 2020, Việt Nam xuất khẩu 282,6 tỷ USD, tăng 6,9% so với năm 2019</w:t>
      </w:r>
      <w:r>
        <w:rPr>
          <w:sz w:val="26"/>
          <w:szCs w:val="26"/>
          <w:lang w:val="en-US"/>
        </w:rPr>
        <w:t xml:space="preserve">, giá trị </w:t>
      </w:r>
      <w:r w:rsidRPr="00580523">
        <w:rPr>
          <w:sz w:val="26"/>
          <w:szCs w:val="26"/>
        </w:rPr>
        <w:t>xuất siêu</w:t>
      </w:r>
      <w:r>
        <w:rPr>
          <w:sz w:val="26"/>
          <w:szCs w:val="26"/>
          <w:lang w:val="en-US"/>
        </w:rPr>
        <w:t xml:space="preserve"> đạt</w:t>
      </w:r>
      <w:r w:rsidRPr="00580523">
        <w:rPr>
          <w:sz w:val="26"/>
          <w:szCs w:val="26"/>
        </w:rPr>
        <w:t xml:space="preserve"> 19,7 tỷ USD, </w:t>
      </w:r>
      <w:r>
        <w:rPr>
          <w:sz w:val="26"/>
          <w:szCs w:val="26"/>
          <w:lang w:val="en-US"/>
        </w:rPr>
        <w:t xml:space="preserve">là mức </w:t>
      </w:r>
      <w:r w:rsidRPr="00580523">
        <w:rPr>
          <w:sz w:val="26"/>
          <w:szCs w:val="26"/>
        </w:rPr>
        <w:t xml:space="preserve">cao nhất từ trước tới nay. </w:t>
      </w:r>
    </w:p>
    <w:p w14:paraId="7310DD27" w14:textId="707D0031" w:rsidR="00770711" w:rsidRDefault="00770711" w:rsidP="00E97D8A">
      <w:pPr>
        <w:pStyle w:val="Caption"/>
        <w:spacing w:after="120" w:line="360" w:lineRule="auto"/>
        <w:jc w:val="center"/>
        <w:rPr>
          <w:color w:val="auto"/>
          <w:sz w:val="26"/>
          <w:szCs w:val="26"/>
        </w:rPr>
      </w:pPr>
      <w:r w:rsidRPr="00314090">
        <w:rPr>
          <w:color w:val="auto"/>
          <w:sz w:val="26"/>
          <w:szCs w:val="26"/>
        </w:rPr>
        <w:t>Bảng</w:t>
      </w:r>
      <w:r w:rsidR="00FC739B">
        <w:rPr>
          <w:color w:val="auto"/>
          <w:sz w:val="26"/>
          <w:szCs w:val="26"/>
          <w:lang w:val="vi-VN"/>
        </w:rPr>
        <w:t xml:space="preserve"> 2.2</w:t>
      </w:r>
      <w:r w:rsidRPr="00314090">
        <w:rPr>
          <w:color w:val="auto"/>
          <w:sz w:val="26"/>
          <w:szCs w:val="26"/>
        </w:rPr>
        <w:t xml:space="preserve">: Cơ cấu </w:t>
      </w:r>
      <w:r>
        <w:rPr>
          <w:color w:val="auto"/>
          <w:sz w:val="26"/>
          <w:szCs w:val="26"/>
        </w:rPr>
        <w:t>xuất nhập khẩu</w:t>
      </w:r>
      <w:r w:rsidRPr="00314090">
        <w:rPr>
          <w:color w:val="auto"/>
          <w:sz w:val="26"/>
          <w:szCs w:val="26"/>
        </w:rPr>
        <w:t xml:space="preserve"> Việt Nam – ASEAN giai đoạn 2015 </w:t>
      </w:r>
      <w:r w:rsidRPr="00314090">
        <w:rPr>
          <w:b w:val="0"/>
          <w:color w:val="auto"/>
          <w:sz w:val="26"/>
          <w:szCs w:val="26"/>
        </w:rPr>
        <w:t>–</w:t>
      </w:r>
      <w:r w:rsidRPr="00314090">
        <w:rPr>
          <w:color w:val="auto"/>
          <w:sz w:val="26"/>
          <w:szCs w:val="26"/>
        </w:rPr>
        <w:t xml:space="preserve"> 2020</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992"/>
        <w:gridCol w:w="992"/>
        <w:gridCol w:w="1134"/>
        <w:gridCol w:w="1010"/>
        <w:gridCol w:w="1080"/>
        <w:gridCol w:w="1080"/>
        <w:gridCol w:w="1080"/>
      </w:tblGrid>
      <w:tr w:rsidR="00770711" w:rsidRPr="008525D1" w14:paraId="23FFADFF" w14:textId="77777777" w:rsidTr="009362BD">
        <w:trPr>
          <w:trHeight w:val="315"/>
          <w:jc w:val="center"/>
        </w:trPr>
        <w:tc>
          <w:tcPr>
            <w:tcW w:w="1413" w:type="dxa"/>
            <w:shd w:val="clear" w:color="auto" w:fill="auto"/>
            <w:noWrap/>
            <w:tcMar>
              <w:top w:w="15" w:type="dxa"/>
              <w:left w:w="15" w:type="dxa"/>
              <w:bottom w:w="0" w:type="dxa"/>
              <w:right w:w="15" w:type="dxa"/>
            </w:tcMar>
            <w:vAlign w:val="bottom"/>
            <w:hideMark/>
          </w:tcPr>
          <w:p w14:paraId="69010F76" w14:textId="76D2971C" w:rsidR="00770711" w:rsidRDefault="00770711" w:rsidP="00477A10">
            <w:pPr>
              <w:jc w:val="center"/>
              <w:rPr>
                <w:b/>
                <w:color w:val="000000"/>
                <w:lang w:val="en-US" w:eastAsia="en-US"/>
              </w:rPr>
            </w:pPr>
            <w:r w:rsidRPr="008525D1">
              <w:rPr>
                <w:b/>
                <w:color w:val="000000"/>
                <w:lang w:val="en-US" w:eastAsia="en-US"/>
              </w:rPr>
              <w:t>Năm</w:t>
            </w:r>
          </w:p>
          <w:p w14:paraId="07FC068F" w14:textId="77777777" w:rsidR="009362BD" w:rsidRDefault="009362BD" w:rsidP="00477A10">
            <w:pPr>
              <w:jc w:val="center"/>
              <w:rPr>
                <w:b/>
                <w:color w:val="000000"/>
                <w:lang w:val="en-US" w:eastAsia="en-US"/>
              </w:rPr>
            </w:pPr>
          </w:p>
          <w:p w14:paraId="68BB0A17" w14:textId="77777777" w:rsidR="00770711" w:rsidRPr="008525D1" w:rsidRDefault="00770711" w:rsidP="00477A10">
            <w:pPr>
              <w:jc w:val="center"/>
              <w:rPr>
                <w:b/>
                <w:color w:val="000000"/>
                <w:lang w:val="en-US" w:eastAsia="en-US"/>
              </w:rPr>
            </w:pPr>
          </w:p>
        </w:tc>
        <w:tc>
          <w:tcPr>
            <w:tcW w:w="992" w:type="dxa"/>
            <w:shd w:val="clear" w:color="auto" w:fill="auto"/>
            <w:noWrap/>
            <w:tcMar>
              <w:top w:w="15" w:type="dxa"/>
              <w:left w:w="15" w:type="dxa"/>
              <w:bottom w:w="0" w:type="dxa"/>
              <w:right w:w="15" w:type="dxa"/>
            </w:tcMar>
            <w:vAlign w:val="bottom"/>
            <w:hideMark/>
          </w:tcPr>
          <w:p w14:paraId="6A7F0798" w14:textId="77777777" w:rsidR="00770711" w:rsidRPr="008525D1" w:rsidRDefault="00770711" w:rsidP="00477A10">
            <w:pPr>
              <w:jc w:val="center"/>
              <w:rPr>
                <w:b/>
                <w:color w:val="000000"/>
                <w:lang w:val="en-US"/>
              </w:rPr>
            </w:pPr>
            <w:r w:rsidRPr="008525D1">
              <w:rPr>
                <w:b/>
                <w:color w:val="000000"/>
                <w:lang w:val="en-US"/>
              </w:rPr>
              <w:t>KN XK</w:t>
            </w:r>
          </w:p>
          <w:p w14:paraId="265339FF" w14:textId="77777777" w:rsidR="00770711" w:rsidRPr="008525D1" w:rsidRDefault="00770711" w:rsidP="00477A10">
            <w:pPr>
              <w:jc w:val="center"/>
              <w:rPr>
                <w:color w:val="000000"/>
                <w:lang w:val="en-US"/>
              </w:rPr>
            </w:pPr>
            <w:r w:rsidRPr="008525D1">
              <w:rPr>
                <w:color w:val="000000"/>
                <w:lang w:val="en-US"/>
              </w:rPr>
              <w:t>(tỷ USD)</w:t>
            </w:r>
          </w:p>
        </w:tc>
        <w:tc>
          <w:tcPr>
            <w:tcW w:w="992" w:type="dxa"/>
            <w:shd w:val="clear" w:color="auto" w:fill="auto"/>
            <w:noWrap/>
            <w:tcMar>
              <w:top w:w="15" w:type="dxa"/>
              <w:left w:w="15" w:type="dxa"/>
              <w:bottom w:w="0" w:type="dxa"/>
              <w:right w:w="15" w:type="dxa"/>
            </w:tcMar>
            <w:vAlign w:val="bottom"/>
            <w:hideMark/>
          </w:tcPr>
          <w:p w14:paraId="61E4B511" w14:textId="77777777" w:rsidR="00770711" w:rsidRPr="008525D1" w:rsidRDefault="00770711" w:rsidP="00477A10">
            <w:pPr>
              <w:jc w:val="center"/>
              <w:rPr>
                <w:b/>
                <w:color w:val="000000"/>
                <w:lang w:val="en-US"/>
              </w:rPr>
            </w:pPr>
            <w:r w:rsidRPr="008525D1">
              <w:rPr>
                <w:b/>
                <w:color w:val="000000"/>
                <w:lang w:val="en-US"/>
              </w:rPr>
              <w:t>KN NK</w:t>
            </w:r>
          </w:p>
          <w:p w14:paraId="1E032751" w14:textId="77777777" w:rsidR="00770711" w:rsidRPr="008525D1" w:rsidRDefault="00770711" w:rsidP="00477A10">
            <w:pPr>
              <w:jc w:val="center"/>
              <w:rPr>
                <w:color w:val="000000"/>
              </w:rPr>
            </w:pPr>
            <w:r w:rsidRPr="008525D1">
              <w:rPr>
                <w:color w:val="000000"/>
                <w:lang w:val="en-US"/>
              </w:rPr>
              <w:t>(tỷ USD)</w:t>
            </w:r>
          </w:p>
        </w:tc>
        <w:tc>
          <w:tcPr>
            <w:tcW w:w="1134" w:type="dxa"/>
            <w:shd w:val="clear" w:color="auto" w:fill="auto"/>
            <w:noWrap/>
            <w:tcMar>
              <w:top w:w="15" w:type="dxa"/>
              <w:left w:w="15" w:type="dxa"/>
              <w:bottom w:w="0" w:type="dxa"/>
              <w:right w:w="15" w:type="dxa"/>
            </w:tcMar>
            <w:vAlign w:val="bottom"/>
            <w:hideMark/>
          </w:tcPr>
          <w:p w14:paraId="7A08159B" w14:textId="77777777" w:rsidR="00770711" w:rsidRDefault="00770711" w:rsidP="00477A10">
            <w:pPr>
              <w:jc w:val="center"/>
              <w:rPr>
                <w:color w:val="000000"/>
                <w:lang w:val="en-US"/>
              </w:rPr>
            </w:pPr>
            <w:r w:rsidRPr="008525D1">
              <w:rPr>
                <w:b/>
                <w:color w:val="000000"/>
                <w:lang w:val="en-US"/>
              </w:rPr>
              <w:t xml:space="preserve">KN </w:t>
            </w:r>
            <w:r w:rsidRPr="008525D1">
              <w:rPr>
                <w:b/>
                <w:color w:val="000000"/>
              </w:rPr>
              <w:t>XNK</w:t>
            </w:r>
            <w:r w:rsidRPr="008525D1">
              <w:rPr>
                <w:color w:val="000000"/>
                <w:lang w:val="en-US"/>
              </w:rPr>
              <w:t xml:space="preserve"> </w:t>
            </w:r>
          </w:p>
          <w:p w14:paraId="2331CA94" w14:textId="77777777" w:rsidR="00770711" w:rsidRPr="008525D1" w:rsidRDefault="00770711" w:rsidP="00477A10">
            <w:pPr>
              <w:jc w:val="center"/>
              <w:rPr>
                <w:color w:val="000000"/>
                <w:lang w:val="en-US"/>
              </w:rPr>
            </w:pPr>
            <w:r w:rsidRPr="008525D1">
              <w:rPr>
                <w:color w:val="000000"/>
                <w:lang w:val="en-US"/>
              </w:rPr>
              <w:t>(tỷ USD)</w:t>
            </w:r>
          </w:p>
        </w:tc>
        <w:tc>
          <w:tcPr>
            <w:tcW w:w="1010" w:type="dxa"/>
            <w:shd w:val="clear" w:color="auto" w:fill="auto"/>
            <w:noWrap/>
            <w:tcMar>
              <w:top w:w="15" w:type="dxa"/>
              <w:left w:w="15" w:type="dxa"/>
              <w:bottom w:w="0" w:type="dxa"/>
              <w:right w:w="15" w:type="dxa"/>
            </w:tcMar>
            <w:vAlign w:val="bottom"/>
            <w:hideMark/>
          </w:tcPr>
          <w:p w14:paraId="48355F90" w14:textId="77777777" w:rsidR="00770711" w:rsidRPr="008525D1" w:rsidRDefault="00770711" w:rsidP="00477A10">
            <w:pPr>
              <w:jc w:val="center"/>
              <w:rPr>
                <w:b/>
                <w:color w:val="000000"/>
                <w:lang w:val="en-US"/>
              </w:rPr>
            </w:pPr>
            <w:r w:rsidRPr="008525D1">
              <w:rPr>
                <w:b/>
                <w:color w:val="000000"/>
              </w:rPr>
              <w:t>N</w:t>
            </w:r>
            <w:r w:rsidRPr="008525D1">
              <w:rPr>
                <w:b/>
                <w:color w:val="000000"/>
                <w:lang w:val="en-US"/>
              </w:rPr>
              <w:t>S</w:t>
            </w:r>
          </w:p>
          <w:p w14:paraId="42A0024F" w14:textId="77777777" w:rsidR="00770711" w:rsidRPr="008525D1" w:rsidRDefault="00770711" w:rsidP="00477A10">
            <w:pPr>
              <w:jc w:val="center"/>
              <w:rPr>
                <w:color w:val="000000"/>
              </w:rPr>
            </w:pPr>
            <w:r w:rsidRPr="008525D1">
              <w:rPr>
                <w:color w:val="000000"/>
                <w:lang w:val="en-US"/>
              </w:rPr>
              <w:t>(tỷ USD)</w:t>
            </w:r>
          </w:p>
        </w:tc>
        <w:tc>
          <w:tcPr>
            <w:tcW w:w="1080" w:type="dxa"/>
            <w:shd w:val="clear" w:color="auto" w:fill="auto"/>
            <w:noWrap/>
            <w:tcMar>
              <w:top w:w="15" w:type="dxa"/>
              <w:left w:w="15" w:type="dxa"/>
              <w:bottom w:w="0" w:type="dxa"/>
              <w:right w:w="15" w:type="dxa"/>
            </w:tcMar>
            <w:vAlign w:val="bottom"/>
            <w:hideMark/>
          </w:tcPr>
          <w:p w14:paraId="0F85793A" w14:textId="77777777" w:rsidR="00770711" w:rsidRPr="008525D1" w:rsidRDefault="00770711" w:rsidP="00477A10">
            <w:pPr>
              <w:jc w:val="center"/>
              <w:rPr>
                <w:b/>
                <w:color w:val="000000"/>
                <w:lang w:val="en-US"/>
              </w:rPr>
            </w:pPr>
            <w:r w:rsidRPr="008525D1">
              <w:rPr>
                <w:b/>
                <w:color w:val="000000"/>
                <w:lang w:val="en-US"/>
              </w:rPr>
              <w:t>Tỷ trọng</w:t>
            </w:r>
          </w:p>
          <w:p w14:paraId="0E886876" w14:textId="77777777" w:rsidR="00770711" w:rsidRPr="008525D1" w:rsidRDefault="00770711" w:rsidP="00477A10">
            <w:pPr>
              <w:jc w:val="center"/>
              <w:rPr>
                <w:b/>
                <w:color w:val="000000"/>
              </w:rPr>
            </w:pPr>
            <w:r w:rsidRPr="008525D1">
              <w:rPr>
                <w:b/>
                <w:color w:val="000000"/>
              </w:rPr>
              <w:t>XK/XNK</w:t>
            </w:r>
          </w:p>
        </w:tc>
        <w:tc>
          <w:tcPr>
            <w:tcW w:w="1080" w:type="dxa"/>
            <w:shd w:val="clear" w:color="auto" w:fill="auto"/>
            <w:noWrap/>
            <w:tcMar>
              <w:top w:w="15" w:type="dxa"/>
              <w:left w:w="15" w:type="dxa"/>
              <w:bottom w:w="0" w:type="dxa"/>
              <w:right w:w="15" w:type="dxa"/>
            </w:tcMar>
            <w:vAlign w:val="bottom"/>
            <w:hideMark/>
          </w:tcPr>
          <w:p w14:paraId="221C27CC" w14:textId="77777777" w:rsidR="00770711" w:rsidRPr="008525D1" w:rsidRDefault="00770711" w:rsidP="00477A10">
            <w:pPr>
              <w:jc w:val="center"/>
              <w:rPr>
                <w:b/>
                <w:color w:val="000000"/>
                <w:lang w:val="en-US"/>
              </w:rPr>
            </w:pPr>
            <w:r w:rsidRPr="008525D1">
              <w:rPr>
                <w:b/>
                <w:color w:val="000000"/>
                <w:lang w:val="en-US"/>
              </w:rPr>
              <w:t>Tỷ trọng</w:t>
            </w:r>
          </w:p>
          <w:p w14:paraId="2D2F880A" w14:textId="77777777" w:rsidR="00770711" w:rsidRPr="008525D1" w:rsidRDefault="00770711" w:rsidP="00477A10">
            <w:pPr>
              <w:jc w:val="center"/>
              <w:rPr>
                <w:b/>
                <w:color w:val="000000"/>
              </w:rPr>
            </w:pPr>
            <w:r w:rsidRPr="008525D1">
              <w:rPr>
                <w:b/>
                <w:color w:val="000000"/>
              </w:rPr>
              <w:t>NK/XNK</w:t>
            </w:r>
          </w:p>
        </w:tc>
        <w:tc>
          <w:tcPr>
            <w:tcW w:w="1080" w:type="dxa"/>
            <w:shd w:val="clear" w:color="auto" w:fill="auto"/>
            <w:noWrap/>
            <w:tcMar>
              <w:top w:w="15" w:type="dxa"/>
              <w:left w:w="15" w:type="dxa"/>
              <w:bottom w:w="0" w:type="dxa"/>
              <w:right w:w="15" w:type="dxa"/>
            </w:tcMar>
            <w:vAlign w:val="bottom"/>
            <w:hideMark/>
          </w:tcPr>
          <w:p w14:paraId="1382B3B0" w14:textId="77777777" w:rsidR="00770711" w:rsidRPr="008525D1" w:rsidRDefault="00770711" w:rsidP="00477A10">
            <w:pPr>
              <w:jc w:val="center"/>
              <w:rPr>
                <w:b/>
                <w:color w:val="000000"/>
                <w:lang w:val="en-US"/>
              </w:rPr>
            </w:pPr>
            <w:r w:rsidRPr="008525D1">
              <w:rPr>
                <w:b/>
                <w:color w:val="000000"/>
                <w:lang w:val="en-US"/>
              </w:rPr>
              <w:t>Tỷ trọng</w:t>
            </w:r>
          </w:p>
          <w:p w14:paraId="1834286D" w14:textId="77777777" w:rsidR="00770711" w:rsidRPr="008525D1" w:rsidRDefault="00770711" w:rsidP="00477A10">
            <w:pPr>
              <w:jc w:val="center"/>
              <w:rPr>
                <w:b/>
                <w:color w:val="000000"/>
              </w:rPr>
            </w:pPr>
            <w:r w:rsidRPr="008525D1">
              <w:rPr>
                <w:b/>
                <w:color w:val="000000"/>
              </w:rPr>
              <w:t>NS/XNK</w:t>
            </w:r>
          </w:p>
        </w:tc>
      </w:tr>
      <w:tr w:rsidR="00770711" w14:paraId="44D00C4C" w14:textId="77777777" w:rsidTr="009362BD">
        <w:trPr>
          <w:trHeight w:val="136"/>
          <w:jc w:val="center"/>
        </w:trPr>
        <w:tc>
          <w:tcPr>
            <w:tcW w:w="1413" w:type="dxa"/>
            <w:shd w:val="clear" w:color="auto" w:fill="auto"/>
            <w:noWrap/>
            <w:tcMar>
              <w:top w:w="15" w:type="dxa"/>
              <w:left w:w="15" w:type="dxa"/>
              <w:bottom w:w="0" w:type="dxa"/>
              <w:right w:w="15" w:type="dxa"/>
            </w:tcMar>
            <w:vAlign w:val="bottom"/>
            <w:hideMark/>
          </w:tcPr>
          <w:p w14:paraId="22C2E5A8" w14:textId="77777777" w:rsidR="00770711" w:rsidRDefault="00770711" w:rsidP="009362BD">
            <w:pPr>
              <w:jc w:val="center"/>
              <w:rPr>
                <w:color w:val="000000"/>
              </w:rPr>
            </w:pPr>
            <w:r>
              <w:rPr>
                <w:color w:val="000000"/>
              </w:rPr>
              <w:t>2015</w:t>
            </w:r>
          </w:p>
        </w:tc>
        <w:tc>
          <w:tcPr>
            <w:tcW w:w="992" w:type="dxa"/>
            <w:shd w:val="clear" w:color="auto" w:fill="auto"/>
            <w:noWrap/>
            <w:tcMar>
              <w:top w:w="15" w:type="dxa"/>
              <w:left w:w="15" w:type="dxa"/>
              <w:bottom w:w="0" w:type="dxa"/>
              <w:right w:w="15" w:type="dxa"/>
            </w:tcMar>
            <w:vAlign w:val="bottom"/>
            <w:hideMark/>
          </w:tcPr>
          <w:p w14:paraId="29F12597" w14:textId="631220F4" w:rsidR="00770711" w:rsidRDefault="00770711" w:rsidP="00477A10">
            <w:pPr>
              <w:jc w:val="right"/>
              <w:rPr>
                <w:color w:val="000000"/>
              </w:rPr>
            </w:pPr>
            <w:r>
              <w:rPr>
                <w:color w:val="000000"/>
              </w:rPr>
              <w:t>18</w:t>
            </w:r>
            <w:r w:rsidR="00FC739B">
              <w:rPr>
                <w:color w:val="000000"/>
              </w:rPr>
              <w:t>,</w:t>
            </w:r>
            <w:r>
              <w:rPr>
                <w:color w:val="000000"/>
              </w:rPr>
              <w:t>2</w:t>
            </w:r>
          </w:p>
        </w:tc>
        <w:tc>
          <w:tcPr>
            <w:tcW w:w="992" w:type="dxa"/>
            <w:shd w:val="clear" w:color="auto" w:fill="auto"/>
            <w:noWrap/>
            <w:tcMar>
              <w:top w:w="15" w:type="dxa"/>
              <w:left w:w="15" w:type="dxa"/>
              <w:bottom w:w="0" w:type="dxa"/>
              <w:right w:w="15" w:type="dxa"/>
            </w:tcMar>
            <w:vAlign w:val="bottom"/>
            <w:hideMark/>
          </w:tcPr>
          <w:p w14:paraId="233BD73E" w14:textId="60A93450" w:rsidR="00770711" w:rsidRDefault="00770711" w:rsidP="00477A10">
            <w:pPr>
              <w:jc w:val="right"/>
              <w:rPr>
                <w:color w:val="000000"/>
              </w:rPr>
            </w:pPr>
            <w:r>
              <w:rPr>
                <w:color w:val="000000"/>
              </w:rPr>
              <w:t>23</w:t>
            </w:r>
            <w:r w:rsidR="00FC739B">
              <w:rPr>
                <w:color w:val="000000"/>
              </w:rPr>
              <w:t>,</w:t>
            </w:r>
            <w:r>
              <w:rPr>
                <w:color w:val="000000"/>
              </w:rPr>
              <w:t>8</w:t>
            </w:r>
          </w:p>
        </w:tc>
        <w:tc>
          <w:tcPr>
            <w:tcW w:w="1134" w:type="dxa"/>
            <w:shd w:val="clear" w:color="auto" w:fill="auto"/>
            <w:noWrap/>
            <w:tcMar>
              <w:top w:w="15" w:type="dxa"/>
              <w:left w:w="15" w:type="dxa"/>
              <w:bottom w:w="0" w:type="dxa"/>
              <w:right w:w="15" w:type="dxa"/>
            </w:tcMar>
            <w:vAlign w:val="bottom"/>
            <w:hideMark/>
          </w:tcPr>
          <w:p w14:paraId="49BD20A4" w14:textId="43811030" w:rsidR="00770711" w:rsidRDefault="00770711" w:rsidP="00477A10">
            <w:pPr>
              <w:jc w:val="right"/>
              <w:rPr>
                <w:color w:val="000000"/>
              </w:rPr>
            </w:pPr>
            <w:r>
              <w:rPr>
                <w:color w:val="000000"/>
              </w:rPr>
              <w:t>42</w:t>
            </w:r>
            <w:r w:rsidR="00FC739B">
              <w:rPr>
                <w:color w:val="000000"/>
              </w:rPr>
              <w:t>,</w:t>
            </w:r>
            <w:r>
              <w:rPr>
                <w:color w:val="000000"/>
              </w:rPr>
              <w:t>0</w:t>
            </w:r>
          </w:p>
        </w:tc>
        <w:tc>
          <w:tcPr>
            <w:tcW w:w="1010" w:type="dxa"/>
            <w:shd w:val="clear" w:color="auto" w:fill="auto"/>
            <w:noWrap/>
            <w:tcMar>
              <w:top w:w="15" w:type="dxa"/>
              <w:left w:w="15" w:type="dxa"/>
              <w:bottom w:w="0" w:type="dxa"/>
              <w:right w:w="15" w:type="dxa"/>
            </w:tcMar>
            <w:vAlign w:val="bottom"/>
            <w:hideMark/>
          </w:tcPr>
          <w:p w14:paraId="779A197A" w14:textId="23E20792" w:rsidR="00770711" w:rsidRDefault="00770711" w:rsidP="00477A10">
            <w:pPr>
              <w:jc w:val="right"/>
              <w:rPr>
                <w:color w:val="000000"/>
              </w:rPr>
            </w:pPr>
            <w:r>
              <w:rPr>
                <w:color w:val="000000"/>
              </w:rPr>
              <w:t>5</w:t>
            </w:r>
            <w:r w:rsidR="00FC739B">
              <w:rPr>
                <w:color w:val="000000"/>
              </w:rPr>
              <w:t>,</w:t>
            </w:r>
            <w:r>
              <w:rPr>
                <w:color w:val="000000"/>
              </w:rPr>
              <w:t>6</w:t>
            </w:r>
          </w:p>
        </w:tc>
        <w:tc>
          <w:tcPr>
            <w:tcW w:w="0" w:type="auto"/>
            <w:shd w:val="clear" w:color="auto" w:fill="auto"/>
            <w:noWrap/>
            <w:tcMar>
              <w:top w:w="15" w:type="dxa"/>
              <w:left w:w="15" w:type="dxa"/>
              <w:bottom w:w="0" w:type="dxa"/>
              <w:right w:w="15" w:type="dxa"/>
            </w:tcMar>
            <w:vAlign w:val="bottom"/>
            <w:hideMark/>
          </w:tcPr>
          <w:p w14:paraId="6DD05EB8" w14:textId="608C771E" w:rsidR="00770711" w:rsidRDefault="00770711" w:rsidP="00477A10">
            <w:pPr>
              <w:jc w:val="right"/>
              <w:rPr>
                <w:color w:val="000000"/>
              </w:rPr>
            </w:pPr>
            <w:r>
              <w:rPr>
                <w:color w:val="000000"/>
              </w:rPr>
              <w:t>43</w:t>
            </w:r>
            <w:r w:rsidR="00FC739B">
              <w:rPr>
                <w:color w:val="000000"/>
              </w:rPr>
              <w:t>,</w:t>
            </w:r>
            <w:r>
              <w:rPr>
                <w:color w:val="000000"/>
              </w:rPr>
              <w:t>3%</w:t>
            </w:r>
          </w:p>
        </w:tc>
        <w:tc>
          <w:tcPr>
            <w:tcW w:w="0" w:type="auto"/>
            <w:shd w:val="clear" w:color="auto" w:fill="auto"/>
            <w:noWrap/>
            <w:tcMar>
              <w:top w:w="15" w:type="dxa"/>
              <w:left w:w="15" w:type="dxa"/>
              <w:bottom w:w="0" w:type="dxa"/>
              <w:right w:w="15" w:type="dxa"/>
            </w:tcMar>
            <w:vAlign w:val="bottom"/>
            <w:hideMark/>
          </w:tcPr>
          <w:p w14:paraId="6DCEAD5B" w14:textId="5378D3FB" w:rsidR="00770711" w:rsidRDefault="00770711" w:rsidP="00477A10">
            <w:pPr>
              <w:jc w:val="right"/>
              <w:rPr>
                <w:color w:val="000000"/>
              </w:rPr>
            </w:pPr>
            <w:r>
              <w:rPr>
                <w:color w:val="000000"/>
              </w:rPr>
              <w:t>56</w:t>
            </w:r>
            <w:r w:rsidR="00FC739B">
              <w:rPr>
                <w:color w:val="000000"/>
              </w:rPr>
              <w:t>,</w:t>
            </w:r>
            <w:r>
              <w:rPr>
                <w:color w:val="000000"/>
              </w:rPr>
              <w:t>7%</w:t>
            </w:r>
          </w:p>
        </w:tc>
        <w:tc>
          <w:tcPr>
            <w:tcW w:w="0" w:type="auto"/>
            <w:shd w:val="clear" w:color="auto" w:fill="auto"/>
            <w:noWrap/>
            <w:tcMar>
              <w:top w:w="15" w:type="dxa"/>
              <w:left w:w="15" w:type="dxa"/>
              <w:bottom w:w="0" w:type="dxa"/>
              <w:right w:w="15" w:type="dxa"/>
            </w:tcMar>
            <w:vAlign w:val="bottom"/>
            <w:hideMark/>
          </w:tcPr>
          <w:p w14:paraId="2CDD6748" w14:textId="24C2DD14" w:rsidR="00770711" w:rsidRDefault="00770711" w:rsidP="00477A10">
            <w:pPr>
              <w:jc w:val="right"/>
              <w:rPr>
                <w:color w:val="000000"/>
              </w:rPr>
            </w:pPr>
            <w:r>
              <w:rPr>
                <w:color w:val="000000"/>
              </w:rPr>
              <w:t>13</w:t>
            </w:r>
            <w:r w:rsidR="00FC739B">
              <w:rPr>
                <w:color w:val="000000"/>
              </w:rPr>
              <w:t>,</w:t>
            </w:r>
            <w:r>
              <w:rPr>
                <w:color w:val="000000"/>
              </w:rPr>
              <w:t>3%</w:t>
            </w:r>
          </w:p>
        </w:tc>
      </w:tr>
      <w:tr w:rsidR="00770711" w14:paraId="6BFE0E3A" w14:textId="77777777" w:rsidTr="009362BD">
        <w:trPr>
          <w:trHeight w:val="99"/>
          <w:jc w:val="center"/>
        </w:trPr>
        <w:tc>
          <w:tcPr>
            <w:tcW w:w="1413" w:type="dxa"/>
            <w:shd w:val="clear" w:color="auto" w:fill="auto"/>
            <w:noWrap/>
            <w:tcMar>
              <w:top w:w="15" w:type="dxa"/>
              <w:left w:w="15" w:type="dxa"/>
              <w:bottom w:w="0" w:type="dxa"/>
              <w:right w:w="15" w:type="dxa"/>
            </w:tcMar>
            <w:vAlign w:val="bottom"/>
            <w:hideMark/>
          </w:tcPr>
          <w:p w14:paraId="7C74A2F6" w14:textId="77777777" w:rsidR="00770711" w:rsidRDefault="00770711" w:rsidP="009362BD">
            <w:pPr>
              <w:jc w:val="center"/>
              <w:rPr>
                <w:color w:val="000000"/>
              </w:rPr>
            </w:pPr>
            <w:r>
              <w:rPr>
                <w:color w:val="000000"/>
              </w:rPr>
              <w:t>2016</w:t>
            </w:r>
          </w:p>
        </w:tc>
        <w:tc>
          <w:tcPr>
            <w:tcW w:w="992" w:type="dxa"/>
            <w:shd w:val="clear" w:color="auto" w:fill="auto"/>
            <w:noWrap/>
            <w:tcMar>
              <w:top w:w="15" w:type="dxa"/>
              <w:left w:w="15" w:type="dxa"/>
              <w:bottom w:w="0" w:type="dxa"/>
              <w:right w:w="15" w:type="dxa"/>
            </w:tcMar>
            <w:vAlign w:val="bottom"/>
            <w:hideMark/>
          </w:tcPr>
          <w:p w14:paraId="219CB207" w14:textId="636B62EF" w:rsidR="00770711" w:rsidRDefault="00770711" w:rsidP="00477A10">
            <w:pPr>
              <w:jc w:val="right"/>
              <w:rPr>
                <w:color w:val="000000"/>
              </w:rPr>
            </w:pPr>
            <w:r>
              <w:rPr>
                <w:color w:val="000000"/>
              </w:rPr>
              <w:t>17</w:t>
            </w:r>
            <w:r w:rsidR="00FC739B">
              <w:rPr>
                <w:color w:val="000000"/>
              </w:rPr>
              <w:t>,</w:t>
            </w:r>
            <w:r>
              <w:rPr>
                <w:color w:val="000000"/>
              </w:rPr>
              <w:t>4</w:t>
            </w:r>
          </w:p>
        </w:tc>
        <w:tc>
          <w:tcPr>
            <w:tcW w:w="992" w:type="dxa"/>
            <w:shd w:val="clear" w:color="auto" w:fill="auto"/>
            <w:noWrap/>
            <w:tcMar>
              <w:top w:w="15" w:type="dxa"/>
              <w:left w:w="15" w:type="dxa"/>
              <w:bottom w:w="0" w:type="dxa"/>
              <w:right w:w="15" w:type="dxa"/>
            </w:tcMar>
            <w:vAlign w:val="bottom"/>
            <w:hideMark/>
          </w:tcPr>
          <w:p w14:paraId="1366775C" w14:textId="2A32BA00" w:rsidR="00770711" w:rsidRDefault="00770711" w:rsidP="00477A10">
            <w:pPr>
              <w:jc w:val="right"/>
              <w:rPr>
                <w:color w:val="000000"/>
              </w:rPr>
            </w:pPr>
            <w:r>
              <w:rPr>
                <w:color w:val="000000"/>
              </w:rPr>
              <w:t>23</w:t>
            </w:r>
            <w:r w:rsidR="00FC739B">
              <w:rPr>
                <w:color w:val="000000"/>
              </w:rPr>
              <w:t>,</w:t>
            </w:r>
            <w:r>
              <w:rPr>
                <w:color w:val="000000"/>
              </w:rPr>
              <w:t>9</w:t>
            </w:r>
          </w:p>
        </w:tc>
        <w:tc>
          <w:tcPr>
            <w:tcW w:w="1134" w:type="dxa"/>
            <w:shd w:val="clear" w:color="auto" w:fill="auto"/>
            <w:noWrap/>
            <w:tcMar>
              <w:top w:w="15" w:type="dxa"/>
              <w:left w:w="15" w:type="dxa"/>
              <w:bottom w:w="0" w:type="dxa"/>
              <w:right w:w="15" w:type="dxa"/>
            </w:tcMar>
            <w:vAlign w:val="bottom"/>
            <w:hideMark/>
          </w:tcPr>
          <w:p w14:paraId="5CFDBC78" w14:textId="2F318B70" w:rsidR="00770711" w:rsidRDefault="00770711" w:rsidP="00477A10">
            <w:pPr>
              <w:jc w:val="right"/>
              <w:rPr>
                <w:color w:val="000000"/>
              </w:rPr>
            </w:pPr>
            <w:r>
              <w:rPr>
                <w:color w:val="000000"/>
              </w:rPr>
              <w:t>41</w:t>
            </w:r>
            <w:r w:rsidR="00FC739B">
              <w:rPr>
                <w:color w:val="000000"/>
              </w:rPr>
              <w:t>,</w:t>
            </w:r>
            <w:r>
              <w:rPr>
                <w:color w:val="000000"/>
              </w:rPr>
              <w:t>3</w:t>
            </w:r>
          </w:p>
        </w:tc>
        <w:tc>
          <w:tcPr>
            <w:tcW w:w="1010" w:type="dxa"/>
            <w:shd w:val="clear" w:color="auto" w:fill="auto"/>
            <w:noWrap/>
            <w:tcMar>
              <w:top w:w="15" w:type="dxa"/>
              <w:left w:w="15" w:type="dxa"/>
              <w:bottom w:w="0" w:type="dxa"/>
              <w:right w:w="15" w:type="dxa"/>
            </w:tcMar>
            <w:vAlign w:val="bottom"/>
            <w:hideMark/>
          </w:tcPr>
          <w:p w14:paraId="0D341C57" w14:textId="30341833" w:rsidR="00770711" w:rsidRDefault="00770711" w:rsidP="00477A10">
            <w:pPr>
              <w:jc w:val="right"/>
              <w:rPr>
                <w:color w:val="000000"/>
              </w:rPr>
            </w:pPr>
            <w:r>
              <w:rPr>
                <w:color w:val="000000"/>
              </w:rPr>
              <w:t>6</w:t>
            </w:r>
            <w:r w:rsidR="00FC739B">
              <w:rPr>
                <w:color w:val="000000"/>
              </w:rPr>
              <w:t>,</w:t>
            </w:r>
            <w:r>
              <w:rPr>
                <w:color w:val="000000"/>
              </w:rPr>
              <w:t>5</w:t>
            </w:r>
          </w:p>
        </w:tc>
        <w:tc>
          <w:tcPr>
            <w:tcW w:w="0" w:type="auto"/>
            <w:shd w:val="clear" w:color="auto" w:fill="auto"/>
            <w:noWrap/>
            <w:tcMar>
              <w:top w:w="15" w:type="dxa"/>
              <w:left w:w="15" w:type="dxa"/>
              <w:bottom w:w="0" w:type="dxa"/>
              <w:right w:w="15" w:type="dxa"/>
            </w:tcMar>
            <w:vAlign w:val="bottom"/>
            <w:hideMark/>
          </w:tcPr>
          <w:p w14:paraId="232FF9CB" w14:textId="32FC4487" w:rsidR="00770711" w:rsidRDefault="00770711" w:rsidP="00477A10">
            <w:pPr>
              <w:jc w:val="right"/>
              <w:rPr>
                <w:color w:val="000000"/>
              </w:rPr>
            </w:pPr>
            <w:r>
              <w:rPr>
                <w:color w:val="000000"/>
              </w:rPr>
              <w:t>42</w:t>
            </w:r>
            <w:r w:rsidR="00FC739B">
              <w:rPr>
                <w:color w:val="000000"/>
              </w:rPr>
              <w:t>,</w:t>
            </w:r>
            <w:r>
              <w:rPr>
                <w:color w:val="000000"/>
              </w:rPr>
              <w:t>1%</w:t>
            </w:r>
          </w:p>
        </w:tc>
        <w:tc>
          <w:tcPr>
            <w:tcW w:w="0" w:type="auto"/>
            <w:shd w:val="clear" w:color="auto" w:fill="auto"/>
            <w:noWrap/>
            <w:tcMar>
              <w:top w:w="15" w:type="dxa"/>
              <w:left w:w="15" w:type="dxa"/>
              <w:bottom w:w="0" w:type="dxa"/>
              <w:right w:w="15" w:type="dxa"/>
            </w:tcMar>
            <w:vAlign w:val="bottom"/>
            <w:hideMark/>
          </w:tcPr>
          <w:p w14:paraId="028E9F77" w14:textId="60F1DD76" w:rsidR="00770711" w:rsidRDefault="00770711" w:rsidP="00477A10">
            <w:pPr>
              <w:jc w:val="right"/>
              <w:rPr>
                <w:color w:val="000000"/>
              </w:rPr>
            </w:pPr>
            <w:r>
              <w:rPr>
                <w:color w:val="000000"/>
              </w:rPr>
              <w:t>57</w:t>
            </w:r>
            <w:r w:rsidR="00FC739B">
              <w:rPr>
                <w:color w:val="000000"/>
              </w:rPr>
              <w:t>,</w:t>
            </w:r>
            <w:r>
              <w:rPr>
                <w:color w:val="000000"/>
              </w:rPr>
              <w:t>9%</w:t>
            </w:r>
          </w:p>
        </w:tc>
        <w:tc>
          <w:tcPr>
            <w:tcW w:w="0" w:type="auto"/>
            <w:shd w:val="clear" w:color="auto" w:fill="auto"/>
            <w:noWrap/>
            <w:tcMar>
              <w:top w:w="15" w:type="dxa"/>
              <w:left w:w="15" w:type="dxa"/>
              <w:bottom w:w="0" w:type="dxa"/>
              <w:right w:w="15" w:type="dxa"/>
            </w:tcMar>
            <w:vAlign w:val="bottom"/>
            <w:hideMark/>
          </w:tcPr>
          <w:p w14:paraId="34884CFB" w14:textId="129AEF18" w:rsidR="00770711" w:rsidRDefault="00770711" w:rsidP="00477A10">
            <w:pPr>
              <w:jc w:val="right"/>
              <w:rPr>
                <w:color w:val="000000"/>
              </w:rPr>
            </w:pPr>
            <w:r>
              <w:rPr>
                <w:color w:val="000000"/>
              </w:rPr>
              <w:t>15</w:t>
            </w:r>
            <w:r w:rsidR="00FC739B">
              <w:rPr>
                <w:color w:val="000000"/>
              </w:rPr>
              <w:t>,</w:t>
            </w:r>
            <w:r>
              <w:rPr>
                <w:color w:val="000000"/>
              </w:rPr>
              <w:t>7%</w:t>
            </w:r>
          </w:p>
        </w:tc>
      </w:tr>
      <w:tr w:rsidR="00770711" w14:paraId="3BBF5109" w14:textId="77777777" w:rsidTr="009362BD">
        <w:trPr>
          <w:trHeight w:val="88"/>
          <w:jc w:val="center"/>
        </w:trPr>
        <w:tc>
          <w:tcPr>
            <w:tcW w:w="1413" w:type="dxa"/>
            <w:shd w:val="clear" w:color="auto" w:fill="auto"/>
            <w:noWrap/>
            <w:tcMar>
              <w:top w:w="15" w:type="dxa"/>
              <w:left w:w="15" w:type="dxa"/>
              <w:bottom w:w="0" w:type="dxa"/>
              <w:right w:w="15" w:type="dxa"/>
            </w:tcMar>
            <w:vAlign w:val="bottom"/>
            <w:hideMark/>
          </w:tcPr>
          <w:p w14:paraId="0C74BE23" w14:textId="77777777" w:rsidR="00770711" w:rsidRDefault="00770711" w:rsidP="009362BD">
            <w:pPr>
              <w:jc w:val="center"/>
              <w:rPr>
                <w:color w:val="000000"/>
              </w:rPr>
            </w:pPr>
            <w:r>
              <w:rPr>
                <w:color w:val="000000"/>
              </w:rPr>
              <w:t>2017</w:t>
            </w:r>
          </w:p>
        </w:tc>
        <w:tc>
          <w:tcPr>
            <w:tcW w:w="992" w:type="dxa"/>
            <w:shd w:val="clear" w:color="auto" w:fill="auto"/>
            <w:noWrap/>
            <w:tcMar>
              <w:top w:w="15" w:type="dxa"/>
              <w:left w:w="15" w:type="dxa"/>
              <w:bottom w:w="0" w:type="dxa"/>
              <w:right w:w="15" w:type="dxa"/>
            </w:tcMar>
            <w:vAlign w:val="bottom"/>
            <w:hideMark/>
          </w:tcPr>
          <w:p w14:paraId="75AEE9F4" w14:textId="2E3D6659" w:rsidR="00770711" w:rsidRDefault="00770711" w:rsidP="00477A10">
            <w:pPr>
              <w:jc w:val="right"/>
              <w:rPr>
                <w:color w:val="000000"/>
              </w:rPr>
            </w:pPr>
            <w:r>
              <w:rPr>
                <w:color w:val="000000"/>
              </w:rPr>
              <w:t>21</w:t>
            </w:r>
            <w:r w:rsidR="00FC739B">
              <w:rPr>
                <w:color w:val="000000"/>
              </w:rPr>
              <w:t>,</w:t>
            </w:r>
            <w:r>
              <w:rPr>
                <w:color w:val="000000"/>
              </w:rPr>
              <w:t>7</w:t>
            </w:r>
          </w:p>
        </w:tc>
        <w:tc>
          <w:tcPr>
            <w:tcW w:w="992" w:type="dxa"/>
            <w:shd w:val="clear" w:color="auto" w:fill="auto"/>
            <w:noWrap/>
            <w:tcMar>
              <w:top w:w="15" w:type="dxa"/>
              <w:left w:w="15" w:type="dxa"/>
              <w:bottom w:w="0" w:type="dxa"/>
              <w:right w:w="15" w:type="dxa"/>
            </w:tcMar>
            <w:vAlign w:val="bottom"/>
            <w:hideMark/>
          </w:tcPr>
          <w:p w14:paraId="52521A0B" w14:textId="136DAD55" w:rsidR="00770711" w:rsidRDefault="00770711" w:rsidP="00477A10">
            <w:pPr>
              <w:jc w:val="right"/>
              <w:rPr>
                <w:color w:val="000000"/>
              </w:rPr>
            </w:pPr>
            <w:r>
              <w:rPr>
                <w:color w:val="000000"/>
              </w:rPr>
              <w:t>28</w:t>
            </w:r>
            <w:r w:rsidR="00FC739B">
              <w:rPr>
                <w:color w:val="000000"/>
              </w:rPr>
              <w:t>,</w:t>
            </w:r>
            <w:r>
              <w:rPr>
                <w:color w:val="000000"/>
              </w:rPr>
              <w:t>0</w:t>
            </w:r>
          </w:p>
        </w:tc>
        <w:tc>
          <w:tcPr>
            <w:tcW w:w="1134" w:type="dxa"/>
            <w:shd w:val="clear" w:color="auto" w:fill="auto"/>
            <w:noWrap/>
            <w:tcMar>
              <w:top w:w="15" w:type="dxa"/>
              <w:left w:w="15" w:type="dxa"/>
              <w:bottom w:w="0" w:type="dxa"/>
              <w:right w:w="15" w:type="dxa"/>
            </w:tcMar>
            <w:vAlign w:val="bottom"/>
            <w:hideMark/>
          </w:tcPr>
          <w:p w14:paraId="32BE011F" w14:textId="071E761D" w:rsidR="00770711" w:rsidRDefault="00770711" w:rsidP="00477A10">
            <w:pPr>
              <w:jc w:val="right"/>
              <w:rPr>
                <w:color w:val="000000"/>
              </w:rPr>
            </w:pPr>
            <w:r>
              <w:rPr>
                <w:color w:val="000000"/>
              </w:rPr>
              <w:t>50</w:t>
            </w:r>
            <w:r w:rsidR="00FC739B">
              <w:rPr>
                <w:color w:val="000000"/>
              </w:rPr>
              <w:t>,</w:t>
            </w:r>
            <w:r>
              <w:rPr>
                <w:color w:val="000000"/>
              </w:rPr>
              <w:t>0</w:t>
            </w:r>
          </w:p>
        </w:tc>
        <w:tc>
          <w:tcPr>
            <w:tcW w:w="1010" w:type="dxa"/>
            <w:shd w:val="clear" w:color="auto" w:fill="auto"/>
            <w:noWrap/>
            <w:tcMar>
              <w:top w:w="15" w:type="dxa"/>
              <w:left w:w="15" w:type="dxa"/>
              <w:bottom w:w="0" w:type="dxa"/>
              <w:right w:w="15" w:type="dxa"/>
            </w:tcMar>
            <w:vAlign w:val="bottom"/>
            <w:hideMark/>
          </w:tcPr>
          <w:p w14:paraId="3E3DD608" w14:textId="15F847CD" w:rsidR="00770711" w:rsidRDefault="00770711" w:rsidP="00477A10">
            <w:pPr>
              <w:jc w:val="right"/>
              <w:rPr>
                <w:color w:val="000000"/>
              </w:rPr>
            </w:pPr>
            <w:r>
              <w:rPr>
                <w:color w:val="000000"/>
              </w:rPr>
              <w:t>6</w:t>
            </w:r>
            <w:r w:rsidR="00FC739B">
              <w:rPr>
                <w:color w:val="000000"/>
              </w:rPr>
              <w:t>,</w:t>
            </w:r>
            <w:r>
              <w:rPr>
                <w:color w:val="000000"/>
              </w:rPr>
              <w:t>3</w:t>
            </w:r>
          </w:p>
        </w:tc>
        <w:tc>
          <w:tcPr>
            <w:tcW w:w="0" w:type="auto"/>
            <w:shd w:val="clear" w:color="auto" w:fill="auto"/>
            <w:noWrap/>
            <w:tcMar>
              <w:top w:w="15" w:type="dxa"/>
              <w:left w:w="15" w:type="dxa"/>
              <w:bottom w:w="0" w:type="dxa"/>
              <w:right w:w="15" w:type="dxa"/>
            </w:tcMar>
            <w:vAlign w:val="bottom"/>
            <w:hideMark/>
          </w:tcPr>
          <w:p w14:paraId="6548CD97" w14:textId="7053A409" w:rsidR="00770711" w:rsidRDefault="00770711" w:rsidP="00477A10">
            <w:pPr>
              <w:jc w:val="right"/>
              <w:rPr>
                <w:color w:val="000000"/>
              </w:rPr>
            </w:pPr>
            <w:r>
              <w:rPr>
                <w:color w:val="000000"/>
              </w:rPr>
              <w:t>43</w:t>
            </w:r>
            <w:r w:rsidR="00FC739B">
              <w:rPr>
                <w:color w:val="000000"/>
              </w:rPr>
              <w:t>,</w:t>
            </w:r>
            <w:r>
              <w:rPr>
                <w:color w:val="000000"/>
              </w:rPr>
              <w:t>4%</w:t>
            </w:r>
          </w:p>
        </w:tc>
        <w:tc>
          <w:tcPr>
            <w:tcW w:w="0" w:type="auto"/>
            <w:shd w:val="clear" w:color="auto" w:fill="auto"/>
            <w:noWrap/>
            <w:tcMar>
              <w:top w:w="15" w:type="dxa"/>
              <w:left w:w="15" w:type="dxa"/>
              <w:bottom w:w="0" w:type="dxa"/>
              <w:right w:w="15" w:type="dxa"/>
            </w:tcMar>
            <w:vAlign w:val="bottom"/>
            <w:hideMark/>
          </w:tcPr>
          <w:p w14:paraId="35040E25" w14:textId="5AA7B69B" w:rsidR="00770711" w:rsidRDefault="00770711" w:rsidP="00477A10">
            <w:pPr>
              <w:jc w:val="right"/>
              <w:rPr>
                <w:color w:val="000000"/>
              </w:rPr>
            </w:pPr>
            <w:r>
              <w:rPr>
                <w:color w:val="000000"/>
              </w:rPr>
              <w:t>56</w:t>
            </w:r>
            <w:r w:rsidR="00FC739B">
              <w:rPr>
                <w:color w:val="000000"/>
              </w:rPr>
              <w:t>,</w:t>
            </w:r>
            <w:r>
              <w:rPr>
                <w:color w:val="000000"/>
              </w:rPr>
              <w:t>0%</w:t>
            </w:r>
          </w:p>
        </w:tc>
        <w:tc>
          <w:tcPr>
            <w:tcW w:w="0" w:type="auto"/>
            <w:shd w:val="clear" w:color="auto" w:fill="auto"/>
            <w:noWrap/>
            <w:tcMar>
              <w:top w:w="15" w:type="dxa"/>
              <w:left w:w="15" w:type="dxa"/>
              <w:bottom w:w="0" w:type="dxa"/>
              <w:right w:w="15" w:type="dxa"/>
            </w:tcMar>
            <w:vAlign w:val="bottom"/>
            <w:hideMark/>
          </w:tcPr>
          <w:p w14:paraId="779F77AE" w14:textId="1B0C4F29" w:rsidR="00770711" w:rsidRDefault="00770711" w:rsidP="00477A10">
            <w:pPr>
              <w:jc w:val="right"/>
              <w:rPr>
                <w:color w:val="000000"/>
              </w:rPr>
            </w:pPr>
            <w:r>
              <w:rPr>
                <w:color w:val="000000"/>
              </w:rPr>
              <w:t>12</w:t>
            </w:r>
            <w:r w:rsidR="00FC739B">
              <w:rPr>
                <w:color w:val="000000"/>
              </w:rPr>
              <w:t>,</w:t>
            </w:r>
            <w:r>
              <w:rPr>
                <w:color w:val="000000"/>
              </w:rPr>
              <w:t>6%</w:t>
            </w:r>
          </w:p>
        </w:tc>
      </w:tr>
      <w:tr w:rsidR="00770711" w14:paraId="50EB4EAB" w14:textId="77777777" w:rsidTr="009362BD">
        <w:trPr>
          <w:trHeight w:val="65"/>
          <w:jc w:val="center"/>
        </w:trPr>
        <w:tc>
          <w:tcPr>
            <w:tcW w:w="1413" w:type="dxa"/>
            <w:shd w:val="clear" w:color="auto" w:fill="auto"/>
            <w:noWrap/>
            <w:tcMar>
              <w:top w:w="15" w:type="dxa"/>
              <w:left w:w="15" w:type="dxa"/>
              <w:bottom w:w="0" w:type="dxa"/>
              <w:right w:w="15" w:type="dxa"/>
            </w:tcMar>
            <w:vAlign w:val="bottom"/>
            <w:hideMark/>
          </w:tcPr>
          <w:p w14:paraId="3594A5CE" w14:textId="77777777" w:rsidR="00770711" w:rsidRDefault="00770711" w:rsidP="009362BD">
            <w:pPr>
              <w:jc w:val="center"/>
              <w:rPr>
                <w:color w:val="000000"/>
              </w:rPr>
            </w:pPr>
            <w:r>
              <w:rPr>
                <w:color w:val="000000"/>
              </w:rPr>
              <w:t>2018</w:t>
            </w:r>
          </w:p>
        </w:tc>
        <w:tc>
          <w:tcPr>
            <w:tcW w:w="992" w:type="dxa"/>
            <w:shd w:val="clear" w:color="auto" w:fill="auto"/>
            <w:noWrap/>
            <w:tcMar>
              <w:top w:w="15" w:type="dxa"/>
              <w:left w:w="15" w:type="dxa"/>
              <w:bottom w:w="0" w:type="dxa"/>
              <w:right w:w="15" w:type="dxa"/>
            </w:tcMar>
            <w:vAlign w:val="bottom"/>
            <w:hideMark/>
          </w:tcPr>
          <w:p w14:paraId="22A99A04" w14:textId="0339B395" w:rsidR="00770711" w:rsidRDefault="00770711" w:rsidP="00477A10">
            <w:pPr>
              <w:jc w:val="right"/>
              <w:rPr>
                <w:color w:val="000000"/>
              </w:rPr>
            </w:pPr>
            <w:r>
              <w:rPr>
                <w:color w:val="000000"/>
              </w:rPr>
              <w:t>24</w:t>
            </w:r>
            <w:r w:rsidR="00FC739B">
              <w:rPr>
                <w:color w:val="000000"/>
              </w:rPr>
              <w:t>,</w:t>
            </w:r>
            <w:r>
              <w:rPr>
                <w:color w:val="000000"/>
              </w:rPr>
              <w:t>7</w:t>
            </w:r>
          </w:p>
        </w:tc>
        <w:tc>
          <w:tcPr>
            <w:tcW w:w="992" w:type="dxa"/>
            <w:shd w:val="clear" w:color="auto" w:fill="auto"/>
            <w:noWrap/>
            <w:tcMar>
              <w:top w:w="15" w:type="dxa"/>
              <w:left w:w="15" w:type="dxa"/>
              <w:bottom w:w="0" w:type="dxa"/>
              <w:right w:w="15" w:type="dxa"/>
            </w:tcMar>
            <w:vAlign w:val="bottom"/>
            <w:hideMark/>
          </w:tcPr>
          <w:p w14:paraId="5F865E8C" w14:textId="56BE349B" w:rsidR="00770711" w:rsidRDefault="00770711" w:rsidP="00477A10">
            <w:pPr>
              <w:jc w:val="right"/>
              <w:rPr>
                <w:color w:val="000000"/>
              </w:rPr>
            </w:pPr>
            <w:r>
              <w:rPr>
                <w:color w:val="000000"/>
              </w:rPr>
              <w:t>31</w:t>
            </w:r>
            <w:r w:rsidR="00FC739B">
              <w:rPr>
                <w:color w:val="000000"/>
              </w:rPr>
              <w:t>,</w:t>
            </w:r>
            <w:r>
              <w:rPr>
                <w:color w:val="000000"/>
              </w:rPr>
              <w:t>7</w:t>
            </w:r>
          </w:p>
        </w:tc>
        <w:tc>
          <w:tcPr>
            <w:tcW w:w="1134" w:type="dxa"/>
            <w:shd w:val="clear" w:color="auto" w:fill="auto"/>
            <w:noWrap/>
            <w:tcMar>
              <w:top w:w="15" w:type="dxa"/>
              <w:left w:w="15" w:type="dxa"/>
              <w:bottom w:w="0" w:type="dxa"/>
              <w:right w:w="15" w:type="dxa"/>
            </w:tcMar>
            <w:vAlign w:val="bottom"/>
            <w:hideMark/>
          </w:tcPr>
          <w:p w14:paraId="40E60B8F" w14:textId="2633F7BA" w:rsidR="00770711" w:rsidRDefault="00770711" w:rsidP="00477A10">
            <w:pPr>
              <w:jc w:val="right"/>
              <w:rPr>
                <w:color w:val="000000"/>
              </w:rPr>
            </w:pPr>
            <w:r>
              <w:rPr>
                <w:color w:val="000000"/>
              </w:rPr>
              <w:t>56</w:t>
            </w:r>
            <w:r w:rsidR="00FC739B">
              <w:rPr>
                <w:color w:val="000000"/>
              </w:rPr>
              <w:t>,</w:t>
            </w:r>
            <w:r>
              <w:rPr>
                <w:color w:val="000000"/>
              </w:rPr>
              <w:t>5</w:t>
            </w:r>
          </w:p>
        </w:tc>
        <w:tc>
          <w:tcPr>
            <w:tcW w:w="1010" w:type="dxa"/>
            <w:shd w:val="clear" w:color="auto" w:fill="auto"/>
            <w:noWrap/>
            <w:tcMar>
              <w:top w:w="15" w:type="dxa"/>
              <w:left w:w="15" w:type="dxa"/>
              <w:bottom w:w="0" w:type="dxa"/>
              <w:right w:w="15" w:type="dxa"/>
            </w:tcMar>
            <w:vAlign w:val="bottom"/>
            <w:hideMark/>
          </w:tcPr>
          <w:p w14:paraId="5456399A" w14:textId="28CADA39" w:rsidR="00770711" w:rsidRDefault="00770711" w:rsidP="00477A10">
            <w:pPr>
              <w:jc w:val="right"/>
              <w:rPr>
                <w:color w:val="000000"/>
              </w:rPr>
            </w:pPr>
            <w:r>
              <w:rPr>
                <w:color w:val="000000"/>
              </w:rPr>
              <w:t>7</w:t>
            </w:r>
            <w:r w:rsidR="00FC739B">
              <w:rPr>
                <w:color w:val="000000"/>
              </w:rPr>
              <w:t>,</w:t>
            </w:r>
            <w:r>
              <w:rPr>
                <w:color w:val="000000"/>
              </w:rPr>
              <w:t>0</w:t>
            </w:r>
          </w:p>
        </w:tc>
        <w:tc>
          <w:tcPr>
            <w:tcW w:w="0" w:type="auto"/>
            <w:shd w:val="clear" w:color="auto" w:fill="auto"/>
            <w:noWrap/>
            <w:tcMar>
              <w:top w:w="15" w:type="dxa"/>
              <w:left w:w="15" w:type="dxa"/>
              <w:bottom w:w="0" w:type="dxa"/>
              <w:right w:w="15" w:type="dxa"/>
            </w:tcMar>
            <w:vAlign w:val="bottom"/>
            <w:hideMark/>
          </w:tcPr>
          <w:p w14:paraId="0AEC9BD2" w14:textId="0ECB2C79" w:rsidR="00770711" w:rsidRDefault="00770711" w:rsidP="00477A10">
            <w:pPr>
              <w:jc w:val="right"/>
              <w:rPr>
                <w:color w:val="000000"/>
              </w:rPr>
            </w:pPr>
            <w:r>
              <w:rPr>
                <w:color w:val="000000"/>
              </w:rPr>
              <w:t>43</w:t>
            </w:r>
            <w:r w:rsidR="00FC739B">
              <w:rPr>
                <w:color w:val="000000"/>
              </w:rPr>
              <w:t>,</w:t>
            </w:r>
            <w:r>
              <w:rPr>
                <w:color w:val="000000"/>
              </w:rPr>
              <w:t>7%</w:t>
            </w:r>
          </w:p>
        </w:tc>
        <w:tc>
          <w:tcPr>
            <w:tcW w:w="0" w:type="auto"/>
            <w:shd w:val="clear" w:color="auto" w:fill="auto"/>
            <w:noWrap/>
            <w:tcMar>
              <w:top w:w="15" w:type="dxa"/>
              <w:left w:w="15" w:type="dxa"/>
              <w:bottom w:w="0" w:type="dxa"/>
              <w:right w:w="15" w:type="dxa"/>
            </w:tcMar>
            <w:vAlign w:val="bottom"/>
            <w:hideMark/>
          </w:tcPr>
          <w:p w14:paraId="322276B8" w14:textId="7D62D94A" w:rsidR="00770711" w:rsidRDefault="00770711" w:rsidP="00477A10">
            <w:pPr>
              <w:jc w:val="right"/>
              <w:rPr>
                <w:color w:val="000000"/>
              </w:rPr>
            </w:pPr>
            <w:r>
              <w:rPr>
                <w:color w:val="000000"/>
              </w:rPr>
              <w:t>56</w:t>
            </w:r>
            <w:r w:rsidR="00FC739B">
              <w:rPr>
                <w:color w:val="000000"/>
              </w:rPr>
              <w:t>,</w:t>
            </w:r>
            <w:r>
              <w:rPr>
                <w:color w:val="000000"/>
              </w:rPr>
              <w:t>1%</w:t>
            </w:r>
          </w:p>
        </w:tc>
        <w:tc>
          <w:tcPr>
            <w:tcW w:w="0" w:type="auto"/>
            <w:shd w:val="clear" w:color="auto" w:fill="auto"/>
            <w:noWrap/>
            <w:tcMar>
              <w:top w:w="15" w:type="dxa"/>
              <w:left w:w="15" w:type="dxa"/>
              <w:bottom w:w="0" w:type="dxa"/>
              <w:right w:w="15" w:type="dxa"/>
            </w:tcMar>
            <w:vAlign w:val="bottom"/>
            <w:hideMark/>
          </w:tcPr>
          <w:p w14:paraId="6F3149DB" w14:textId="5A1A3904" w:rsidR="00770711" w:rsidRDefault="00770711" w:rsidP="00477A10">
            <w:pPr>
              <w:jc w:val="right"/>
              <w:rPr>
                <w:color w:val="000000"/>
              </w:rPr>
            </w:pPr>
            <w:r>
              <w:rPr>
                <w:color w:val="000000"/>
              </w:rPr>
              <w:t>12</w:t>
            </w:r>
            <w:r w:rsidR="00FC739B">
              <w:rPr>
                <w:color w:val="000000"/>
              </w:rPr>
              <w:t>,</w:t>
            </w:r>
            <w:r>
              <w:rPr>
                <w:color w:val="000000"/>
              </w:rPr>
              <w:t>4%</w:t>
            </w:r>
          </w:p>
        </w:tc>
      </w:tr>
      <w:tr w:rsidR="00770711" w14:paraId="7BC71F52" w14:textId="77777777" w:rsidTr="009362BD">
        <w:trPr>
          <w:trHeight w:val="196"/>
          <w:jc w:val="center"/>
        </w:trPr>
        <w:tc>
          <w:tcPr>
            <w:tcW w:w="1413" w:type="dxa"/>
            <w:shd w:val="clear" w:color="auto" w:fill="auto"/>
            <w:noWrap/>
            <w:tcMar>
              <w:top w:w="15" w:type="dxa"/>
              <w:left w:w="15" w:type="dxa"/>
              <w:bottom w:w="0" w:type="dxa"/>
              <w:right w:w="15" w:type="dxa"/>
            </w:tcMar>
            <w:vAlign w:val="bottom"/>
            <w:hideMark/>
          </w:tcPr>
          <w:p w14:paraId="6E35D68D" w14:textId="77777777" w:rsidR="00770711" w:rsidRDefault="00770711" w:rsidP="009362BD">
            <w:pPr>
              <w:jc w:val="center"/>
              <w:rPr>
                <w:color w:val="000000"/>
              </w:rPr>
            </w:pPr>
            <w:r>
              <w:rPr>
                <w:color w:val="000000"/>
              </w:rPr>
              <w:t>2019</w:t>
            </w:r>
          </w:p>
        </w:tc>
        <w:tc>
          <w:tcPr>
            <w:tcW w:w="992" w:type="dxa"/>
            <w:shd w:val="clear" w:color="auto" w:fill="auto"/>
            <w:noWrap/>
            <w:tcMar>
              <w:top w:w="15" w:type="dxa"/>
              <w:left w:w="15" w:type="dxa"/>
              <w:bottom w:w="0" w:type="dxa"/>
              <w:right w:w="15" w:type="dxa"/>
            </w:tcMar>
            <w:vAlign w:val="bottom"/>
            <w:hideMark/>
          </w:tcPr>
          <w:p w14:paraId="2274D6A9" w14:textId="1250990C" w:rsidR="00770711" w:rsidRDefault="00770711" w:rsidP="00477A10">
            <w:pPr>
              <w:jc w:val="right"/>
              <w:rPr>
                <w:color w:val="000000"/>
              </w:rPr>
            </w:pPr>
            <w:r>
              <w:rPr>
                <w:color w:val="000000"/>
              </w:rPr>
              <w:t>25</w:t>
            </w:r>
            <w:r w:rsidR="00FC739B">
              <w:rPr>
                <w:color w:val="000000"/>
              </w:rPr>
              <w:t>,</w:t>
            </w:r>
            <w:r>
              <w:rPr>
                <w:color w:val="000000"/>
              </w:rPr>
              <w:t>4</w:t>
            </w:r>
          </w:p>
        </w:tc>
        <w:tc>
          <w:tcPr>
            <w:tcW w:w="992" w:type="dxa"/>
            <w:shd w:val="clear" w:color="auto" w:fill="auto"/>
            <w:noWrap/>
            <w:tcMar>
              <w:top w:w="15" w:type="dxa"/>
              <w:left w:w="15" w:type="dxa"/>
              <w:bottom w:w="0" w:type="dxa"/>
              <w:right w:w="15" w:type="dxa"/>
            </w:tcMar>
            <w:vAlign w:val="bottom"/>
            <w:hideMark/>
          </w:tcPr>
          <w:p w14:paraId="775BD98C" w14:textId="2087FBE8" w:rsidR="00770711" w:rsidRDefault="00770711" w:rsidP="00477A10">
            <w:pPr>
              <w:jc w:val="right"/>
              <w:rPr>
                <w:color w:val="000000"/>
              </w:rPr>
            </w:pPr>
            <w:r>
              <w:rPr>
                <w:color w:val="000000"/>
              </w:rPr>
              <w:t>32</w:t>
            </w:r>
            <w:r w:rsidR="00FC739B">
              <w:rPr>
                <w:color w:val="000000"/>
              </w:rPr>
              <w:t>,</w:t>
            </w:r>
            <w:r>
              <w:rPr>
                <w:color w:val="000000"/>
              </w:rPr>
              <w:t>1</w:t>
            </w:r>
          </w:p>
        </w:tc>
        <w:tc>
          <w:tcPr>
            <w:tcW w:w="1134" w:type="dxa"/>
            <w:shd w:val="clear" w:color="auto" w:fill="auto"/>
            <w:noWrap/>
            <w:tcMar>
              <w:top w:w="15" w:type="dxa"/>
              <w:left w:w="15" w:type="dxa"/>
              <w:bottom w:w="0" w:type="dxa"/>
              <w:right w:w="15" w:type="dxa"/>
            </w:tcMar>
            <w:vAlign w:val="bottom"/>
            <w:hideMark/>
          </w:tcPr>
          <w:p w14:paraId="19B5CCFE" w14:textId="3D9AB5D4" w:rsidR="00770711" w:rsidRDefault="00770711" w:rsidP="00477A10">
            <w:pPr>
              <w:jc w:val="right"/>
              <w:rPr>
                <w:color w:val="000000"/>
              </w:rPr>
            </w:pPr>
            <w:r>
              <w:rPr>
                <w:color w:val="000000"/>
              </w:rPr>
              <w:t>57</w:t>
            </w:r>
            <w:r w:rsidR="00FC739B">
              <w:rPr>
                <w:color w:val="000000"/>
              </w:rPr>
              <w:t>,</w:t>
            </w:r>
            <w:r>
              <w:rPr>
                <w:color w:val="000000"/>
              </w:rPr>
              <w:t>5</w:t>
            </w:r>
          </w:p>
        </w:tc>
        <w:tc>
          <w:tcPr>
            <w:tcW w:w="1010" w:type="dxa"/>
            <w:shd w:val="clear" w:color="auto" w:fill="auto"/>
            <w:noWrap/>
            <w:tcMar>
              <w:top w:w="15" w:type="dxa"/>
              <w:left w:w="15" w:type="dxa"/>
              <w:bottom w:w="0" w:type="dxa"/>
              <w:right w:w="15" w:type="dxa"/>
            </w:tcMar>
            <w:vAlign w:val="bottom"/>
            <w:hideMark/>
          </w:tcPr>
          <w:p w14:paraId="6E85ECEF" w14:textId="37D9A9CC" w:rsidR="00770711" w:rsidRDefault="00770711" w:rsidP="00477A10">
            <w:pPr>
              <w:jc w:val="right"/>
              <w:rPr>
                <w:color w:val="000000"/>
              </w:rPr>
            </w:pPr>
            <w:r>
              <w:rPr>
                <w:color w:val="000000"/>
              </w:rPr>
              <w:t>6</w:t>
            </w:r>
            <w:r w:rsidR="00FC739B">
              <w:rPr>
                <w:color w:val="000000"/>
              </w:rPr>
              <w:t>,</w:t>
            </w:r>
            <w:r>
              <w:rPr>
                <w:color w:val="000000"/>
              </w:rPr>
              <w:t>7</w:t>
            </w:r>
          </w:p>
        </w:tc>
        <w:tc>
          <w:tcPr>
            <w:tcW w:w="0" w:type="auto"/>
            <w:shd w:val="clear" w:color="auto" w:fill="auto"/>
            <w:noWrap/>
            <w:tcMar>
              <w:top w:w="15" w:type="dxa"/>
              <w:left w:w="15" w:type="dxa"/>
              <w:bottom w:w="0" w:type="dxa"/>
              <w:right w:w="15" w:type="dxa"/>
            </w:tcMar>
            <w:vAlign w:val="bottom"/>
            <w:hideMark/>
          </w:tcPr>
          <w:p w14:paraId="22DF83AA" w14:textId="0BD1EAFE" w:rsidR="00770711" w:rsidRDefault="00770711" w:rsidP="00477A10">
            <w:pPr>
              <w:jc w:val="right"/>
              <w:rPr>
                <w:color w:val="000000"/>
              </w:rPr>
            </w:pPr>
            <w:r>
              <w:rPr>
                <w:color w:val="000000"/>
              </w:rPr>
              <w:t>44</w:t>
            </w:r>
            <w:r w:rsidR="00FC739B">
              <w:rPr>
                <w:color w:val="000000"/>
              </w:rPr>
              <w:t>,</w:t>
            </w:r>
            <w:r>
              <w:rPr>
                <w:color w:val="000000"/>
              </w:rPr>
              <w:t>2%</w:t>
            </w:r>
          </w:p>
        </w:tc>
        <w:tc>
          <w:tcPr>
            <w:tcW w:w="0" w:type="auto"/>
            <w:shd w:val="clear" w:color="auto" w:fill="auto"/>
            <w:noWrap/>
            <w:tcMar>
              <w:top w:w="15" w:type="dxa"/>
              <w:left w:w="15" w:type="dxa"/>
              <w:bottom w:w="0" w:type="dxa"/>
              <w:right w:w="15" w:type="dxa"/>
            </w:tcMar>
            <w:vAlign w:val="bottom"/>
            <w:hideMark/>
          </w:tcPr>
          <w:p w14:paraId="73CAC787" w14:textId="5BCBF7AE" w:rsidR="00770711" w:rsidRDefault="00770711" w:rsidP="00477A10">
            <w:pPr>
              <w:jc w:val="right"/>
              <w:rPr>
                <w:color w:val="000000"/>
              </w:rPr>
            </w:pPr>
            <w:r>
              <w:rPr>
                <w:color w:val="000000"/>
              </w:rPr>
              <w:t>55</w:t>
            </w:r>
            <w:r w:rsidR="00FC739B">
              <w:rPr>
                <w:color w:val="000000"/>
              </w:rPr>
              <w:t>,</w:t>
            </w:r>
            <w:r>
              <w:rPr>
                <w:color w:val="000000"/>
              </w:rPr>
              <w:t>8%</w:t>
            </w:r>
          </w:p>
        </w:tc>
        <w:tc>
          <w:tcPr>
            <w:tcW w:w="0" w:type="auto"/>
            <w:shd w:val="clear" w:color="auto" w:fill="auto"/>
            <w:noWrap/>
            <w:tcMar>
              <w:top w:w="15" w:type="dxa"/>
              <w:left w:w="15" w:type="dxa"/>
              <w:bottom w:w="0" w:type="dxa"/>
              <w:right w:w="15" w:type="dxa"/>
            </w:tcMar>
            <w:vAlign w:val="bottom"/>
            <w:hideMark/>
          </w:tcPr>
          <w:p w14:paraId="45557DC7" w14:textId="34B2206D" w:rsidR="00770711" w:rsidRDefault="00770711" w:rsidP="00477A10">
            <w:pPr>
              <w:jc w:val="right"/>
              <w:rPr>
                <w:color w:val="000000"/>
              </w:rPr>
            </w:pPr>
            <w:r>
              <w:rPr>
                <w:color w:val="000000"/>
              </w:rPr>
              <w:t>11</w:t>
            </w:r>
            <w:r w:rsidR="00FC739B">
              <w:rPr>
                <w:color w:val="000000"/>
              </w:rPr>
              <w:t>,</w:t>
            </w:r>
            <w:r>
              <w:rPr>
                <w:color w:val="000000"/>
              </w:rPr>
              <w:t>7%</w:t>
            </w:r>
          </w:p>
        </w:tc>
      </w:tr>
      <w:tr w:rsidR="00770711" w14:paraId="49B9D0C7" w14:textId="77777777" w:rsidTr="009362BD">
        <w:trPr>
          <w:trHeight w:val="55"/>
          <w:jc w:val="center"/>
        </w:trPr>
        <w:tc>
          <w:tcPr>
            <w:tcW w:w="1413" w:type="dxa"/>
            <w:shd w:val="clear" w:color="auto" w:fill="auto"/>
            <w:noWrap/>
            <w:tcMar>
              <w:top w:w="15" w:type="dxa"/>
              <w:left w:w="15" w:type="dxa"/>
              <w:bottom w:w="0" w:type="dxa"/>
              <w:right w:w="15" w:type="dxa"/>
            </w:tcMar>
            <w:vAlign w:val="bottom"/>
            <w:hideMark/>
          </w:tcPr>
          <w:p w14:paraId="21097970" w14:textId="77777777" w:rsidR="00770711" w:rsidRDefault="00770711" w:rsidP="009362BD">
            <w:pPr>
              <w:jc w:val="center"/>
              <w:rPr>
                <w:color w:val="000000"/>
              </w:rPr>
            </w:pPr>
            <w:r>
              <w:rPr>
                <w:color w:val="000000"/>
              </w:rPr>
              <w:t>2020</w:t>
            </w:r>
          </w:p>
        </w:tc>
        <w:tc>
          <w:tcPr>
            <w:tcW w:w="992" w:type="dxa"/>
            <w:shd w:val="clear" w:color="auto" w:fill="auto"/>
            <w:noWrap/>
            <w:tcMar>
              <w:top w:w="15" w:type="dxa"/>
              <w:left w:w="15" w:type="dxa"/>
              <w:bottom w:w="0" w:type="dxa"/>
              <w:right w:w="15" w:type="dxa"/>
            </w:tcMar>
            <w:vAlign w:val="bottom"/>
            <w:hideMark/>
          </w:tcPr>
          <w:p w14:paraId="03847FDA" w14:textId="081930CC" w:rsidR="00770711" w:rsidRDefault="00770711" w:rsidP="00477A10">
            <w:pPr>
              <w:jc w:val="right"/>
              <w:rPr>
                <w:color w:val="000000"/>
              </w:rPr>
            </w:pPr>
            <w:r>
              <w:rPr>
                <w:color w:val="000000"/>
              </w:rPr>
              <w:t>23</w:t>
            </w:r>
            <w:r w:rsidR="00FC739B">
              <w:rPr>
                <w:color w:val="000000"/>
              </w:rPr>
              <w:t>,</w:t>
            </w:r>
            <w:r>
              <w:rPr>
                <w:color w:val="000000"/>
              </w:rPr>
              <w:t>1</w:t>
            </w:r>
          </w:p>
        </w:tc>
        <w:tc>
          <w:tcPr>
            <w:tcW w:w="992" w:type="dxa"/>
            <w:shd w:val="clear" w:color="auto" w:fill="auto"/>
            <w:noWrap/>
            <w:tcMar>
              <w:top w:w="15" w:type="dxa"/>
              <w:left w:w="15" w:type="dxa"/>
              <w:bottom w:w="0" w:type="dxa"/>
              <w:right w:w="15" w:type="dxa"/>
            </w:tcMar>
            <w:vAlign w:val="bottom"/>
            <w:hideMark/>
          </w:tcPr>
          <w:p w14:paraId="0D299096" w14:textId="2CBCF13B" w:rsidR="00770711" w:rsidRDefault="00770711" w:rsidP="00477A10">
            <w:pPr>
              <w:jc w:val="right"/>
              <w:rPr>
                <w:color w:val="000000"/>
              </w:rPr>
            </w:pPr>
            <w:r>
              <w:rPr>
                <w:color w:val="000000"/>
              </w:rPr>
              <w:t>30</w:t>
            </w:r>
            <w:r w:rsidR="00FC739B">
              <w:rPr>
                <w:color w:val="000000"/>
              </w:rPr>
              <w:t>,</w:t>
            </w:r>
            <w:r>
              <w:rPr>
                <w:color w:val="000000"/>
              </w:rPr>
              <w:t>4</w:t>
            </w:r>
          </w:p>
        </w:tc>
        <w:tc>
          <w:tcPr>
            <w:tcW w:w="1134" w:type="dxa"/>
            <w:shd w:val="clear" w:color="auto" w:fill="auto"/>
            <w:noWrap/>
            <w:tcMar>
              <w:top w:w="15" w:type="dxa"/>
              <w:left w:w="15" w:type="dxa"/>
              <w:bottom w:w="0" w:type="dxa"/>
              <w:right w:w="15" w:type="dxa"/>
            </w:tcMar>
            <w:vAlign w:val="bottom"/>
            <w:hideMark/>
          </w:tcPr>
          <w:p w14:paraId="0E9C7B6C" w14:textId="1648A355" w:rsidR="00770711" w:rsidRDefault="00770711" w:rsidP="00477A10">
            <w:pPr>
              <w:jc w:val="right"/>
              <w:rPr>
                <w:color w:val="000000"/>
              </w:rPr>
            </w:pPr>
            <w:r>
              <w:rPr>
                <w:color w:val="000000"/>
              </w:rPr>
              <w:t>53</w:t>
            </w:r>
            <w:r w:rsidR="00FC739B">
              <w:rPr>
                <w:color w:val="000000"/>
              </w:rPr>
              <w:t>,</w:t>
            </w:r>
            <w:r>
              <w:rPr>
                <w:color w:val="000000"/>
              </w:rPr>
              <w:t>5</w:t>
            </w:r>
          </w:p>
        </w:tc>
        <w:tc>
          <w:tcPr>
            <w:tcW w:w="1010" w:type="dxa"/>
            <w:shd w:val="clear" w:color="auto" w:fill="auto"/>
            <w:noWrap/>
            <w:tcMar>
              <w:top w:w="15" w:type="dxa"/>
              <w:left w:w="15" w:type="dxa"/>
              <w:bottom w:w="0" w:type="dxa"/>
              <w:right w:w="15" w:type="dxa"/>
            </w:tcMar>
            <w:vAlign w:val="bottom"/>
            <w:hideMark/>
          </w:tcPr>
          <w:p w14:paraId="2437A92A" w14:textId="7537ACA9" w:rsidR="00770711" w:rsidRDefault="00770711" w:rsidP="00477A10">
            <w:pPr>
              <w:jc w:val="right"/>
              <w:rPr>
                <w:color w:val="000000"/>
              </w:rPr>
            </w:pPr>
            <w:r>
              <w:rPr>
                <w:color w:val="000000"/>
              </w:rPr>
              <w:t>7</w:t>
            </w:r>
            <w:r w:rsidR="00FC739B">
              <w:rPr>
                <w:color w:val="000000"/>
              </w:rPr>
              <w:t>,</w:t>
            </w:r>
            <w:r>
              <w:rPr>
                <w:color w:val="000000"/>
              </w:rPr>
              <w:t>3</w:t>
            </w:r>
          </w:p>
        </w:tc>
        <w:tc>
          <w:tcPr>
            <w:tcW w:w="0" w:type="auto"/>
            <w:shd w:val="clear" w:color="auto" w:fill="auto"/>
            <w:noWrap/>
            <w:tcMar>
              <w:top w:w="15" w:type="dxa"/>
              <w:left w:w="15" w:type="dxa"/>
              <w:bottom w:w="0" w:type="dxa"/>
              <w:right w:w="15" w:type="dxa"/>
            </w:tcMar>
            <w:vAlign w:val="bottom"/>
            <w:hideMark/>
          </w:tcPr>
          <w:p w14:paraId="06617C50" w14:textId="1D8D03EB" w:rsidR="00770711" w:rsidRDefault="00770711" w:rsidP="00477A10">
            <w:pPr>
              <w:jc w:val="right"/>
              <w:rPr>
                <w:color w:val="000000"/>
              </w:rPr>
            </w:pPr>
            <w:r>
              <w:rPr>
                <w:color w:val="000000"/>
              </w:rPr>
              <w:t>43</w:t>
            </w:r>
            <w:r w:rsidR="00FC739B">
              <w:rPr>
                <w:color w:val="000000"/>
              </w:rPr>
              <w:t>,</w:t>
            </w:r>
            <w:r>
              <w:rPr>
                <w:color w:val="000000"/>
              </w:rPr>
              <w:t>2%</w:t>
            </w:r>
          </w:p>
        </w:tc>
        <w:tc>
          <w:tcPr>
            <w:tcW w:w="0" w:type="auto"/>
            <w:shd w:val="clear" w:color="auto" w:fill="auto"/>
            <w:noWrap/>
            <w:tcMar>
              <w:top w:w="15" w:type="dxa"/>
              <w:left w:w="15" w:type="dxa"/>
              <w:bottom w:w="0" w:type="dxa"/>
              <w:right w:w="15" w:type="dxa"/>
            </w:tcMar>
            <w:vAlign w:val="bottom"/>
            <w:hideMark/>
          </w:tcPr>
          <w:p w14:paraId="64EACA8C" w14:textId="28BD7FC6" w:rsidR="00770711" w:rsidRDefault="00770711" w:rsidP="00477A10">
            <w:pPr>
              <w:jc w:val="right"/>
              <w:rPr>
                <w:color w:val="000000"/>
              </w:rPr>
            </w:pPr>
            <w:r>
              <w:rPr>
                <w:color w:val="000000"/>
              </w:rPr>
              <w:t>56</w:t>
            </w:r>
            <w:r w:rsidR="00FC739B">
              <w:rPr>
                <w:color w:val="000000"/>
              </w:rPr>
              <w:t>,</w:t>
            </w:r>
            <w:r>
              <w:rPr>
                <w:color w:val="000000"/>
              </w:rPr>
              <w:t>8%</w:t>
            </w:r>
          </w:p>
        </w:tc>
        <w:tc>
          <w:tcPr>
            <w:tcW w:w="0" w:type="auto"/>
            <w:shd w:val="clear" w:color="auto" w:fill="auto"/>
            <w:noWrap/>
            <w:tcMar>
              <w:top w:w="15" w:type="dxa"/>
              <w:left w:w="15" w:type="dxa"/>
              <w:bottom w:w="0" w:type="dxa"/>
              <w:right w:w="15" w:type="dxa"/>
            </w:tcMar>
            <w:vAlign w:val="bottom"/>
            <w:hideMark/>
          </w:tcPr>
          <w:p w14:paraId="1E6953A0" w14:textId="6E031DF1" w:rsidR="00770711" w:rsidRDefault="00770711" w:rsidP="00477A10">
            <w:pPr>
              <w:jc w:val="right"/>
              <w:rPr>
                <w:color w:val="000000"/>
              </w:rPr>
            </w:pPr>
            <w:r>
              <w:rPr>
                <w:color w:val="000000"/>
              </w:rPr>
              <w:t>13</w:t>
            </w:r>
            <w:r w:rsidR="00FC739B">
              <w:rPr>
                <w:color w:val="000000"/>
              </w:rPr>
              <w:t>,</w:t>
            </w:r>
            <w:r>
              <w:rPr>
                <w:color w:val="000000"/>
              </w:rPr>
              <w:t>6%</w:t>
            </w:r>
          </w:p>
        </w:tc>
      </w:tr>
    </w:tbl>
    <w:p w14:paraId="788B5036" w14:textId="77777777" w:rsidR="00770711" w:rsidRPr="00A265FB" w:rsidRDefault="00770711" w:rsidP="00E97D8A">
      <w:pPr>
        <w:spacing w:before="120" w:after="120" w:line="312" w:lineRule="auto"/>
        <w:jc w:val="both"/>
        <w:rPr>
          <w:i/>
          <w:sz w:val="26"/>
          <w:szCs w:val="26"/>
          <w:lang w:val="en-US"/>
        </w:rPr>
      </w:pPr>
      <w:r>
        <w:rPr>
          <w:i/>
          <w:sz w:val="26"/>
          <w:szCs w:val="26"/>
          <w:lang w:val="en-US"/>
        </w:rPr>
        <w:t xml:space="preserve">              </w:t>
      </w:r>
      <w:r w:rsidRPr="00A265FB">
        <w:rPr>
          <w:i/>
          <w:sz w:val="26"/>
          <w:szCs w:val="26"/>
          <w:lang w:val="en-US"/>
        </w:rPr>
        <w:t xml:space="preserve">                                                              Nguồn: Tổng cục Hải quan Việt Nam</w:t>
      </w:r>
    </w:p>
    <w:p w14:paraId="29CE008B" w14:textId="64E65219" w:rsidR="00BB3102" w:rsidRPr="00743D0B" w:rsidRDefault="00BB3102" w:rsidP="00743D0B">
      <w:pPr>
        <w:spacing w:after="120" w:line="312" w:lineRule="auto"/>
        <w:ind w:firstLine="720"/>
        <w:jc w:val="both"/>
        <w:rPr>
          <w:i/>
          <w:iCs/>
          <w:sz w:val="26"/>
          <w:szCs w:val="26"/>
        </w:rPr>
      </w:pPr>
      <w:r w:rsidRPr="00EB15B0">
        <w:rPr>
          <w:i/>
          <w:iCs/>
          <w:sz w:val="26"/>
          <w:szCs w:val="26"/>
        </w:rPr>
        <w:t xml:space="preserve">Xuất khẩu </w:t>
      </w:r>
      <w:r w:rsidR="00FC0296" w:rsidRPr="00EB15B0">
        <w:rPr>
          <w:i/>
          <w:iCs/>
          <w:sz w:val="26"/>
          <w:szCs w:val="26"/>
        </w:rPr>
        <w:t xml:space="preserve">của Việt Nam </w:t>
      </w:r>
      <w:r w:rsidRPr="00EB15B0">
        <w:rPr>
          <w:i/>
          <w:iCs/>
          <w:sz w:val="26"/>
          <w:szCs w:val="26"/>
        </w:rPr>
        <w:t>sang ASEAN</w:t>
      </w:r>
      <w:bookmarkEnd w:id="76"/>
    </w:p>
    <w:p w14:paraId="5EF7A857" w14:textId="77777777" w:rsidR="00BB3102" w:rsidRPr="003F2FAC" w:rsidRDefault="00BB3102" w:rsidP="007D7DB7">
      <w:pPr>
        <w:spacing w:after="120" w:line="312" w:lineRule="auto"/>
        <w:ind w:firstLine="720"/>
        <w:jc w:val="both"/>
        <w:rPr>
          <w:sz w:val="26"/>
          <w:szCs w:val="26"/>
        </w:rPr>
      </w:pPr>
      <w:r w:rsidRPr="003F2FAC">
        <w:rPr>
          <w:sz w:val="26"/>
          <w:szCs w:val="26"/>
        </w:rPr>
        <w:t xml:space="preserve">Trong giai đoạn 2015-2020, xuất khẩu của Việt Nam sang khu vực ASEAN tiếp tục tăng qua các năm, ngoại trừ năm 2020 suy giảm do tác động của dịch Covid-19. Kim ngạch xuất khẩu sang ASEAN tăng từ 18,2 tỷ USD năm 2015 lên 25,4 tỷ USD năm </w:t>
      </w:r>
      <w:r w:rsidRPr="003F2FAC">
        <w:rPr>
          <w:sz w:val="26"/>
          <w:szCs w:val="26"/>
        </w:rPr>
        <w:lastRenderedPageBreak/>
        <w:t>2019 và 23,1 tỷ USD năm 2020. Tốc độ tăng trưởng xuất khẩu bình quân sang khu vực giai đoạn 2015 – 2020 này đạt 4%/năm. Xuất khẩu của Việt Nam sang khu vực chiếm từ 10 - 11% tổng kim ngạch xuất khẩu của Việt Nam ra thế giới. Năm 2015, ASEAN là thị trường xuất khẩu lớn thứ 3 của Việt Nam trên thế giới, đứng trước Trung Quốc. Hiện nay, ASEAN là thị trường xuất khẩu lớn thứ 4 của Việt Nam, đứng sau Hoa Kỳ, Trung Quốc, EU.</w:t>
      </w:r>
    </w:p>
    <w:p w14:paraId="0C2AD526" w14:textId="77777777" w:rsidR="00BB3102" w:rsidRPr="003F2FAC" w:rsidRDefault="00BB3102" w:rsidP="007D7DB7">
      <w:pPr>
        <w:spacing w:after="120"/>
        <w:jc w:val="right"/>
        <w:rPr>
          <w:i/>
          <w:sz w:val="26"/>
          <w:szCs w:val="26"/>
        </w:rPr>
      </w:pPr>
      <w:r w:rsidRPr="007A1ABF">
        <w:rPr>
          <w:noProof/>
          <w:sz w:val="28"/>
          <w:szCs w:val="28"/>
          <w:shd w:val="clear" w:color="auto" w:fill="F7CAAC" w:themeFill="accent2" w:themeFillTint="66"/>
          <w:lang w:val="en-US" w:eastAsia="en-US"/>
        </w:rPr>
        <w:drawing>
          <wp:inline distT="0" distB="0" distL="0" distR="0" wp14:anchorId="4CC9A968" wp14:editId="6F74C9D4">
            <wp:extent cx="2886075" cy="24574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7A1ABF">
        <w:rPr>
          <w:sz w:val="28"/>
          <w:szCs w:val="28"/>
          <w:shd w:val="clear" w:color="auto" w:fill="FFFFFF"/>
        </w:rPr>
        <w:t xml:space="preserve"> </w:t>
      </w:r>
      <w:r w:rsidRPr="007A1ABF">
        <w:rPr>
          <w:noProof/>
          <w:sz w:val="28"/>
          <w:szCs w:val="28"/>
          <w:shd w:val="clear" w:color="auto" w:fill="FFFFFF" w:themeFill="background1"/>
          <w:lang w:val="en-US" w:eastAsia="en-US"/>
        </w:rPr>
        <w:drawing>
          <wp:inline distT="0" distB="0" distL="0" distR="0" wp14:anchorId="6E6FBC0E" wp14:editId="4F8E509B">
            <wp:extent cx="2790825" cy="24479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3F2FAC">
        <w:rPr>
          <w:i/>
          <w:sz w:val="26"/>
          <w:szCs w:val="26"/>
          <w:shd w:val="clear" w:color="auto" w:fill="FFFFFF"/>
        </w:rPr>
        <w:t>Nguồn: Tổng hợp từ số liệu của Tổng cục Hải quan Việt Nam</w:t>
      </w:r>
    </w:p>
    <w:p w14:paraId="1FC5DED5" w14:textId="318932A2" w:rsidR="00E97D8A" w:rsidRPr="00B14DF3" w:rsidRDefault="00E97D8A" w:rsidP="00E97D8A">
      <w:pPr>
        <w:pStyle w:val="Caption"/>
        <w:jc w:val="center"/>
        <w:rPr>
          <w:b w:val="0"/>
          <w:color w:val="auto"/>
          <w:sz w:val="26"/>
          <w:szCs w:val="26"/>
          <w:lang w:val="vi-VN"/>
        </w:rPr>
      </w:pPr>
      <w:bookmarkStart w:id="77" w:name="_Toc121509524"/>
      <w:bookmarkStart w:id="78" w:name="_Toc86421463"/>
      <w:r w:rsidRPr="00104B58">
        <w:rPr>
          <w:color w:val="auto"/>
          <w:sz w:val="26"/>
          <w:szCs w:val="26"/>
        </w:rPr>
        <w:t xml:space="preserve">Hình </w:t>
      </w:r>
      <w:r>
        <w:rPr>
          <w:color w:val="auto"/>
          <w:sz w:val="26"/>
          <w:szCs w:val="26"/>
        </w:rPr>
        <w:t>2</w:t>
      </w:r>
      <w:r>
        <w:rPr>
          <w:color w:val="auto"/>
          <w:sz w:val="26"/>
          <w:szCs w:val="26"/>
          <w:lang w:val="vi-VN"/>
        </w:rPr>
        <w:t>.</w:t>
      </w:r>
      <w:r w:rsidRPr="00104B58">
        <w:rPr>
          <w:color w:val="auto"/>
          <w:sz w:val="26"/>
          <w:szCs w:val="26"/>
        </w:rPr>
        <w:fldChar w:fldCharType="begin"/>
      </w:r>
      <w:r w:rsidRPr="00104B58">
        <w:rPr>
          <w:color w:val="auto"/>
          <w:sz w:val="26"/>
          <w:szCs w:val="26"/>
        </w:rPr>
        <w:instrText xml:space="preserve"> SEQ Hình \* ARABIC </w:instrText>
      </w:r>
      <w:r w:rsidRPr="00104B58">
        <w:rPr>
          <w:color w:val="auto"/>
          <w:sz w:val="26"/>
          <w:szCs w:val="26"/>
        </w:rPr>
        <w:fldChar w:fldCharType="separate"/>
      </w:r>
      <w:r w:rsidR="00EB5EEC">
        <w:rPr>
          <w:noProof/>
          <w:color w:val="auto"/>
          <w:sz w:val="26"/>
          <w:szCs w:val="26"/>
        </w:rPr>
        <w:t>2</w:t>
      </w:r>
      <w:r w:rsidRPr="00104B58">
        <w:rPr>
          <w:color w:val="auto"/>
          <w:sz w:val="26"/>
          <w:szCs w:val="26"/>
        </w:rPr>
        <w:fldChar w:fldCharType="end"/>
      </w:r>
      <w:r w:rsidRPr="00104B58">
        <w:rPr>
          <w:color w:val="auto"/>
          <w:sz w:val="26"/>
          <w:szCs w:val="26"/>
        </w:rPr>
        <w:t>: Cơ cấu thị trường xuất khẩu của Việt Nam</w:t>
      </w:r>
      <w:r>
        <w:rPr>
          <w:color w:val="auto"/>
          <w:sz w:val="26"/>
          <w:szCs w:val="26"/>
          <w:lang w:val="vi-VN"/>
        </w:rPr>
        <w:t xml:space="preserve"> năm 2015, 2020</w:t>
      </w:r>
      <w:bookmarkEnd w:id="77"/>
    </w:p>
    <w:p w14:paraId="623FC30F" w14:textId="131E19D0" w:rsidR="00BB3102" w:rsidRPr="007D7DB7" w:rsidRDefault="00BB3102" w:rsidP="00E97D8A">
      <w:pPr>
        <w:spacing w:after="120" w:line="288" w:lineRule="auto"/>
        <w:ind w:firstLine="720"/>
        <w:jc w:val="both"/>
        <w:rPr>
          <w:sz w:val="26"/>
          <w:szCs w:val="26"/>
        </w:rPr>
      </w:pPr>
      <w:r w:rsidRPr="007D7DB7">
        <w:rPr>
          <w:sz w:val="26"/>
          <w:szCs w:val="26"/>
        </w:rPr>
        <w:t>Năm 2015, Việt Nam có 09 nhóm mặt hàng xuất khẩu sang ASEAN có kim ngạch đạt trên 500 triệu USD, bao gồm điện thoại các loại và linh kiện (2,1 tỷ USD), dầu thô (1,4 tỷ USD), máy vi tính (1,3 tỷ USD), máy móc thiết bị (1,2 tỷ USD), sắt thép (1,2 tỷ USD), phương tiện vận tải và phụ tùng (1,1 tỷ USD), gạo (1,01 tỷ USD), hàng dệt may (612,6 triệu USD), xăng dầu các loại (581,2 triệu USD).</w:t>
      </w:r>
    </w:p>
    <w:p w14:paraId="432AEF64" w14:textId="77777777" w:rsidR="00BB3102" w:rsidRPr="007D7DB7" w:rsidRDefault="00BB3102" w:rsidP="00E97D8A">
      <w:pPr>
        <w:spacing w:after="120" w:line="288" w:lineRule="auto"/>
        <w:ind w:firstLine="720"/>
        <w:jc w:val="both"/>
        <w:rPr>
          <w:sz w:val="26"/>
          <w:szCs w:val="26"/>
        </w:rPr>
      </w:pPr>
      <w:r w:rsidRPr="007D7DB7">
        <w:rPr>
          <w:sz w:val="26"/>
          <w:szCs w:val="26"/>
        </w:rPr>
        <w:t>Năm 2019, Việt Nam có 14 nhóm mặt hàng xuất khẩu sang ASEAN có kim ngạch trên 500 triệu USD, bao gồm sắt thép các loại (2,5 tỷ USD), điện thoại các loại và linh kiện (2,3 tỷ USD)… Một số mặt hàng mới gia nhập nhóm có kim ngạch trên 500 triệu USD gồm nguyên phụ liệu dệt, may, da giày (691,5 triệu USD), hàng thủy sản (683,2 triệu USD), sản phẩm từ sắt thép (608,7 triệu USD), thủy tinh (569,1 triệu USD), sản phẩm từ chất dẻo (503 triệu USD).</w:t>
      </w:r>
    </w:p>
    <w:p w14:paraId="612E9A1B" w14:textId="77777777" w:rsidR="00BB3102" w:rsidRPr="007D7DB7" w:rsidRDefault="00BB3102" w:rsidP="00E97D8A">
      <w:pPr>
        <w:spacing w:after="120" w:line="288" w:lineRule="auto"/>
        <w:ind w:firstLine="720"/>
        <w:jc w:val="both"/>
        <w:rPr>
          <w:sz w:val="26"/>
          <w:szCs w:val="26"/>
        </w:rPr>
      </w:pPr>
      <w:r w:rsidRPr="007D7DB7">
        <w:rPr>
          <w:sz w:val="26"/>
          <w:szCs w:val="26"/>
        </w:rPr>
        <w:t>Năm 2020, do ảnh hưởng của đại dịch Covid-19, Việt Nam có 11 nhóm mặt hàng xuất khẩu sang ASEAN có kim ngạch trên 500 triệu USD. Các mặt hàng sụt giảm mạnh về kim ngạch so với năm 2019 gồm sản phẩm từ sắt thép, xăng dầu các loại, sản phẩm từ chất dẻo.</w:t>
      </w:r>
    </w:p>
    <w:p w14:paraId="53DAE249" w14:textId="77777777" w:rsidR="00BB3102" w:rsidRPr="00743D0B" w:rsidRDefault="00BB3102" w:rsidP="00743D0B">
      <w:pPr>
        <w:spacing w:after="120" w:line="312" w:lineRule="auto"/>
        <w:ind w:firstLine="720"/>
        <w:jc w:val="both"/>
        <w:rPr>
          <w:i/>
          <w:iCs/>
          <w:sz w:val="26"/>
          <w:szCs w:val="26"/>
        </w:rPr>
      </w:pPr>
      <w:r w:rsidRPr="00743D0B">
        <w:rPr>
          <w:i/>
          <w:iCs/>
          <w:sz w:val="26"/>
          <w:szCs w:val="26"/>
        </w:rPr>
        <w:t>Nhập khẩu từ ASEAN</w:t>
      </w:r>
      <w:bookmarkEnd w:id="78"/>
    </w:p>
    <w:p w14:paraId="0F27FA9E" w14:textId="77777777" w:rsidR="00BB3102" w:rsidRPr="007D7DB7" w:rsidRDefault="00BB3102" w:rsidP="007D7DB7">
      <w:pPr>
        <w:spacing w:after="120" w:line="312" w:lineRule="auto"/>
        <w:ind w:firstLine="720"/>
        <w:jc w:val="both"/>
        <w:rPr>
          <w:sz w:val="26"/>
          <w:szCs w:val="26"/>
        </w:rPr>
      </w:pPr>
      <w:r w:rsidRPr="007D7DB7">
        <w:rPr>
          <w:sz w:val="26"/>
          <w:szCs w:val="26"/>
        </w:rPr>
        <w:t xml:space="preserve">Nhập khẩu của Việt Nam từ ASEAN tăng từ 23,8 tỷ USD năm 2015 lên 32,1 tỷ USD năm 2019, và giảm xuống 30,4 tỷ USD năm 2020 do tác động của dịch Covid-19, </w:t>
      </w:r>
      <w:r w:rsidRPr="007D7DB7">
        <w:rPr>
          <w:sz w:val="26"/>
          <w:szCs w:val="26"/>
        </w:rPr>
        <w:lastRenderedPageBreak/>
        <w:t>tốc độ tăng trung bình trong giai đoạn 2015-2020 đạt 4,1%/năm. Trong giai đoạn này, ASEAN luôn giữ vị trí là đối tác nhập khẩu lớn thứ ba của Việt Nam, sau Trung Quốc và Hàn Quốc. Tuy nhiên, tỷ trọng của ASEAN trong cơ cấu thị trường nhập khẩu của Việt Nam đã có sự suy giảm nhẹ, từ 14% năm 2015 xuống còn 11% năm 2020, do Việt Nam đa dạng hóa nguồn nhập khẩu.</w:t>
      </w:r>
    </w:p>
    <w:p w14:paraId="4C139EA2" w14:textId="77777777" w:rsidR="00BB3102" w:rsidRPr="007A1ABF" w:rsidRDefault="00BB3102" w:rsidP="00BB3102">
      <w:pPr>
        <w:jc w:val="both"/>
        <w:rPr>
          <w:sz w:val="28"/>
          <w:szCs w:val="28"/>
        </w:rPr>
      </w:pPr>
      <w:r w:rsidRPr="007A1ABF">
        <w:rPr>
          <w:noProof/>
          <w:sz w:val="28"/>
          <w:szCs w:val="28"/>
          <w:lang w:val="en-US" w:eastAsia="en-US"/>
        </w:rPr>
        <w:drawing>
          <wp:inline distT="0" distB="0" distL="0" distR="0" wp14:anchorId="21B73D53" wp14:editId="0DB86C07">
            <wp:extent cx="2790825" cy="225742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7A1ABF">
        <w:rPr>
          <w:sz w:val="28"/>
          <w:szCs w:val="28"/>
        </w:rPr>
        <w:t xml:space="preserve"> </w:t>
      </w:r>
      <w:r w:rsidRPr="007A1ABF">
        <w:rPr>
          <w:noProof/>
          <w:sz w:val="28"/>
          <w:szCs w:val="28"/>
          <w:shd w:val="clear" w:color="auto" w:fill="C5E0B3" w:themeFill="accent6" w:themeFillTint="66"/>
          <w:lang w:val="en-US" w:eastAsia="en-US"/>
        </w:rPr>
        <w:drawing>
          <wp:inline distT="0" distB="0" distL="0" distR="0" wp14:anchorId="7714F7F8" wp14:editId="7A79E478">
            <wp:extent cx="2838450" cy="22860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7B99D9F" w14:textId="77777777" w:rsidR="00BB3102" w:rsidRPr="003F2FAC" w:rsidRDefault="00BB3102" w:rsidP="00E97D8A">
      <w:pPr>
        <w:spacing w:after="120"/>
        <w:jc w:val="right"/>
        <w:rPr>
          <w:i/>
          <w:sz w:val="26"/>
          <w:szCs w:val="26"/>
        </w:rPr>
      </w:pPr>
      <w:r w:rsidRPr="003F2FAC">
        <w:rPr>
          <w:i/>
          <w:sz w:val="26"/>
          <w:szCs w:val="26"/>
          <w:shd w:val="clear" w:color="auto" w:fill="FFFFFF"/>
        </w:rPr>
        <w:t>Nguồn: Tổng hợp từ số liệu của Tổng cục Hải quan Việt Nam</w:t>
      </w:r>
    </w:p>
    <w:p w14:paraId="45CD272D" w14:textId="714CAA17" w:rsidR="00E97D8A" w:rsidRPr="00B14DF3" w:rsidRDefault="00E97D8A" w:rsidP="00E97D8A">
      <w:pPr>
        <w:pStyle w:val="Caption"/>
        <w:spacing w:after="120" w:line="312" w:lineRule="auto"/>
        <w:jc w:val="center"/>
        <w:rPr>
          <w:b w:val="0"/>
          <w:color w:val="auto"/>
          <w:sz w:val="26"/>
          <w:szCs w:val="26"/>
          <w:lang w:val="vi-VN"/>
        </w:rPr>
      </w:pPr>
      <w:bookmarkStart w:id="79" w:name="_Toc121509525"/>
      <w:bookmarkStart w:id="80" w:name="_Toc86421464"/>
      <w:r w:rsidRPr="00104B58">
        <w:rPr>
          <w:color w:val="auto"/>
          <w:sz w:val="26"/>
          <w:szCs w:val="26"/>
        </w:rPr>
        <w:t xml:space="preserve">Hình </w:t>
      </w:r>
      <w:r>
        <w:rPr>
          <w:color w:val="auto"/>
          <w:sz w:val="26"/>
          <w:szCs w:val="26"/>
        </w:rPr>
        <w:t>2</w:t>
      </w:r>
      <w:r>
        <w:rPr>
          <w:color w:val="auto"/>
          <w:sz w:val="26"/>
          <w:szCs w:val="26"/>
          <w:lang w:val="vi-VN"/>
        </w:rPr>
        <w:t>.</w:t>
      </w:r>
      <w:r w:rsidRPr="00104B58">
        <w:rPr>
          <w:color w:val="auto"/>
          <w:sz w:val="26"/>
          <w:szCs w:val="26"/>
        </w:rPr>
        <w:fldChar w:fldCharType="begin"/>
      </w:r>
      <w:r w:rsidRPr="00104B58">
        <w:rPr>
          <w:color w:val="auto"/>
          <w:sz w:val="26"/>
          <w:szCs w:val="26"/>
        </w:rPr>
        <w:instrText xml:space="preserve"> SEQ Hình \* ARABIC </w:instrText>
      </w:r>
      <w:r w:rsidRPr="00104B58">
        <w:rPr>
          <w:color w:val="auto"/>
          <w:sz w:val="26"/>
          <w:szCs w:val="26"/>
        </w:rPr>
        <w:fldChar w:fldCharType="separate"/>
      </w:r>
      <w:r w:rsidR="00EB5EEC">
        <w:rPr>
          <w:noProof/>
          <w:color w:val="auto"/>
          <w:sz w:val="26"/>
          <w:szCs w:val="26"/>
        </w:rPr>
        <w:t>3</w:t>
      </w:r>
      <w:r w:rsidRPr="00104B58">
        <w:rPr>
          <w:color w:val="auto"/>
          <w:sz w:val="26"/>
          <w:szCs w:val="26"/>
        </w:rPr>
        <w:fldChar w:fldCharType="end"/>
      </w:r>
      <w:r w:rsidRPr="00104B58">
        <w:rPr>
          <w:color w:val="auto"/>
          <w:sz w:val="26"/>
          <w:szCs w:val="26"/>
        </w:rPr>
        <w:t>: Cơ cấu thị trường nhập khẩu của Việt Nam</w:t>
      </w:r>
      <w:r>
        <w:rPr>
          <w:color w:val="auto"/>
          <w:sz w:val="26"/>
          <w:szCs w:val="26"/>
          <w:lang w:val="vi-VN"/>
        </w:rPr>
        <w:t xml:space="preserve"> năm 2015, 2020</w:t>
      </w:r>
      <w:bookmarkEnd w:id="79"/>
    </w:p>
    <w:p w14:paraId="16E09E67" w14:textId="73B327BA" w:rsidR="007B1BD5" w:rsidRPr="00E97D8A" w:rsidRDefault="007B1BD5" w:rsidP="00C1482C">
      <w:pPr>
        <w:spacing w:after="120" w:line="312" w:lineRule="auto"/>
        <w:ind w:firstLine="720"/>
        <w:jc w:val="both"/>
        <w:rPr>
          <w:b/>
          <w:i/>
          <w:iCs/>
          <w:sz w:val="26"/>
          <w:szCs w:val="26"/>
        </w:rPr>
      </w:pPr>
      <w:r w:rsidRPr="00E97D8A">
        <w:rPr>
          <w:b/>
          <w:i/>
          <w:iCs/>
          <w:sz w:val="26"/>
          <w:szCs w:val="26"/>
        </w:rPr>
        <w:t xml:space="preserve">2.1.2.2. Thị phần nhập khẩu hàng </w:t>
      </w:r>
      <w:r w:rsidR="00C17DED" w:rsidRPr="00E97D8A">
        <w:rPr>
          <w:b/>
          <w:i/>
          <w:iCs/>
          <w:sz w:val="26"/>
          <w:szCs w:val="26"/>
        </w:rPr>
        <w:t xml:space="preserve">hoá của </w:t>
      </w:r>
      <w:r w:rsidRPr="00E97D8A">
        <w:rPr>
          <w:b/>
          <w:i/>
          <w:iCs/>
          <w:sz w:val="26"/>
          <w:szCs w:val="26"/>
        </w:rPr>
        <w:t>Việt Nam tại các nước ASEAN</w:t>
      </w:r>
    </w:p>
    <w:p w14:paraId="42298D64" w14:textId="1E2572BB" w:rsidR="007B1BD5" w:rsidRPr="007B1BD5" w:rsidRDefault="007B1BD5" w:rsidP="007B1BD5">
      <w:pPr>
        <w:widowControl w:val="0"/>
        <w:spacing w:after="120" w:line="312" w:lineRule="auto"/>
        <w:ind w:firstLine="720"/>
        <w:jc w:val="both"/>
        <w:rPr>
          <w:sz w:val="26"/>
          <w:szCs w:val="26"/>
        </w:rPr>
      </w:pPr>
      <w:r w:rsidRPr="007B1BD5">
        <w:rPr>
          <w:sz w:val="26"/>
          <w:szCs w:val="26"/>
        </w:rPr>
        <w:t xml:space="preserve">Tại thị trường </w:t>
      </w:r>
      <w:r w:rsidR="005C1479">
        <w:rPr>
          <w:sz w:val="26"/>
          <w:szCs w:val="26"/>
        </w:rPr>
        <w:t>Phi-líp-pin</w:t>
      </w:r>
      <w:r w:rsidRPr="007B1BD5">
        <w:rPr>
          <w:sz w:val="26"/>
          <w:szCs w:val="26"/>
        </w:rPr>
        <w:t xml:space="preserve">, nhìn chung các mặt hàng nông sản xuất khẩu của Việt Nam như gạo, cà phê, hạt điều, hạt tiêu đã giành được thị phần lớn, gần như áp đảo so với các đối thủ khác. Hai mặt hàng hạt điều và gạo chiếm thị phần nhập khẩu gần như tuyệt đối. Theo số liệu của ITC, năm 2019, hạt điều của Việt Nam chiếm 96,4% thị phần nhập khẩu tại </w:t>
      </w:r>
      <w:r w:rsidR="005C1479">
        <w:rPr>
          <w:sz w:val="26"/>
          <w:szCs w:val="26"/>
        </w:rPr>
        <w:t>Phi-líp-pin</w:t>
      </w:r>
      <w:r w:rsidRPr="007B1BD5">
        <w:rPr>
          <w:sz w:val="26"/>
          <w:szCs w:val="26"/>
        </w:rPr>
        <w:t xml:space="preserve">. Theo số liệu của Tổng cục Hải quan Việt Nam, trong 6 tháng đầu năm 2021, xuất khẩu gạo của Việt Nam sang </w:t>
      </w:r>
      <w:r w:rsidR="005C1479">
        <w:rPr>
          <w:sz w:val="26"/>
          <w:szCs w:val="26"/>
        </w:rPr>
        <w:t>Phi-líp-pin</w:t>
      </w:r>
      <w:r w:rsidRPr="007B1BD5">
        <w:rPr>
          <w:sz w:val="26"/>
          <w:szCs w:val="26"/>
        </w:rPr>
        <w:t xml:space="preserve"> đạt 665,7 triệu USD, tương đương 1,27 triệu tấn, chiếm tới 87% thị phần nhập khẩu gạo tại </w:t>
      </w:r>
      <w:r w:rsidR="005C1479">
        <w:rPr>
          <w:sz w:val="26"/>
          <w:szCs w:val="26"/>
        </w:rPr>
        <w:t>Phi-líp-pin</w:t>
      </w:r>
      <w:r w:rsidRPr="007B1BD5">
        <w:rPr>
          <w:sz w:val="26"/>
          <w:szCs w:val="26"/>
        </w:rPr>
        <w:t xml:space="preserve">. </w:t>
      </w:r>
      <w:r w:rsidR="005C1479">
        <w:rPr>
          <w:sz w:val="26"/>
          <w:szCs w:val="26"/>
        </w:rPr>
        <w:t>Phi-líp-pin</w:t>
      </w:r>
      <w:r w:rsidRPr="007B1BD5">
        <w:rPr>
          <w:sz w:val="26"/>
          <w:szCs w:val="26"/>
        </w:rPr>
        <w:t xml:space="preserve"> đang là thị trường nhập khẩu gạo lớn nhất thế giới. Bên cạnh nông sản, xi măng cũng là mặt hàng đã chiếm lĩnh thị phần khá tốt tại </w:t>
      </w:r>
      <w:r w:rsidR="005C1479">
        <w:rPr>
          <w:sz w:val="26"/>
          <w:szCs w:val="26"/>
        </w:rPr>
        <w:t>Phi-líp-pin</w:t>
      </w:r>
      <w:r w:rsidRPr="007B1BD5">
        <w:rPr>
          <w:sz w:val="26"/>
          <w:szCs w:val="26"/>
        </w:rPr>
        <w:t xml:space="preserve">. Năm 2019, Việt Nam xuất khẩu clanke và xi măng portland sang </w:t>
      </w:r>
      <w:r w:rsidR="005C1479">
        <w:rPr>
          <w:sz w:val="26"/>
          <w:szCs w:val="26"/>
        </w:rPr>
        <w:t>Phi-líp-pin</w:t>
      </w:r>
      <w:r w:rsidRPr="007B1BD5">
        <w:rPr>
          <w:sz w:val="26"/>
          <w:szCs w:val="26"/>
        </w:rPr>
        <w:t xml:space="preserve"> đạt 5 triệu tấn, tương đương 254 triệu USD và 49,3% thị phần nhập khẩu tại </w:t>
      </w:r>
      <w:r w:rsidR="005C1479">
        <w:rPr>
          <w:sz w:val="26"/>
          <w:szCs w:val="26"/>
        </w:rPr>
        <w:t>Phi-líp-pin</w:t>
      </w:r>
      <w:r w:rsidRPr="007B1BD5">
        <w:rPr>
          <w:sz w:val="26"/>
          <w:szCs w:val="26"/>
        </w:rPr>
        <w:t xml:space="preserve">, năm 2020 đạt 6,3 triệu tấn tương đương 289 triệu USD và 62% thị phần nhập khẩu tại </w:t>
      </w:r>
      <w:r w:rsidR="005C1479">
        <w:rPr>
          <w:sz w:val="26"/>
          <w:szCs w:val="26"/>
        </w:rPr>
        <w:t>Phi-líp-pin</w:t>
      </w:r>
      <w:r w:rsidRPr="007B1BD5">
        <w:rPr>
          <w:sz w:val="26"/>
          <w:szCs w:val="26"/>
        </w:rPr>
        <w:t xml:space="preserve">. </w:t>
      </w:r>
      <w:r w:rsidR="00D303EB">
        <w:rPr>
          <w:sz w:val="26"/>
          <w:szCs w:val="26"/>
          <w:shd w:val="clear" w:color="auto" w:fill="FFFFFF"/>
        </w:rPr>
        <w:t>Phi-líp-pin</w:t>
      </w:r>
      <w:r w:rsidRPr="007B1BD5">
        <w:rPr>
          <w:sz w:val="26"/>
          <w:szCs w:val="26"/>
          <w:shd w:val="clear" w:color="auto" w:fill="FFFFFF"/>
        </w:rPr>
        <w:t xml:space="preserve"> đang là thị trường xuất khẩu lớn thứ hai sau Trung Quốc của xi măng Việt Nam.</w:t>
      </w:r>
    </w:p>
    <w:p w14:paraId="4F22031A" w14:textId="486AC92D" w:rsidR="007B1BD5" w:rsidRPr="007B1BD5" w:rsidRDefault="007B1BD5" w:rsidP="007B1BD5">
      <w:pPr>
        <w:pStyle w:val="NormalWeb"/>
        <w:spacing w:before="0" w:beforeAutospacing="0" w:after="120" w:afterAutospacing="0" w:line="312" w:lineRule="auto"/>
        <w:ind w:firstLine="720"/>
        <w:jc w:val="both"/>
        <w:rPr>
          <w:sz w:val="26"/>
          <w:szCs w:val="26"/>
        </w:rPr>
      </w:pPr>
      <w:r w:rsidRPr="007B1BD5">
        <w:rPr>
          <w:sz w:val="26"/>
          <w:szCs w:val="26"/>
        </w:rPr>
        <w:t xml:space="preserve">Mặc dù đã chiếm thị phần tốt, nhưng để giữ được thị phần đã có cũng không phải việc dễ dàng. Để bảo vệ ngành sản xuất trong nước, </w:t>
      </w:r>
      <w:r w:rsidR="00D303EB">
        <w:rPr>
          <w:sz w:val="26"/>
          <w:szCs w:val="26"/>
        </w:rPr>
        <w:t>Phi-líp-pin</w:t>
      </w:r>
      <w:r w:rsidRPr="007B1BD5">
        <w:rPr>
          <w:sz w:val="26"/>
          <w:szCs w:val="26"/>
        </w:rPr>
        <w:t xml:space="preserve"> đã điều tra và áp thuế tự vệ đối với xi măng nhập khẩu, chủ yếu là nhằm vào Việt Nam, là nhà cung cấp có thị phần xuất khẩu xi măng lớn nhất vào </w:t>
      </w:r>
      <w:r w:rsidR="00D303EB">
        <w:rPr>
          <w:sz w:val="26"/>
          <w:szCs w:val="26"/>
        </w:rPr>
        <w:t>Phi-líp-pin</w:t>
      </w:r>
      <w:r w:rsidRPr="007B1BD5">
        <w:rPr>
          <w:sz w:val="26"/>
          <w:szCs w:val="26"/>
        </w:rPr>
        <w:t xml:space="preserve">. Sau khi áp thuế tự vệ từ năm 2019, xi măng Việt Nam xuất khẩu sang </w:t>
      </w:r>
      <w:r w:rsidR="00D303EB">
        <w:rPr>
          <w:sz w:val="26"/>
          <w:szCs w:val="26"/>
        </w:rPr>
        <w:t>Phi-líp-pin</w:t>
      </w:r>
      <w:r w:rsidRPr="007B1BD5">
        <w:rPr>
          <w:sz w:val="26"/>
          <w:szCs w:val="26"/>
        </w:rPr>
        <w:t xml:space="preserve"> vẫn gia tăng. Thời điểm Quý I/2021, mức </w:t>
      </w:r>
      <w:r w:rsidRPr="007B1BD5">
        <w:rPr>
          <w:sz w:val="26"/>
          <w:szCs w:val="26"/>
        </w:rPr>
        <w:lastRenderedPageBreak/>
        <w:t xml:space="preserve">thuế tự vệ của </w:t>
      </w:r>
      <w:r w:rsidR="00D303EB">
        <w:rPr>
          <w:sz w:val="26"/>
          <w:szCs w:val="26"/>
        </w:rPr>
        <w:t>Phi-líp-pin</w:t>
      </w:r>
      <w:r w:rsidRPr="007B1BD5">
        <w:rPr>
          <w:sz w:val="26"/>
          <w:szCs w:val="26"/>
        </w:rPr>
        <w:t xml:space="preserve"> đối với xi măng Việt Nam là 245 Peso/tấn (5,06 USD/tấn), tương đương khoảng 9,75%. Trong tháng 4/2021, </w:t>
      </w:r>
      <w:r w:rsidR="00D303EB">
        <w:rPr>
          <w:sz w:val="26"/>
          <w:szCs w:val="26"/>
        </w:rPr>
        <w:t>Phi-líp-pin</w:t>
      </w:r>
      <w:r w:rsidRPr="007B1BD5">
        <w:rPr>
          <w:sz w:val="26"/>
          <w:szCs w:val="26"/>
        </w:rPr>
        <w:t xml:space="preserve"> tiếp tục áp dụng biện pháp phòng vệ thương mại với việc khởi xướng điều tra chống bán phá giá đối với xi măng Việt Nam. Giai đoạn điều tra được phía </w:t>
      </w:r>
      <w:r w:rsidR="00D303EB">
        <w:rPr>
          <w:sz w:val="26"/>
          <w:szCs w:val="26"/>
        </w:rPr>
        <w:t>Phi-líp-pin</w:t>
      </w:r>
      <w:r w:rsidRPr="007B1BD5">
        <w:rPr>
          <w:sz w:val="26"/>
          <w:szCs w:val="26"/>
        </w:rPr>
        <w:t xml:space="preserve"> đưa ra là những lô hàng nhập khẩu vào nước này từ tháng 7/2019 đến tháng 6/2020 đối với bán phá giá và những thiệt hại do bán phá giá diễn ra từ năm 2017 tới tháng 6/2020. Biên độ bán phá giá cáo buộc cho giai đoạn từ tháng 7/2019 đến 12/2019 là từ 3,49% tới 10,66% và giai đoạn từ tháng 01/2020 đến tháng 6/2020 là từ 3,31% tới 14,46%. Đối với mặt hàng gạo, để đảm bảo an ninh lương thực, thực chất là để đa dạng hóa nguồn nhập khẩu gạo, từ ngày 15/5/2021, </w:t>
      </w:r>
      <w:r w:rsidR="00D303EB">
        <w:rPr>
          <w:sz w:val="26"/>
          <w:szCs w:val="26"/>
        </w:rPr>
        <w:t>Phi-líp-pin</w:t>
      </w:r>
      <w:r w:rsidRPr="007B1BD5">
        <w:rPr>
          <w:sz w:val="26"/>
          <w:szCs w:val="26"/>
        </w:rPr>
        <w:t xml:space="preserve"> giảm thuế nhập khẩu nhập khẩu MFN đối với gạo xuống còn 35% (bằng mức thuế nhập khẩu gạo từ ASEAN) từ 40% khi giao dịch mua trong hạn ngạch và từ 50% đối với khối lượng ngoài hạn ngạch trong một năm. Động thái này đã làm giảm sức cạnh tranh của gạo Việt Nam do Việt Nam không còn lợi thế về thuế nhập khẩu ưu đãi như trước.</w:t>
      </w:r>
    </w:p>
    <w:p w14:paraId="66DDEB1D" w14:textId="77777777" w:rsidR="007B1BD5" w:rsidRPr="007B1BD5" w:rsidRDefault="007B1BD5" w:rsidP="007B1BD5">
      <w:pPr>
        <w:widowControl w:val="0"/>
        <w:spacing w:after="120" w:line="312" w:lineRule="auto"/>
        <w:ind w:firstLine="720"/>
        <w:jc w:val="both"/>
        <w:rPr>
          <w:color w:val="000000"/>
          <w:sz w:val="26"/>
          <w:szCs w:val="26"/>
        </w:rPr>
      </w:pPr>
      <w:r w:rsidRPr="007B1BD5">
        <w:rPr>
          <w:color w:val="000000"/>
          <w:sz w:val="26"/>
          <w:szCs w:val="26"/>
        </w:rPr>
        <w:t>Trong thời gian tiếp theo, Việt Nam cần tiếp tục giữ vững mức thị phần đã đạt được đối với gạo, cà phê, hạt điều, hạt tiêu, xi măng. Các mặt hàng còn nhiều dư địa có thể khai thác trong thời gian tới gồm: rau củ đông lạnh, sản phẩm nhựa, hạt nhựa, sản phẩm sắt thép, dây và cáp điện, đồ chơi, dụng cụ thể thao, dệt may, sản phẩm gỗ.</w:t>
      </w:r>
    </w:p>
    <w:p w14:paraId="6A919C3D" w14:textId="410C98ED" w:rsidR="007B1BD5" w:rsidRPr="007B1BD5" w:rsidRDefault="007B1BD5" w:rsidP="007B1BD5">
      <w:pPr>
        <w:widowControl w:val="0"/>
        <w:spacing w:after="120" w:line="312" w:lineRule="auto"/>
        <w:ind w:firstLine="720"/>
        <w:jc w:val="both"/>
        <w:rPr>
          <w:color w:val="000000"/>
          <w:sz w:val="26"/>
          <w:szCs w:val="26"/>
        </w:rPr>
      </w:pPr>
      <w:r w:rsidRPr="007B1BD5">
        <w:rPr>
          <w:color w:val="000000"/>
          <w:sz w:val="26"/>
          <w:szCs w:val="26"/>
        </w:rPr>
        <w:t xml:space="preserve">Tại thị trường </w:t>
      </w:r>
      <w:r w:rsidR="00D303EB">
        <w:rPr>
          <w:color w:val="000000"/>
          <w:sz w:val="26"/>
          <w:szCs w:val="26"/>
        </w:rPr>
        <w:t>Xinh-ga-po</w:t>
      </w:r>
      <w:r w:rsidRPr="007B1BD5">
        <w:rPr>
          <w:color w:val="000000"/>
          <w:sz w:val="26"/>
          <w:szCs w:val="26"/>
        </w:rPr>
        <w:t xml:space="preserve">, các mặt hàng xuất khẩu của Việt Nam như gạo, thủy sản, hạt điều Việt Nam đã chiếm thị phần tương đối tốt. Các sản phẩm còn nhiều dư địa gồm cà phê, rau củ quả, sắt thép và sản phẩm sắt thép, đồ chơi, dụng cụ thể thao, sản phẩm nội thất, sản phẩm từ cao su. Do </w:t>
      </w:r>
      <w:r w:rsidR="00D303EB">
        <w:rPr>
          <w:color w:val="000000"/>
          <w:sz w:val="26"/>
          <w:szCs w:val="26"/>
        </w:rPr>
        <w:t>Xinh-ga-po</w:t>
      </w:r>
      <w:r w:rsidRPr="007B1BD5">
        <w:rPr>
          <w:color w:val="000000"/>
          <w:sz w:val="26"/>
          <w:szCs w:val="26"/>
        </w:rPr>
        <w:t xml:space="preserve"> là thị trường trung chuyển, luôn có nhu cầu nhập khẩu để tái xuất, nên hầu hết các loại hàng hóa của Việt Nam đều có cơ hội.</w:t>
      </w:r>
    </w:p>
    <w:p w14:paraId="6F23AECB" w14:textId="77777777" w:rsidR="007B1BD5" w:rsidRPr="007B1BD5" w:rsidRDefault="007B1BD5" w:rsidP="007B1BD5">
      <w:pPr>
        <w:widowControl w:val="0"/>
        <w:spacing w:after="120" w:line="312" w:lineRule="auto"/>
        <w:ind w:firstLine="720"/>
        <w:jc w:val="both"/>
        <w:rPr>
          <w:color w:val="000000"/>
          <w:sz w:val="26"/>
          <w:szCs w:val="26"/>
        </w:rPr>
      </w:pPr>
      <w:r w:rsidRPr="007B1BD5">
        <w:rPr>
          <w:color w:val="000000"/>
          <w:sz w:val="26"/>
          <w:szCs w:val="26"/>
        </w:rPr>
        <w:t>Tại Thái Lan, hạt điều, cà phê Việt Nam chiếm thị phần áp đảo. Tuy nhiên, xuất khẩu cà phê sang Thái Lan chủ yếu vẫn ở dạng thô. Các sản phẩm cà phê hòa tan như King Coffee, cà phê Trung Nguyên đã vào được hệ thống siêu thị của Thái Lan nhưng kim ngạch còn nhỏ nếu so với cà phê thô. Các mặt hàng như thủy sản, một số loại rau quả (thanh long, vải, rau củ đông lạnh), sản phẩm nội thất, sắt thép và sản phẩm sắt thép, dụng cụ thể thao, phân bón, sản phẩm cao su, dệt may vẫn còn nhiều cơ hội để xuất khẩu sang Thái Lan.</w:t>
      </w:r>
    </w:p>
    <w:p w14:paraId="46F58B65" w14:textId="4DC03E6B" w:rsidR="007B1BD5" w:rsidRPr="007B1BD5" w:rsidRDefault="007B1BD5" w:rsidP="007B1BD5">
      <w:pPr>
        <w:widowControl w:val="0"/>
        <w:spacing w:after="120" w:line="312" w:lineRule="auto"/>
        <w:ind w:firstLine="720"/>
        <w:jc w:val="both"/>
        <w:rPr>
          <w:color w:val="000000"/>
          <w:sz w:val="26"/>
          <w:szCs w:val="26"/>
        </w:rPr>
      </w:pPr>
      <w:r w:rsidRPr="007B1BD5">
        <w:rPr>
          <w:color w:val="000000"/>
          <w:sz w:val="26"/>
          <w:szCs w:val="26"/>
        </w:rPr>
        <w:t xml:space="preserve">Tại </w:t>
      </w:r>
      <w:r w:rsidR="005C1479">
        <w:rPr>
          <w:color w:val="000000"/>
          <w:sz w:val="26"/>
          <w:szCs w:val="26"/>
        </w:rPr>
        <w:t>In-đô-nê-xi-a</w:t>
      </w:r>
      <w:r w:rsidRPr="007B1BD5">
        <w:rPr>
          <w:color w:val="000000"/>
          <w:sz w:val="26"/>
          <w:szCs w:val="26"/>
        </w:rPr>
        <w:t xml:space="preserve">, cà phê và hạt điều của Việt Nam đã chiếm thị phần khá lớn. </w:t>
      </w:r>
      <w:r w:rsidR="005C1479">
        <w:rPr>
          <w:color w:val="000000"/>
          <w:sz w:val="26"/>
          <w:szCs w:val="26"/>
        </w:rPr>
        <w:t>In-đô-nê-xi-a</w:t>
      </w:r>
      <w:r w:rsidRPr="007B1BD5">
        <w:rPr>
          <w:color w:val="000000"/>
          <w:sz w:val="26"/>
          <w:szCs w:val="26"/>
        </w:rPr>
        <w:t xml:space="preserve"> cũng sản xuất cà phê và hạt điều, tuy nhiên không có lợi thế cạnh tranh bằng Việt Nam. </w:t>
      </w:r>
      <w:r w:rsidR="005C1479">
        <w:rPr>
          <w:color w:val="000000"/>
          <w:sz w:val="26"/>
          <w:szCs w:val="26"/>
        </w:rPr>
        <w:t>In-đô-nê-xi-a</w:t>
      </w:r>
      <w:r w:rsidRPr="007B1BD5">
        <w:rPr>
          <w:color w:val="000000"/>
          <w:sz w:val="26"/>
          <w:szCs w:val="26"/>
        </w:rPr>
        <w:t xml:space="preserve"> có nhu cầu tiêu thụ gạo cao do dân số đông. Mặc dù Chính phủ </w:t>
      </w:r>
      <w:r w:rsidR="005C1479">
        <w:rPr>
          <w:color w:val="000000"/>
          <w:sz w:val="26"/>
          <w:szCs w:val="26"/>
        </w:rPr>
        <w:t>In-đô-nê-xi-a</w:t>
      </w:r>
      <w:r w:rsidRPr="007B1BD5">
        <w:rPr>
          <w:color w:val="000000"/>
          <w:sz w:val="26"/>
          <w:szCs w:val="26"/>
        </w:rPr>
        <w:t xml:space="preserve"> những năm gần đây thực hiện chính sách tự túc về lương thực và nhiều </w:t>
      </w:r>
      <w:r w:rsidRPr="007B1BD5">
        <w:rPr>
          <w:color w:val="000000"/>
          <w:sz w:val="26"/>
          <w:szCs w:val="26"/>
        </w:rPr>
        <w:lastRenderedPageBreak/>
        <w:t xml:space="preserve">loại nông sản, nhưng do điều kiện canh tác, thiên tai, hạn hán, sản xuất gạo tại </w:t>
      </w:r>
      <w:r w:rsidR="005C1479">
        <w:rPr>
          <w:color w:val="000000"/>
          <w:sz w:val="26"/>
          <w:szCs w:val="26"/>
        </w:rPr>
        <w:t>In-đô-nê-xi-a</w:t>
      </w:r>
      <w:r w:rsidRPr="007B1BD5">
        <w:rPr>
          <w:color w:val="000000"/>
          <w:sz w:val="26"/>
          <w:szCs w:val="26"/>
        </w:rPr>
        <w:t xml:space="preserve"> có nhiều thời điểm không được thuận lợi, sản xuất có thể không đủ đáp ứng nhu cầu, năng suất thấp, chưa cạnh tranh được với ngành gạo của Việt Nam. Việt Nam cũng có lợi thế hơn về sản xuất sắt thép, xi măng so với </w:t>
      </w:r>
      <w:r w:rsidR="005C1479">
        <w:rPr>
          <w:color w:val="000000"/>
          <w:sz w:val="26"/>
          <w:szCs w:val="26"/>
        </w:rPr>
        <w:t>In-đô-nê-xi-a</w:t>
      </w:r>
      <w:r w:rsidRPr="007B1BD5">
        <w:rPr>
          <w:color w:val="000000"/>
          <w:sz w:val="26"/>
          <w:szCs w:val="26"/>
        </w:rPr>
        <w:t xml:space="preserve">. Tuy nhiên, là nước dân đông, </w:t>
      </w:r>
      <w:r w:rsidR="005C1479">
        <w:rPr>
          <w:color w:val="000000"/>
          <w:sz w:val="26"/>
          <w:szCs w:val="26"/>
        </w:rPr>
        <w:t>In-đô-nê-xi-a</w:t>
      </w:r>
      <w:r w:rsidRPr="007B1BD5">
        <w:rPr>
          <w:color w:val="000000"/>
          <w:sz w:val="26"/>
          <w:szCs w:val="26"/>
        </w:rPr>
        <w:t xml:space="preserve"> có nhu cầu cao về bảo hộ và thúc đẩy phát triển các ngành sản xuất nội địa. </w:t>
      </w:r>
      <w:r w:rsidR="005C1479">
        <w:rPr>
          <w:color w:val="000000"/>
          <w:sz w:val="26"/>
          <w:szCs w:val="26"/>
        </w:rPr>
        <w:t>In-đô-nê-xi-a</w:t>
      </w:r>
      <w:r w:rsidRPr="007B1BD5">
        <w:rPr>
          <w:color w:val="000000"/>
          <w:sz w:val="26"/>
          <w:szCs w:val="26"/>
        </w:rPr>
        <w:t xml:space="preserve"> cũng tự túc được khá nhiều các mặt hàng. </w:t>
      </w:r>
      <w:r w:rsidR="005C1479">
        <w:rPr>
          <w:color w:val="000000"/>
          <w:sz w:val="26"/>
          <w:szCs w:val="26"/>
        </w:rPr>
        <w:t>In-đô-nê-xi-a</w:t>
      </w:r>
      <w:r w:rsidRPr="007B1BD5">
        <w:rPr>
          <w:color w:val="000000"/>
          <w:sz w:val="26"/>
          <w:szCs w:val="26"/>
        </w:rPr>
        <w:t xml:space="preserve"> là thị trường áp dụng nhiều rào cản thương mại. Các mặt hàng còn nhiều dư địa để đẩy mạnh xuất khẩu sang </w:t>
      </w:r>
      <w:r w:rsidR="005C1479">
        <w:rPr>
          <w:color w:val="000000"/>
          <w:sz w:val="26"/>
          <w:szCs w:val="26"/>
        </w:rPr>
        <w:t>In-đô-nê-xi-a</w:t>
      </w:r>
      <w:r w:rsidRPr="007B1BD5">
        <w:rPr>
          <w:color w:val="000000"/>
          <w:sz w:val="26"/>
          <w:szCs w:val="26"/>
        </w:rPr>
        <w:t xml:space="preserve"> gồm: máy móc thiết bị điện, sản phẩm nhựa, thủy sản, phân bón, vải mành, vải kỹ thuật, dệt may, giày dép, thực phẩm chế biến, đồ uống.</w:t>
      </w:r>
    </w:p>
    <w:p w14:paraId="54F18006" w14:textId="2838736A" w:rsidR="007B1BD5" w:rsidRPr="007B1BD5" w:rsidRDefault="007B1BD5" w:rsidP="007B1BD5">
      <w:pPr>
        <w:widowControl w:val="0"/>
        <w:spacing w:after="120" w:line="312" w:lineRule="auto"/>
        <w:ind w:firstLine="720"/>
        <w:jc w:val="both"/>
        <w:rPr>
          <w:color w:val="000000"/>
          <w:sz w:val="26"/>
          <w:szCs w:val="26"/>
        </w:rPr>
      </w:pPr>
      <w:r w:rsidRPr="007B1BD5">
        <w:rPr>
          <w:color w:val="000000"/>
          <w:sz w:val="26"/>
          <w:szCs w:val="26"/>
        </w:rPr>
        <w:t xml:space="preserve">Tại </w:t>
      </w:r>
      <w:r w:rsidR="005C1479">
        <w:rPr>
          <w:color w:val="000000"/>
          <w:sz w:val="26"/>
          <w:szCs w:val="26"/>
        </w:rPr>
        <w:t>Ma-lai-xi-a</w:t>
      </w:r>
      <w:r w:rsidRPr="007B1BD5">
        <w:rPr>
          <w:color w:val="000000"/>
          <w:sz w:val="26"/>
          <w:szCs w:val="26"/>
        </w:rPr>
        <w:t xml:space="preserve">, gạo, cà phê, xi măng, thủy sản, hạt điều, sản phẩm nội thất của Việt Nam hiện đang chiếm thị phần tốt. Thị trường </w:t>
      </w:r>
      <w:r w:rsidR="005C1479">
        <w:rPr>
          <w:color w:val="000000"/>
          <w:sz w:val="26"/>
          <w:szCs w:val="26"/>
        </w:rPr>
        <w:t>Ma-lai-xi-a</w:t>
      </w:r>
      <w:r w:rsidRPr="007B1BD5">
        <w:rPr>
          <w:color w:val="000000"/>
          <w:sz w:val="26"/>
          <w:szCs w:val="26"/>
        </w:rPr>
        <w:t xml:space="preserve"> có sức mua tốt và khá cở mở với hàng hóa nhập khẩu. Các sản phẩm còn nhiều dư địa gồm rau của quả, thủy sản, sản phẩm sắt thép, dây và cáp điện, phân bón, dệt may, giày dép.</w:t>
      </w:r>
    </w:p>
    <w:p w14:paraId="4FC95A51" w14:textId="17328199" w:rsidR="007B1BD5" w:rsidRPr="007B1BD5" w:rsidRDefault="007B1BD5" w:rsidP="007B1BD5">
      <w:pPr>
        <w:widowControl w:val="0"/>
        <w:spacing w:after="120" w:line="312" w:lineRule="auto"/>
        <w:ind w:firstLine="720"/>
        <w:jc w:val="both"/>
        <w:rPr>
          <w:color w:val="000000"/>
          <w:sz w:val="26"/>
          <w:szCs w:val="26"/>
        </w:rPr>
      </w:pPr>
      <w:r w:rsidRPr="007B1BD5">
        <w:rPr>
          <w:color w:val="000000"/>
          <w:sz w:val="26"/>
          <w:szCs w:val="26"/>
        </w:rPr>
        <w:t xml:space="preserve">Tại </w:t>
      </w:r>
      <w:r w:rsidR="005C1479">
        <w:rPr>
          <w:color w:val="000000"/>
          <w:sz w:val="26"/>
          <w:szCs w:val="26"/>
        </w:rPr>
        <w:t>Mi-an-ma</w:t>
      </w:r>
      <w:r w:rsidRPr="007B1BD5">
        <w:rPr>
          <w:color w:val="000000"/>
          <w:sz w:val="26"/>
          <w:szCs w:val="26"/>
        </w:rPr>
        <w:t xml:space="preserve">, các mặt hàng của Việt Nam như hạt tiêu, sản phẩm sắt thép, dây và cáp điện, cà phê hiện đang chiếm giữ thị phần khá tốt. </w:t>
      </w:r>
      <w:r w:rsidR="005C1479">
        <w:rPr>
          <w:color w:val="000000"/>
          <w:sz w:val="26"/>
          <w:szCs w:val="26"/>
        </w:rPr>
        <w:t>Mi-an-ma</w:t>
      </w:r>
      <w:r w:rsidRPr="007B1BD5">
        <w:rPr>
          <w:color w:val="000000"/>
          <w:sz w:val="26"/>
          <w:szCs w:val="26"/>
        </w:rPr>
        <w:t xml:space="preserve"> là thị trường mới mở cửa, cơ cở sản xuất công nghiệp chưa có nhiều, nên có nhiều cơ hội cho hàng hóa các loại của Việt Nam, từ máy móc, vật tư nông nghiệp, vật liệu xây dựng (xi măng, gạch men, sứ vệ sinh…), đến các mặt hàng tiêu dùng, sản phẩm gia dụng. Các mặt hàng còn nhiều dư địa gồm: phân bón, máy nông nghiệp, sắt thép, xi măng, gạch ốp lát, dây và cáp điện, thiết bị điện, sản phẩm điện tử, dệt may, bánh kẹo và sản phẩm từ ngũ cốc.</w:t>
      </w:r>
    </w:p>
    <w:p w14:paraId="7A9AC417" w14:textId="37519889" w:rsidR="007B1BD5" w:rsidRPr="007B1BD5" w:rsidRDefault="007B1BD5" w:rsidP="007B1BD5">
      <w:pPr>
        <w:widowControl w:val="0"/>
        <w:spacing w:after="120" w:line="312" w:lineRule="auto"/>
        <w:ind w:firstLine="720"/>
        <w:jc w:val="both"/>
        <w:rPr>
          <w:sz w:val="26"/>
          <w:szCs w:val="26"/>
        </w:rPr>
      </w:pPr>
      <w:r w:rsidRPr="007B1BD5">
        <w:rPr>
          <w:color w:val="000000"/>
          <w:sz w:val="26"/>
          <w:szCs w:val="26"/>
        </w:rPr>
        <w:t xml:space="preserve">Tại Cam-pu-chia, các mặt hàng của Việt Nam đang có thị phần lớn gồm hạt điều chế biến, rau củ quả, thủy sản, sản phẩm nhựa, sắt thép, phân bón, dây và cáp điện, dệt may, sản phẩm nội thất. Có thể nói, mặc dù quy mô dân số và thị trường không lớn, nhưng do có lợi thế tiếp giáp với Việt Nam, thuận lợi trong vận chuyển hàng hóa, Cam-pu-chia nhập khẩu khá nhiều từ Việt Nam. Xuất khẩu sang Cam-pu-chia, </w:t>
      </w:r>
      <w:r w:rsidR="004315E3">
        <w:rPr>
          <w:color w:val="000000"/>
          <w:sz w:val="26"/>
          <w:szCs w:val="26"/>
        </w:rPr>
        <w:t xml:space="preserve">thị trường chỉ khoảng </w:t>
      </w:r>
      <w:r w:rsidRPr="007B1BD5">
        <w:rPr>
          <w:color w:val="000000"/>
          <w:sz w:val="26"/>
          <w:szCs w:val="26"/>
        </w:rPr>
        <w:t xml:space="preserve">17 triệu người, nhưng kim ngạch tương đương với xuất khẩu sang cả châu Phi </w:t>
      </w:r>
      <w:r w:rsidR="004315E3">
        <w:rPr>
          <w:color w:val="000000"/>
          <w:sz w:val="26"/>
          <w:szCs w:val="26"/>
        </w:rPr>
        <w:t xml:space="preserve">bao gồm </w:t>
      </w:r>
      <w:r w:rsidRPr="007B1BD5">
        <w:rPr>
          <w:color w:val="000000"/>
          <w:sz w:val="26"/>
          <w:szCs w:val="26"/>
        </w:rPr>
        <w:t xml:space="preserve">55 nước. Việt Nam cần tiếp tục giữ vững thị phần đạt được bằng cách nâng cao chất lượng sản phẩm, gia tăng dịch vụ bảo hành, bảo dưỡng, chăm sóc khách hàng. Các mặt hàng vẫn còn dư địa tại Cam-pu-chia gồm: sản phẩm điện tử, máy móc thiết bị điện, rau củ quả, cà phê, thủy sản, vật liệu xây dựng (xi măng, sắt thép, gạch ốp lát, ván gỗ công nghiệp…), sản phẩm từ cao su, sản phẩm nhựa. </w:t>
      </w:r>
    </w:p>
    <w:p w14:paraId="1E61B16D" w14:textId="2DEB1A7E" w:rsidR="007B1BD5" w:rsidRPr="007B1BD5" w:rsidRDefault="007B1BD5" w:rsidP="007B1BD5">
      <w:pPr>
        <w:widowControl w:val="0"/>
        <w:spacing w:after="120" w:line="312" w:lineRule="auto"/>
        <w:jc w:val="both"/>
        <w:rPr>
          <w:sz w:val="26"/>
          <w:szCs w:val="26"/>
        </w:rPr>
      </w:pPr>
      <w:r w:rsidRPr="007B1BD5">
        <w:rPr>
          <w:sz w:val="26"/>
          <w:szCs w:val="26"/>
        </w:rPr>
        <w:tab/>
        <w:t xml:space="preserve">Tại Lào, cà phê, hạt điều, hạt tiêu, rau củ quả, thủy sản, xi măng, phân bón, sản phẩm nội thất của Việt Nam đều đã chiếm giữ thị phần lớn, nhiều mặt hàng </w:t>
      </w:r>
      <w:r w:rsidR="00A16C76">
        <w:rPr>
          <w:sz w:val="26"/>
          <w:szCs w:val="26"/>
        </w:rPr>
        <w:t>chiế</w:t>
      </w:r>
      <w:r w:rsidRPr="007B1BD5">
        <w:rPr>
          <w:sz w:val="26"/>
          <w:szCs w:val="26"/>
        </w:rPr>
        <w:t xml:space="preserve">m thị phần tuyệt đối. Do có kết nối giao thông tốt, là nước tiếp giáp, gần nhất với Việt Nam xét về thời gian vận tải, có nhiều tỉnh có chung đường biên giới, quan hệ thương mại </w:t>
      </w:r>
      <w:r w:rsidRPr="007B1BD5">
        <w:rPr>
          <w:sz w:val="26"/>
          <w:szCs w:val="26"/>
        </w:rPr>
        <w:lastRenderedPageBreak/>
        <w:t>giữa Việt Nam và Lào hết sức thuận lợi. Hầu hết các sản phẩm hàng hóa của Việt Nam đều có thể xuất khẩu sang Lào. Tuy nhiên, thị trường này chỉ có khoảng 7 triệu dân, dung lượng thị trường nhỏ, nên nhiều mặt hàng nêu trên không còn nhiều dư địa để đẩy mạnh xuất khẩu. Với thị trường Lào, trong thời gian tới có thể khai thác cơ hội đối với các mặt hàng sữa và sản phẩm sữa, thực phẩm chế biến, vật liệu xây dựng, thủy sản, sản phẩm điện và điện tử gia dụng, máy móc thiết bị điện, vật tư nông nghiệp.</w:t>
      </w:r>
    </w:p>
    <w:p w14:paraId="24E05ADF" w14:textId="4EF5666F" w:rsidR="007B1BD5" w:rsidRDefault="004315E3" w:rsidP="00E97D8A">
      <w:pPr>
        <w:widowControl w:val="0"/>
        <w:spacing w:after="120" w:line="288" w:lineRule="auto"/>
        <w:ind w:firstLine="720"/>
        <w:jc w:val="both"/>
        <w:rPr>
          <w:sz w:val="26"/>
          <w:szCs w:val="26"/>
        </w:rPr>
      </w:pPr>
      <w:r>
        <w:rPr>
          <w:sz w:val="26"/>
          <w:szCs w:val="26"/>
        </w:rPr>
        <w:t xml:space="preserve">Trong ASEAN, </w:t>
      </w:r>
      <w:r w:rsidR="00D303EB">
        <w:rPr>
          <w:sz w:val="26"/>
          <w:szCs w:val="26"/>
        </w:rPr>
        <w:t>Bru-nây</w:t>
      </w:r>
      <w:r w:rsidR="007B1BD5" w:rsidRPr="007B1BD5">
        <w:rPr>
          <w:sz w:val="26"/>
          <w:szCs w:val="26"/>
        </w:rPr>
        <w:t xml:space="preserve"> là thị trường nhỏ và còn khá xa lạ đối với doanh nghiệp Việt Nam</w:t>
      </w:r>
      <w:r w:rsidR="007B1BD5" w:rsidRPr="00EB15B0">
        <w:rPr>
          <w:sz w:val="26"/>
          <w:szCs w:val="26"/>
        </w:rPr>
        <w:t>. Hoạt động giao thương của cộng đồng</w:t>
      </w:r>
      <w:r w:rsidR="007B1BD5" w:rsidRPr="007B1BD5">
        <w:rPr>
          <w:sz w:val="26"/>
          <w:szCs w:val="26"/>
        </w:rPr>
        <w:t xml:space="preserve"> doanh nghiệp hai nước còn hạn chế. Trong thời gian tới, có thể tăng cường công tác nghiên cứu thị trường, các hoạt động </w:t>
      </w:r>
      <w:r w:rsidR="00BA4C5B">
        <w:rPr>
          <w:sz w:val="26"/>
          <w:szCs w:val="26"/>
        </w:rPr>
        <w:t>XTTM</w:t>
      </w:r>
      <w:r w:rsidR="007B1BD5" w:rsidRPr="007B1BD5">
        <w:rPr>
          <w:sz w:val="26"/>
          <w:szCs w:val="26"/>
        </w:rPr>
        <w:t xml:space="preserve"> để xuất khẩu sang </w:t>
      </w:r>
      <w:r w:rsidR="00D303EB">
        <w:rPr>
          <w:sz w:val="26"/>
          <w:szCs w:val="26"/>
        </w:rPr>
        <w:t>Bru-nây</w:t>
      </w:r>
      <w:r w:rsidR="007B1BD5" w:rsidRPr="007B1BD5">
        <w:rPr>
          <w:sz w:val="26"/>
          <w:szCs w:val="26"/>
        </w:rPr>
        <w:t xml:space="preserve"> các mặt hàng như nông sản (gạo, cà phê, hạt điều, rau củ quả), sản phẩm nhựa, sắt thép, sản phẩm điện tử, sản phẩm gỗ.</w:t>
      </w:r>
    </w:p>
    <w:p w14:paraId="7F0F3766" w14:textId="5EDB0352" w:rsidR="00EB15B0" w:rsidRDefault="00104B58" w:rsidP="00E97D8A">
      <w:pPr>
        <w:pStyle w:val="Caption"/>
        <w:spacing w:after="120" w:line="288" w:lineRule="auto"/>
        <w:jc w:val="center"/>
        <w:rPr>
          <w:color w:val="auto"/>
          <w:sz w:val="26"/>
          <w:szCs w:val="26"/>
        </w:rPr>
      </w:pPr>
      <w:r w:rsidRPr="00104B58">
        <w:rPr>
          <w:color w:val="auto"/>
          <w:sz w:val="26"/>
          <w:szCs w:val="26"/>
        </w:rPr>
        <w:t xml:space="preserve">Bảng </w:t>
      </w:r>
      <w:r w:rsidR="00FC739B">
        <w:rPr>
          <w:color w:val="auto"/>
          <w:sz w:val="26"/>
          <w:szCs w:val="26"/>
        </w:rPr>
        <w:t>2</w:t>
      </w:r>
      <w:r w:rsidR="00FC739B">
        <w:rPr>
          <w:color w:val="auto"/>
          <w:sz w:val="26"/>
          <w:szCs w:val="26"/>
          <w:lang w:val="vi-VN"/>
        </w:rPr>
        <w:t>.3</w:t>
      </w:r>
      <w:r w:rsidRPr="00104B58">
        <w:rPr>
          <w:color w:val="auto"/>
          <w:sz w:val="26"/>
          <w:szCs w:val="26"/>
        </w:rPr>
        <w:t xml:space="preserve">: Thị phần nhập khẩu một số mặt hàng của Việt Nam </w:t>
      </w:r>
    </w:p>
    <w:p w14:paraId="283F1E4A" w14:textId="69B72D39" w:rsidR="00104B58" w:rsidRDefault="00104B58" w:rsidP="00E97D8A">
      <w:pPr>
        <w:pStyle w:val="Caption"/>
        <w:spacing w:after="0" w:line="288" w:lineRule="auto"/>
        <w:jc w:val="center"/>
        <w:rPr>
          <w:color w:val="auto"/>
          <w:sz w:val="26"/>
          <w:szCs w:val="26"/>
        </w:rPr>
      </w:pPr>
      <w:r w:rsidRPr="00104B58">
        <w:rPr>
          <w:color w:val="auto"/>
          <w:sz w:val="26"/>
          <w:szCs w:val="26"/>
        </w:rPr>
        <w:t>tại các nước ASEAN năm 2020</w:t>
      </w:r>
    </w:p>
    <w:p w14:paraId="334EDD8B" w14:textId="333C81F6" w:rsidR="00F459F4" w:rsidRPr="00E97D8A" w:rsidRDefault="00F459F4" w:rsidP="00F459F4">
      <w:pPr>
        <w:jc w:val="right"/>
        <w:rPr>
          <w:i/>
          <w:iCs/>
          <w:sz w:val="26"/>
          <w:szCs w:val="26"/>
          <w:lang w:val="en-US" w:eastAsia="en-US"/>
        </w:rPr>
      </w:pPr>
      <w:r w:rsidRPr="00E97D8A">
        <w:rPr>
          <w:i/>
          <w:iCs/>
          <w:sz w:val="26"/>
          <w:szCs w:val="26"/>
          <w:lang w:val="en-US" w:eastAsia="en-US"/>
        </w:rPr>
        <w:t>Đơn</w:t>
      </w:r>
      <w:r w:rsidRPr="00E97D8A">
        <w:rPr>
          <w:i/>
          <w:iCs/>
          <w:sz w:val="26"/>
          <w:szCs w:val="26"/>
          <w:lang w:eastAsia="en-US"/>
        </w:rPr>
        <w:t xml:space="preserve"> vị tính</w:t>
      </w:r>
      <w:r w:rsidR="002932EF" w:rsidRPr="00E97D8A">
        <w:rPr>
          <w:i/>
          <w:iCs/>
          <w:sz w:val="26"/>
          <w:szCs w:val="26"/>
          <w:lang w:val="en-US" w:eastAsia="en-US"/>
        </w:rPr>
        <w:t xml:space="preserve">: </w:t>
      </w:r>
      <w:r w:rsidRPr="00E97D8A">
        <w:rPr>
          <w:i/>
          <w:iCs/>
          <w:sz w:val="26"/>
          <w:szCs w:val="26"/>
          <w:lang w:eastAsia="en-US"/>
        </w:rPr>
        <w:t>%</w:t>
      </w:r>
      <w:r w:rsidR="002932EF" w:rsidRPr="00E97D8A">
        <w:rPr>
          <w:i/>
          <w:iCs/>
          <w:sz w:val="26"/>
          <w:szCs w:val="26"/>
          <w:lang w:val="en-US" w:eastAsia="en-US"/>
        </w:rPr>
        <w:t xml:space="preserve"> </w:t>
      </w:r>
    </w:p>
    <w:tbl>
      <w:tblPr>
        <w:tblW w:w="91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79"/>
        <w:gridCol w:w="992"/>
        <w:gridCol w:w="1022"/>
        <w:gridCol w:w="622"/>
        <w:gridCol w:w="937"/>
        <w:gridCol w:w="865"/>
        <w:gridCol w:w="848"/>
        <w:gridCol w:w="896"/>
        <w:gridCol w:w="893"/>
      </w:tblGrid>
      <w:tr w:rsidR="00FC739B" w:rsidRPr="002932EF" w14:paraId="75C6C02B" w14:textId="77777777" w:rsidTr="00C4314D">
        <w:trPr>
          <w:trHeight w:val="70"/>
          <w:jc w:val="right"/>
        </w:trPr>
        <w:tc>
          <w:tcPr>
            <w:tcW w:w="1413" w:type="dxa"/>
            <w:shd w:val="clear" w:color="auto" w:fill="auto"/>
            <w:noWrap/>
            <w:vAlign w:val="bottom"/>
            <w:hideMark/>
          </w:tcPr>
          <w:p w14:paraId="2D72FF47" w14:textId="77777777" w:rsidR="002932EF" w:rsidRPr="002932EF" w:rsidRDefault="002932EF" w:rsidP="00FC739B">
            <w:pPr>
              <w:spacing w:before="120" w:after="120"/>
              <w:rPr>
                <w:b/>
                <w:bCs/>
                <w:sz w:val="22"/>
                <w:szCs w:val="22"/>
              </w:rPr>
            </w:pPr>
            <w:r w:rsidRPr="002932EF">
              <w:rPr>
                <w:b/>
                <w:bCs/>
                <w:sz w:val="22"/>
                <w:szCs w:val="22"/>
                <w:lang w:val="en-US"/>
              </w:rPr>
              <w:t>Quốc gia</w:t>
            </w:r>
            <w:r w:rsidR="00FC739B" w:rsidRPr="002932EF">
              <w:rPr>
                <w:b/>
                <w:bCs/>
                <w:sz w:val="22"/>
                <w:szCs w:val="22"/>
              </w:rPr>
              <w:t>/</w:t>
            </w:r>
          </w:p>
          <w:p w14:paraId="7A8ACEF2" w14:textId="7BBA198C" w:rsidR="007B1BD5" w:rsidRPr="002932EF" w:rsidRDefault="00FC739B" w:rsidP="00FC739B">
            <w:pPr>
              <w:spacing w:before="120" w:after="120"/>
              <w:rPr>
                <w:b/>
                <w:bCs/>
                <w:sz w:val="22"/>
                <w:szCs w:val="22"/>
              </w:rPr>
            </w:pPr>
            <w:r w:rsidRPr="002932EF">
              <w:rPr>
                <w:b/>
                <w:bCs/>
                <w:sz w:val="22"/>
                <w:szCs w:val="22"/>
              </w:rPr>
              <w:t>mặt hàng</w:t>
            </w:r>
          </w:p>
        </w:tc>
        <w:tc>
          <w:tcPr>
            <w:tcW w:w="679" w:type="dxa"/>
            <w:shd w:val="clear" w:color="auto" w:fill="auto"/>
            <w:noWrap/>
            <w:vAlign w:val="bottom"/>
            <w:hideMark/>
          </w:tcPr>
          <w:p w14:paraId="71288898" w14:textId="77777777" w:rsidR="002932EF" w:rsidRPr="002932EF" w:rsidRDefault="00D303EB" w:rsidP="00C4314D">
            <w:pPr>
              <w:spacing w:before="120" w:after="120"/>
              <w:ind w:right="-137" w:hanging="112"/>
              <w:rPr>
                <w:b/>
                <w:color w:val="000000"/>
                <w:sz w:val="22"/>
                <w:szCs w:val="22"/>
              </w:rPr>
            </w:pPr>
            <w:r w:rsidRPr="002932EF">
              <w:rPr>
                <w:b/>
                <w:color w:val="000000"/>
                <w:sz w:val="22"/>
                <w:szCs w:val="22"/>
              </w:rPr>
              <w:t>Bru-</w:t>
            </w:r>
          </w:p>
          <w:p w14:paraId="3A3210D3" w14:textId="558BD99F" w:rsidR="007B1BD5" w:rsidRPr="002932EF" w:rsidRDefault="00D303EB" w:rsidP="00C4314D">
            <w:pPr>
              <w:spacing w:before="120" w:after="120"/>
              <w:ind w:right="-137" w:hanging="112"/>
              <w:rPr>
                <w:b/>
                <w:color w:val="000000"/>
                <w:sz w:val="22"/>
                <w:szCs w:val="22"/>
              </w:rPr>
            </w:pPr>
            <w:r w:rsidRPr="002932EF">
              <w:rPr>
                <w:b/>
                <w:color w:val="000000"/>
                <w:sz w:val="22"/>
                <w:szCs w:val="22"/>
              </w:rPr>
              <w:t>nây</w:t>
            </w:r>
          </w:p>
        </w:tc>
        <w:tc>
          <w:tcPr>
            <w:tcW w:w="992" w:type="dxa"/>
            <w:shd w:val="clear" w:color="auto" w:fill="FFFFFF" w:themeFill="background1"/>
            <w:noWrap/>
            <w:vAlign w:val="bottom"/>
            <w:hideMark/>
          </w:tcPr>
          <w:p w14:paraId="311D1F6E" w14:textId="77777777" w:rsidR="002932EF" w:rsidRDefault="005C1479" w:rsidP="00C4314D">
            <w:pPr>
              <w:spacing w:before="120" w:after="120"/>
              <w:ind w:right="-139" w:hanging="83"/>
              <w:rPr>
                <w:b/>
                <w:color w:val="000000"/>
                <w:sz w:val="22"/>
                <w:szCs w:val="22"/>
              </w:rPr>
            </w:pPr>
            <w:r w:rsidRPr="002932EF">
              <w:rPr>
                <w:b/>
                <w:color w:val="000000"/>
                <w:sz w:val="22"/>
                <w:szCs w:val="22"/>
              </w:rPr>
              <w:t>Cam-pu-</w:t>
            </w:r>
          </w:p>
          <w:p w14:paraId="2DBC52AF" w14:textId="26A55E3D" w:rsidR="007B1BD5" w:rsidRPr="002932EF" w:rsidRDefault="005C1479" w:rsidP="00C4314D">
            <w:pPr>
              <w:spacing w:before="120" w:after="120"/>
              <w:ind w:right="-139" w:hanging="83"/>
              <w:rPr>
                <w:b/>
                <w:color w:val="000000"/>
                <w:sz w:val="22"/>
                <w:szCs w:val="22"/>
              </w:rPr>
            </w:pPr>
            <w:r w:rsidRPr="002932EF">
              <w:rPr>
                <w:b/>
                <w:color w:val="000000"/>
                <w:sz w:val="22"/>
                <w:szCs w:val="22"/>
              </w:rPr>
              <w:t>chia</w:t>
            </w:r>
          </w:p>
        </w:tc>
        <w:tc>
          <w:tcPr>
            <w:tcW w:w="1022" w:type="dxa"/>
            <w:shd w:val="clear" w:color="auto" w:fill="FFFFFF" w:themeFill="background1"/>
            <w:noWrap/>
            <w:vAlign w:val="bottom"/>
            <w:hideMark/>
          </w:tcPr>
          <w:p w14:paraId="58B3F4CA" w14:textId="77777777" w:rsidR="002932EF" w:rsidRDefault="005C1479" w:rsidP="00C4314D">
            <w:pPr>
              <w:spacing w:before="120" w:after="120"/>
              <w:ind w:right="-119" w:hanging="81"/>
              <w:rPr>
                <w:b/>
                <w:color w:val="000000"/>
                <w:sz w:val="22"/>
                <w:szCs w:val="22"/>
              </w:rPr>
            </w:pPr>
            <w:r w:rsidRPr="002932EF">
              <w:rPr>
                <w:b/>
                <w:color w:val="000000"/>
                <w:sz w:val="22"/>
                <w:szCs w:val="22"/>
              </w:rPr>
              <w:t>In-đô-nê-</w:t>
            </w:r>
          </w:p>
          <w:p w14:paraId="2CBCC9DC" w14:textId="51FFAD9B" w:rsidR="007B1BD5" w:rsidRPr="002932EF" w:rsidRDefault="005C1479" w:rsidP="00C4314D">
            <w:pPr>
              <w:spacing w:before="120" w:after="120"/>
              <w:ind w:right="-119" w:hanging="81"/>
              <w:rPr>
                <w:b/>
                <w:color w:val="000000"/>
                <w:sz w:val="22"/>
                <w:szCs w:val="22"/>
              </w:rPr>
            </w:pPr>
            <w:r w:rsidRPr="002932EF">
              <w:rPr>
                <w:b/>
                <w:color w:val="000000"/>
                <w:sz w:val="22"/>
                <w:szCs w:val="22"/>
              </w:rPr>
              <w:t>xi-a</w:t>
            </w:r>
          </w:p>
        </w:tc>
        <w:tc>
          <w:tcPr>
            <w:tcW w:w="622" w:type="dxa"/>
            <w:shd w:val="clear" w:color="auto" w:fill="FFFFFF" w:themeFill="background1"/>
            <w:noWrap/>
            <w:vAlign w:val="bottom"/>
            <w:hideMark/>
          </w:tcPr>
          <w:p w14:paraId="6A1CF7BE" w14:textId="77777777" w:rsidR="007B1BD5" w:rsidRDefault="007B1BD5" w:rsidP="00FC739B">
            <w:pPr>
              <w:spacing w:before="120" w:after="120"/>
              <w:rPr>
                <w:b/>
                <w:color w:val="000000"/>
                <w:sz w:val="22"/>
                <w:szCs w:val="22"/>
              </w:rPr>
            </w:pPr>
            <w:r w:rsidRPr="002932EF">
              <w:rPr>
                <w:b/>
                <w:color w:val="000000"/>
                <w:sz w:val="22"/>
                <w:szCs w:val="22"/>
              </w:rPr>
              <w:t>Lào</w:t>
            </w:r>
          </w:p>
          <w:p w14:paraId="6198BEEF" w14:textId="4F2F715E" w:rsidR="002932EF" w:rsidRPr="002932EF" w:rsidRDefault="002932EF" w:rsidP="00FC739B">
            <w:pPr>
              <w:spacing w:before="120" w:after="120"/>
              <w:rPr>
                <w:b/>
                <w:color w:val="000000"/>
                <w:sz w:val="22"/>
                <w:szCs w:val="22"/>
              </w:rPr>
            </w:pPr>
          </w:p>
        </w:tc>
        <w:tc>
          <w:tcPr>
            <w:tcW w:w="937" w:type="dxa"/>
            <w:shd w:val="clear" w:color="auto" w:fill="FFFFFF" w:themeFill="background1"/>
            <w:noWrap/>
            <w:vAlign w:val="bottom"/>
            <w:hideMark/>
          </w:tcPr>
          <w:p w14:paraId="23AA9797" w14:textId="77777777" w:rsidR="002932EF" w:rsidRDefault="005C1479" w:rsidP="002932EF">
            <w:pPr>
              <w:spacing w:before="120" w:after="120"/>
              <w:ind w:right="-105" w:hanging="20"/>
              <w:rPr>
                <w:b/>
                <w:color w:val="000000"/>
                <w:sz w:val="22"/>
                <w:szCs w:val="22"/>
              </w:rPr>
            </w:pPr>
            <w:r w:rsidRPr="002932EF">
              <w:rPr>
                <w:b/>
                <w:color w:val="000000"/>
                <w:sz w:val="22"/>
                <w:szCs w:val="22"/>
              </w:rPr>
              <w:t>Ma-lai-</w:t>
            </w:r>
          </w:p>
          <w:p w14:paraId="3BE1B1A3" w14:textId="055186BC" w:rsidR="007B1BD5" w:rsidRPr="002932EF" w:rsidRDefault="005C1479" w:rsidP="002932EF">
            <w:pPr>
              <w:spacing w:before="120" w:after="120"/>
              <w:ind w:right="-105" w:hanging="20"/>
              <w:rPr>
                <w:b/>
                <w:color w:val="000000"/>
                <w:sz w:val="22"/>
                <w:szCs w:val="22"/>
              </w:rPr>
            </w:pPr>
            <w:r w:rsidRPr="002932EF">
              <w:rPr>
                <w:b/>
                <w:color w:val="000000"/>
                <w:sz w:val="22"/>
                <w:szCs w:val="22"/>
              </w:rPr>
              <w:t>xi-a</w:t>
            </w:r>
          </w:p>
        </w:tc>
        <w:tc>
          <w:tcPr>
            <w:tcW w:w="865" w:type="dxa"/>
            <w:shd w:val="clear" w:color="auto" w:fill="FFFFFF" w:themeFill="background1"/>
            <w:noWrap/>
            <w:vAlign w:val="bottom"/>
            <w:hideMark/>
          </w:tcPr>
          <w:p w14:paraId="7563E753" w14:textId="77777777" w:rsidR="002932EF" w:rsidRDefault="00F459F4" w:rsidP="002932EF">
            <w:pPr>
              <w:spacing w:before="120" w:after="120"/>
              <w:rPr>
                <w:b/>
                <w:color w:val="000000"/>
                <w:sz w:val="22"/>
                <w:szCs w:val="22"/>
                <w:lang w:val="en-US"/>
              </w:rPr>
            </w:pPr>
            <w:r w:rsidRPr="002932EF">
              <w:rPr>
                <w:b/>
                <w:color w:val="000000"/>
                <w:sz w:val="22"/>
                <w:szCs w:val="22"/>
              </w:rPr>
              <w:t>Mi</w:t>
            </w:r>
            <w:r w:rsidR="002932EF" w:rsidRPr="002932EF">
              <w:rPr>
                <w:b/>
                <w:color w:val="000000"/>
                <w:sz w:val="22"/>
                <w:szCs w:val="22"/>
                <w:lang w:val="en-US"/>
              </w:rPr>
              <w:t>-an-</w:t>
            </w:r>
          </w:p>
          <w:p w14:paraId="5C6899BF" w14:textId="5696E1DE" w:rsidR="007B1BD5" w:rsidRPr="002932EF" w:rsidRDefault="002932EF" w:rsidP="002932EF">
            <w:pPr>
              <w:spacing w:before="120" w:after="120"/>
              <w:rPr>
                <w:b/>
                <w:color w:val="000000"/>
                <w:sz w:val="22"/>
                <w:szCs w:val="22"/>
              </w:rPr>
            </w:pPr>
            <w:r w:rsidRPr="002932EF">
              <w:rPr>
                <w:b/>
                <w:color w:val="000000"/>
                <w:sz w:val="22"/>
                <w:szCs w:val="22"/>
                <w:lang w:val="en-US"/>
              </w:rPr>
              <w:t>ma</w:t>
            </w:r>
          </w:p>
        </w:tc>
        <w:tc>
          <w:tcPr>
            <w:tcW w:w="848" w:type="dxa"/>
            <w:shd w:val="clear" w:color="auto" w:fill="FFFFFF" w:themeFill="background1"/>
            <w:noWrap/>
            <w:vAlign w:val="bottom"/>
            <w:hideMark/>
          </w:tcPr>
          <w:p w14:paraId="75709561" w14:textId="77777777" w:rsidR="002932EF" w:rsidRDefault="007B1BD5" w:rsidP="00FC739B">
            <w:pPr>
              <w:spacing w:before="120" w:after="120"/>
              <w:rPr>
                <w:b/>
                <w:color w:val="000000"/>
                <w:sz w:val="22"/>
                <w:szCs w:val="22"/>
                <w:lang w:val="en-US"/>
              </w:rPr>
            </w:pPr>
            <w:r w:rsidRPr="002932EF">
              <w:rPr>
                <w:b/>
                <w:color w:val="000000"/>
                <w:sz w:val="22"/>
                <w:szCs w:val="22"/>
              </w:rPr>
              <w:t>Phi</w:t>
            </w:r>
            <w:r w:rsidR="002932EF" w:rsidRPr="002932EF">
              <w:rPr>
                <w:b/>
                <w:color w:val="000000"/>
                <w:sz w:val="22"/>
                <w:szCs w:val="22"/>
                <w:lang w:val="en-US"/>
              </w:rPr>
              <w:t>-</w:t>
            </w:r>
          </w:p>
          <w:p w14:paraId="33DF24EE" w14:textId="24DAB578" w:rsidR="007B1BD5" w:rsidRPr="002932EF" w:rsidRDefault="007B1BD5" w:rsidP="00FC739B">
            <w:pPr>
              <w:spacing w:before="120" w:after="120"/>
              <w:rPr>
                <w:b/>
                <w:color w:val="000000"/>
                <w:sz w:val="22"/>
                <w:szCs w:val="22"/>
              </w:rPr>
            </w:pPr>
            <w:r w:rsidRPr="002932EF">
              <w:rPr>
                <w:b/>
                <w:color w:val="000000"/>
                <w:sz w:val="22"/>
                <w:szCs w:val="22"/>
              </w:rPr>
              <w:t>lip</w:t>
            </w:r>
            <w:r w:rsidR="002932EF" w:rsidRPr="002932EF">
              <w:rPr>
                <w:b/>
                <w:color w:val="000000"/>
                <w:sz w:val="22"/>
                <w:szCs w:val="22"/>
                <w:lang w:val="en-US"/>
              </w:rPr>
              <w:t>-</w:t>
            </w:r>
            <w:r w:rsidRPr="002932EF">
              <w:rPr>
                <w:b/>
                <w:color w:val="000000"/>
                <w:sz w:val="22"/>
                <w:szCs w:val="22"/>
              </w:rPr>
              <w:t>pin</w:t>
            </w:r>
          </w:p>
        </w:tc>
        <w:tc>
          <w:tcPr>
            <w:tcW w:w="896" w:type="dxa"/>
            <w:shd w:val="clear" w:color="auto" w:fill="FFFFFF" w:themeFill="background1"/>
            <w:noWrap/>
            <w:vAlign w:val="bottom"/>
            <w:hideMark/>
          </w:tcPr>
          <w:p w14:paraId="3F13AFCD" w14:textId="77777777" w:rsidR="002932EF" w:rsidRDefault="002932EF" w:rsidP="002932EF">
            <w:pPr>
              <w:spacing w:before="120" w:after="120"/>
              <w:ind w:left="-113" w:right="-52"/>
              <w:rPr>
                <w:b/>
                <w:color w:val="000000"/>
                <w:sz w:val="22"/>
                <w:szCs w:val="22"/>
              </w:rPr>
            </w:pPr>
            <w:r w:rsidRPr="002932EF">
              <w:rPr>
                <w:b/>
                <w:color w:val="000000"/>
                <w:sz w:val="22"/>
                <w:szCs w:val="22"/>
                <w:lang w:val="en-US"/>
              </w:rPr>
              <w:t xml:space="preserve"> </w:t>
            </w:r>
            <w:r w:rsidR="00D303EB" w:rsidRPr="002932EF">
              <w:rPr>
                <w:b/>
                <w:color w:val="000000"/>
                <w:sz w:val="22"/>
                <w:szCs w:val="22"/>
              </w:rPr>
              <w:t>Xinh-</w:t>
            </w:r>
          </w:p>
          <w:p w14:paraId="1298918F" w14:textId="60B9E55A" w:rsidR="007B1BD5" w:rsidRPr="002932EF" w:rsidRDefault="002932EF" w:rsidP="002932EF">
            <w:pPr>
              <w:spacing w:before="120" w:after="120"/>
              <w:ind w:left="-113" w:right="-52"/>
              <w:rPr>
                <w:b/>
                <w:color w:val="000000"/>
                <w:sz w:val="22"/>
                <w:szCs w:val="22"/>
              </w:rPr>
            </w:pPr>
            <w:r>
              <w:rPr>
                <w:b/>
                <w:color w:val="000000"/>
                <w:sz w:val="22"/>
                <w:szCs w:val="22"/>
                <w:lang w:val="en-US"/>
              </w:rPr>
              <w:t xml:space="preserve"> </w:t>
            </w:r>
            <w:r w:rsidR="00D303EB" w:rsidRPr="002932EF">
              <w:rPr>
                <w:b/>
                <w:color w:val="000000"/>
                <w:sz w:val="22"/>
                <w:szCs w:val="22"/>
              </w:rPr>
              <w:t>ga-po</w:t>
            </w:r>
          </w:p>
        </w:tc>
        <w:tc>
          <w:tcPr>
            <w:tcW w:w="893" w:type="dxa"/>
            <w:shd w:val="clear" w:color="auto" w:fill="FFFFFF" w:themeFill="background1"/>
            <w:noWrap/>
            <w:vAlign w:val="bottom"/>
            <w:hideMark/>
          </w:tcPr>
          <w:p w14:paraId="766FE9E9" w14:textId="77777777" w:rsidR="002932EF" w:rsidRDefault="007B1BD5" w:rsidP="00FC739B">
            <w:pPr>
              <w:spacing w:before="120" w:after="120"/>
              <w:rPr>
                <w:b/>
                <w:color w:val="000000"/>
                <w:sz w:val="22"/>
                <w:szCs w:val="22"/>
              </w:rPr>
            </w:pPr>
            <w:r w:rsidRPr="002932EF">
              <w:rPr>
                <w:b/>
                <w:color w:val="000000"/>
                <w:sz w:val="22"/>
                <w:szCs w:val="22"/>
              </w:rPr>
              <w:t xml:space="preserve">Thái </w:t>
            </w:r>
          </w:p>
          <w:p w14:paraId="0214DF4A" w14:textId="0F241615" w:rsidR="007B1BD5" w:rsidRPr="002932EF" w:rsidRDefault="007B1BD5" w:rsidP="00FC739B">
            <w:pPr>
              <w:spacing w:before="120" w:after="120"/>
              <w:rPr>
                <w:b/>
                <w:color w:val="000000"/>
                <w:sz w:val="22"/>
                <w:szCs w:val="22"/>
              </w:rPr>
            </w:pPr>
            <w:r w:rsidRPr="002932EF">
              <w:rPr>
                <w:b/>
                <w:color w:val="000000"/>
                <w:sz w:val="22"/>
                <w:szCs w:val="22"/>
              </w:rPr>
              <w:t>Lan</w:t>
            </w:r>
          </w:p>
        </w:tc>
      </w:tr>
      <w:tr w:rsidR="00FC739B" w:rsidRPr="002932EF" w14:paraId="17B4B03D" w14:textId="77777777" w:rsidTr="00C4314D">
        <w:trPr>
          <w:trHeight w:val="70"/>
          <w:jc w:val="right"/>
        </w:trPr>
        <w:tc>
          <w:tcPr>
            <w:tcW w:w="1413" w:type="dxa"/>
            <w:shd w:val="clear" w:color="auto" w:fill="auto"/>
            <w:vAlign w:val="bottom"/>
            <w:hideMark/>
          </w:tcPr>
          <w:p w14:paraId="208D2109" w14:textId="77777777" w:rsidR="00497ED1" w:rsidRPr="002932EF" w:rsidRDefault="007B1BD5" w:rsidP="00427820">
            <w:pPr>
              <w:rPr>
                <w:color w:val="000000"/>
                <w:sz w:val="22"/>
                <w:szCs w:val="22"/>
              </w:rPr>
            </w:pPr>
            <w:r w:rsidRPr="002932EF">
              <w:rPr>
                <w:color w:val="000000"/>
                <w:sz w:val="22"/>
                <w:szCs w:val="22"/>
              </w:rPr>
              <w:t>Gạo</w:t>
            </w:r>
          </w:p>
          <w:p w14:paraId="64C72ADB" w14:textId="7CC86501" w:rsidR="007B1BD5" w:rsidRPr="002932EF" w:rsidRDefault="007B1BD5" w:rsidP="00427820">
            <w:pPr>
              <w:rPr>
                <w:color w:val="000000"/>
                <w:sz w:val="22"/>
                <w:szCs w:val="22"/>
              </w:rPr>
            </w:pPr>
            <w:r w:rsidRPr="002932EF">
              <w:rPr>
                <w:color w:val="000000"/>
                <w:sz w:val="22"/>
                <w:szCs w:val="22"/>
              </w:rPr>
              <w:t>(HS 1006)</w:t>
            </w:r>
          </w:p>
        </w:tc>
        <w:tc>
          <w:tcPr>
            <w:tcW w:w="679" w:type="dxa"/>
            <w:shd w:val="clear" w:color="auto" w:fill="auto"/>
            <w:noWrap/>
            <w:vAlign w:val="bottom"/>
            <w:hideMark/>
          </w:tcPr>
          <w:p w14:paraId="47C4006E" w14:textId="45741A32" w:rsidR="007B1BD5" w:rsidRPr="002932EF" w:rsidRDefault="007B1BD5" w:rsidP="00427820">
            <w:pPr>
              <w:jc w:val="right"/>
              <w:rPr>
                <w:color w:val="000000"/>
                <w:sz w:val="22"/>
                <w:szCs w:val="22"/>
              </w:rPr>
            </w:pPr>
            <w:r w:rsidRPr="002932EF">
              <w:rPr>
                <w:color w:val="000000"/>
                <w:sz w:val="22"/>
                <w:szCs w:val="22"/>
              </w:rPr>
              <w:t>0,6</w:t>
            </w:r>
          </w:p>
        </w:tc>
        <w:tc>
          <w:tcPr>
            <w:tcW w:w="992" w:type="dxa"/>
            <w:shd w:val="clear" w:color="auto" w:fill="FFFFFF" w:themeFill="background1"/>
            <w:noWrap/>
            <w:vAlign w:val="bottom"/>
            <w:hideMark/>
          </w:tcPr>
          <w:p w14:paraId="455152E1" w14:textId="121DC91B" w:rsidR="007B1BD5" w:rsidRPr="002932EF" w:rsidRDefault="007B1BD5" w:rsidP="00427820">
            <w:pPr>
              <w:jc w:val="right"/>
              <w:rPr>
                <w:color w:val="000000"/>
                <w:sz w:val="22"/>
                <w:szCs w:val="22"/>
              </w:rPr>
            </w:pPr>
            <w:r w:rsidRPr="002932EF">
              <w:rPr>
                <w:color w:val="000000"/>
                <w:sz w:val="22"/>
                <w:szCs w:val="22"/>
              </w:rPr>
              <w:t>74,9</w:t>
            </w:r>
          </w:p>
        </w:tc>
        <w:tc>
          <w:tcPr>
            <w:tcW w:w="1022" w:type="dxa"/>
            <w:shd w:val="clear" w:color="auto" w:fill="FFFFFF" w:themeFill="background1"/>
            <w:noWrap/>
            <w:vAlign w:val="bottom"/>
            <w:hideMark/>
          </w:tcPr>
          <w:p w14:paraId="5BE55030" w14:textId="1BB8DB97" w:rsidR="007B1BD5" w:rsidRPr="002932EF" w:rsidRDefault="004315E3" w:rsidP="00427820">
            <w:pPr>
              <w:jc w:val="right"/>
              <w:rPr>
                <w:color w:val="000000"/>
                <w:sz w:val="22"/>
                <w:szCs w:val="22"/>
              </w:rPr>
            </w:pPr>
            <w:r w:rsidRPr="002932EF">
              <w:rPr>
                <w:color w:val="000000"/>
                <w:sz w:val="22"/>
                <w:szCs w:val="22"/>
              </w:rPr>
              <w:t>9,0</w:t>
            </w:r>
          </w:p>
        </w:tc>
        <w:tc>
          <w:tcPr>
            <w:tcW w:w="622" w:type="dxa"/>
            <w:shd w:val="clear" w:color="auto" w:fill="FFFFFF" w:themeFill="background1"/>
            <w:noWrap/>
            <w:vAlign w:val="bottom"/>
            <w:hideMark/>
          </w:tcPr>
          <w:p w14:paraId="07422219" w14:textId="1DCCEDF9" w:rsidR="007B1BD5" w:rsidRPr="002932EF" w:rsidRDefault="007B1BD5" w:rsidP="00427820">
            <w:pPr>
              <w:jc w:val="right"/>
              <w:rPr>
                <w:color w:val="000000"/>
                <w:sz w:val="22"/>
                <w:szCs w:val="22"/>
              </w:rPr>
            </w:pPr>
            <w:r w:rsidRPr="002932EF">
              <w:rPr>
                <w:color w:val="000000"/>
                <w:sz w:val="22"/>
                <w:szCs w:val="22"/>
              </w:rPr>
              <w:t>5,2</w:t>
            </w:r>
          </w:p>
        </w:tc>
        <w:tc>
          <w:tcPr>
            <w:tcW w:w="937" w:type="dxa"/>
            <w:shd w:val="clear" w:color="auto" w:fill="FFFFFF" w:themeFill="background1"/>
            <w:noWrap/>
            <w:vAlign w:val="bottom"/>
            <w:hideMark/>
          </w:tcPr>
          <w:p w14:paraId="0F22D8B3" w14:textId="59D2332F" w:rsidR="007B1BD5" w:rsidRPr="002932EF" w:rsidRDefault="007B1BD5" w:rsidP="00427820">
            <w:pPr>
              <w:jc w:val="right"/>
              <w:rPr>
                <w:color w:val="000000"/>
                <w:sz w:val="22"/>
                <w:szCs w:val="22"/>
              </w:rPr>
            </w:pPr>
            <w:r w:rsidRPr="002932EF">
              <w:rPr>
                <w:color w:val="000000"/>
                <w:sz w:val="22"/>
                <w:szCs w:val="22"/>
              </w:rPr>
              <w:t>44,3</w:t>
            </w:r>
          </w:p>
        </w:tc>
        <w:tc>
          <w:tcPr>
            <w:tcW w:w="865" w:type="dxa"/>
            <w:shd w:val="clear" w:color="auto" w:fill="FFFFFF" w:themeFill="background1"/>
            <w:noWrap/>
            <w:vAlign w:val="bottom"/>
            <w:hideMark/>
          </w:tcPr>
          <w:p w14:paraId="46E006AC" w14:textId="70028815" w:rsidR="007B1BD5" w:rsidRPr="002932EF" w:rsidRDefault="007B1BD5" w:rsidP="00427820">
            <w:pPr>
              <w:jc w:val="right"/>
              <w:rPr>
                <w:color w:val="000000"/>
                <w:sz w:val="22"/>
                <w:szCs w:val="22"/>
              </w:rPr>
            </w:pPr>
            <w:r w:rsidRPr="002932EF">
              <w:rPr>
                <w:color w:val="000000"/>
                <w:sz w:val="22"/>
                <w:szCs w:val="22"/>
              </w:rPr>
              <w:t>14,5</w:t>
            </w:r>
          </w:p>
        </w:tc>
        <w:tc>
          <w:tcPr>
            <w:tcW w:w="848" w:type="dxa"/>
            <w:shd w:val="clear" w:color="auto" w:fill="FFFFFF" w:themeFill="background1"/>
            <w:noWrap/>
            <w:vAlign w:val="bottom"/>
            <w:hideMark/>
          </w:tcPr>
          <w:p w14:paraId="1B6CBE71" w14:textId="2C2B910E" w:rsidR="007B1BD5" w:rsidRPr="002932EF" w:rsidRDefault="007B1BD5" w:rsidP="00427820">
            <w:pPr>
              <w:jc w:val="right"/>
              <w:rPr>
                <w:color w:val="000000"/>
                <w:sz w:val="22"/>
                <w:szCs w:val="22"/>
              </w:rPr>
            </w:pPr>
            <w:r w:rsidRPr="002932EF">
              <w:rPr>
                <w:color w:val="000000"/>
                <w:sz w:val="22"/>
                <w:szCs w:val="22"/>
              </w:rPr>
              <w:t>69,8</w:t>
            </w:r>
          </w:p>
        </w:tc>
        <w:tc>
          <w:tcPr>
            <w:tcW w:w="896" w:type="dxa"/>
            <w:shd w:val="clear" w:color="auto" w:fill="FFFFFF" w:themeFill="background1"/>
            <w:noWrap/>
            <w:vAlign w:val="bottom"/>
            <w:hideMark/>
          </w:tcPr>
          <w:p w14:paraId="35D2B33E" w14:textId="1E6890A4" w:rsidR="007B1BD5" w:rsidRPr="002932EF" w:rsidRDefault="007B1BD5" w:rsidP="00427820">
            <w:pPr>
              <w:jc w:val="right"/>
              <w:rPr>
                <w:color w:val="000000"/>
                <w:sz w:val="22"/>
                <w:szCs w:val="22"/>
              </w:rPr>
            </w:pPr>
            <w:r w:rsidRPr="002932EF">
              <w:rPr>
                <w:color w:val="000000"/>
                <w:sz w:val="22"/>
                <w:szCs w:val="22"/>
              </w:rPr>
              <w:t>21,4</w:t>
            </w:r>
          </w:p>
        </w:tc>
        <w:tc>
          <w:tcPr>
            <w:tcW w:w="893" w:type="dxa"/>
            <w:shd w:val="clear" w:color="auto" w:fill="FFFFFF" w:themeFill="background1"/>
            <w:noWrap/>
            <w:vAlign w:val="bottom"/>
            <w:hideMark/>
          </w:tcPr>
          <w:p w14:paraId="6F332238" w14:textId="2C81B327" w:rsidR="007B1BD5" w:rsidRPr="002932EF" w:rsidRDefault="007B1BD5" w:rsidP="00427820">
            <w:pPr>
              <w:jc w:val="right"/>
              <w:rPr>
                <w:color w:val="000000"/>
                <w:sz w:val="22"/>
                <w:szCs w:val="22"/>
              </w:rPr>
            </w:pPr>
            <w:r w:rsidRPr="002932EF">
              <w:rPr>
                <w:color w:val="000000"/>
                <w:sz w:val="22"/>
                <w:szCs w:val="22"/>
              </w:rPr>
              <w:t>21,0</w:t>
            </w:r>
          </w:p>
        </w:tc>
      </w:tr>
      <w:tr w:rsidR="00FC739B" w:rsidRPr="002932EF" w14:paraId="4F44D8E5" w14:textId="77777777" w:rsidTr="00C4314D">
        <w:trPr>
          <w:trHeight w:val="70"/>
          <w:jc w:val="right"/>
        </w:trPr>
        <w:tc>
          <w:tcPr>
            <w:tcW w:w="1413" w:type="dxa"/>
            <w:shd w:val="clear" w:color="auto" w:fill="auto"/>
            <w:vAlign w:val="bottom"/>
            <w:hideMark/>
          </w:tcPr>
          <w:p w14:paraId="0CEA78ED" w14:textId="77777777" w:rsidR="00497ED1" w:rsidRPr="002932EF" w:rsidRDefault="007B1BD5" w:rsidP="00427820">
            <w:pPr>
              <w:rPr>
                <w:color w:val="000000"/>
                <w:sz w:val="22"/>
                <w:szCs w:val="22"/>
              </w:rPr>
            </w:pPr>
            <w:r w:rsidRPr="002932EF">
              <w:rPr>
                <w:color w:val="000000"/>
                <w:sz w:val="22"/>
                <w:szCs w:val="22"/>
              </w:rPr>
              <w:t xml:space="preserve">Cà phê </w:t>
            </w:r>
          </w:p>
          <w:p w14:paraId="09D9CB3C" w14:textId="6B85F3E5" w:rsidR="007B1BD5" w:rsidRPr="002932EF" w:rsidRDefault="007B1BD5" w:rsidP="00427820">
            <w:pPr>
              <w:rPr>
                <w:color w:val="000000"/>
                <w:sz w:val="22"/>
                <w:szCs w:val="22"/>
              </w:rPr>
            </w:pPr>
            <w:r w:rsidRPr="002932EF">
              <w:rPr>
                <w:color w:val="000000"/>
                <w:sz w:val="22"/>
                <w:szCs w:val="22"/>
              </w:rPr>
              <w:t>(HS 0901)</w:t>
            </w:r>
          </w:p>
        </w:tc>
        <w:tc>
          <w:tcPr>
            <w:tcW w:w="679" w:type="dxa"/>
            <w:shd w:val="clear" w:color="auto" w:fill="auto"/>
            <w:noWrap/>
            <w:vAlign w:val="bottom"/>
            <w:hideMark/>
          </w:tcPr>
          <w:p w14:paraId="035683AF" w14:textId="06C2B544" w:rsidR="007B1BD5" w:rsidRPr="002932EF" w:rsidRDefault="004315E3" w:rsidP="00427820">
            <w:pPr>
              <w:jc w:val="right"/>
              <w:rPr>
                <w:color w:val="000000"/>
                <w:sz w:val="22"/>
                <w:szCs w:val="22"/>
              </w:rPr>
            </w:pPr>
            <w:r w:rsidRPr="002932EF">
              <w:rPr>
                <w:color w:val="000000"/>
                <w:sz w:val="22"/>
                <w:szCs w:val="22"/>
              </w:rPr>
              <w:t>1,0</w:t>
            </w:r>
          </w:p>
        </w:tc>
        <w:tc>
          <w:tcPr>
            <w:tcW w:w="992" w:type="dxa"/>
            <w:shd w:val="clear" w:color="auto" w:fill="FFFFFF" w:themeFill="background1"/>
            <w:noWrap/>
            <w:vAlign w:val="bottom"/>
            <w:hideMark/>
          </w:tcPr>
          <w:p w14:paraId="29067D9C" w14:textId="76B099DD" w:rsidR="007B1BD5" w:rsidRPr="002932EF" w:rsidRDefault="007B1BD5" w:rsidP="00427820">
            <w:pPr>
              <w:jc w:val="right"/>
              <w:rPr>
                <w:color w:val="000000"/>
                <w:sz w:val="22"/>
                <w:szCs w:val="22"/>
              </w:rPr>
            </w:pPr>
            <w:r w:rsidRPr="002932EF">
              <w:rPr>
                <w:color w:val="000000"/>
                <w:sz w:val="22"/>
                <w:szCs w:val="22"/>
              </w:rPr>
              <w:t>9,1</w:t>
            </w:r>
          </w:p>
        </w:tc>
        <w:tc>
          <w:tcPr>
            <w:tcW w:w="1022" w:type="dxa"/>
            <w:shd w:val="clear" w:color="auto" w:fill="FFFFFF" w:themeFill="background1"/>
            <w:noWrap/>
            <w:vAlign w:val="bottom"/>
            <w:hideMark/>
          </w:tcPr>
          <w:p w14:paraId="790D8383" w14:textId="700B9AE9" w:rsidR="007B1BD5" w:rsidRPr="002932EF" w:rsidRDefault="007B1BD5" w:rsidP="00427820">
            <w:pPr>
              <w:jc w:val="right"/>
              <w:rPr>
                <w:color w:val="000000"/>
                <w:sz w:val="22"/>
                <w:szCs w:val="22"/>
              </w:rPr>
            </w:pPr>
            <w:r w:rsidRPr="002932EF">
              <w:rPr>
                <w:color w:val="000000"/>
                <w:sz w:val="22"/>
                <w:szCs w:val="22"/>
              </w:rPr>
              <w:t>53,2</w:t>
            </w:r>
          </w:p>
        </w:tc>
        <w:tc>
          <w:tcPr>
            <w:tcW w:w="622" w:type="dxa"/>
            <w:shd w:val="clear" w:color="auto" w:fill="FFFFFF" w:themeFill="background1"/>
            <w:noWrap/>
            <w:vAlign w:val="bottom"/>
            <w:hideMark/>
          </w:tcPr>
          <w:p w14:paraId="167B417D" w14:textId="0842BE94" w:rsidR="007B1BD5" w:rsidRPr="002932EF" w:rsidRDefault="007B1BD5" w:rsidP="00427820">
            <w:pPr>
              <w:jc w:val="right"/>
              <w:rPr>
                <w:color w:val="000000"/>
                <w:sz w:val="22"/>
                <w:szCs w:val="22"/>
              </w:rPr>
            </w:pPr>
            <w:r w:rsidRPr="002932EF">
              <w:rPr>
                <w:color w:val="000000"/>
                <w:sz w:val="22"/>
                <w:szCs w:val="22"/>
              </w:rPr>
              <w:t>93,7</w:t>
            </w:r>
          </w:p>
        </w:tc>
        <w:tc>
          <w:tcPr>
            <w:tcW w:w="937" w:type="dxa"/>
            <w:shd w:val="clear" w:color="auto" w:fill="FFFFFF" w:themeFill="background1"/>
            <w:noWrap/>
            <w:vAlign w:val="bottom"/>
            <w:hideMark/>
          </w:tcPr>
          <w:p w14:paraId="118C067F" w14:textId="0395F6D5" w:rsidR="007B1BD5" w:rsidRPr="002932EF" w:rsidRDefault="004315E3" w:rsidP="00427820">
            <w:pPr>
              <w:jc w:val="right"/>
              <w:rPr>
                <w:color w:val="000000"/>
                <w:sz w:val="22"/>
                <w:szCs w:val="22"/>
              </w:rPr>
            </w:pPr>
            <w:r w:rsidRPr="002932EF">
              <w:rPr>
                <w:color w:val="000000"/>
                <w:sz w:val="22"/>
                <w:szCs w:val="22"/>
              </w:rPr>
              <w:t>26,0</w:t>
            </w:r>
          </w:p>
        </w:tc>
        <w:tc>
          <w:tcPr>
            <w:tcW w:w="865" w:type="dxa"/>
            <w:shd w:val="clear" w:color="auto" w:fill="FFFFFF" w:themeFill="background1"/>
            <w:noWrap/>
            <w:vAlign w:val="bottom"/>
            <w:hideMark/>
          </w:tcPr>
          <w:p w14:paraId="43E1DE73" w14:textId="2B2AEC4C" w:rsidR="007B1BD5" w:rsidRPr="002932EF" w:rsidRDefault="007B1BD5" w:rsidP="00427820">
            <w:pPr>
              <w:jc w:val="right"/>
              <w:rPr>
                <w:color w:val="000000"/>
                <w:sz w:val="22"/>
                <w:szCs w:val="22"/>
              </w:rPr>
            </w:pPr>
            <w:r w:rsidRPr="002932EF">
              <w:rPr>
                <w:color w:val="000000"/>
                <w:sz w:val="22"/>
                <w:szCs w:val="22"/>
              </w:rPr>
              <w:t>15,6</w:t>
            </w:r>
          </w:p>
        </w:tc>
        <w:tc>
          <w:tcPr>
            <w:tcW w:w="848" w:type="dxa"/>
            <w:shd w:val="clear" w:color="auto" w:fill="FFFFFF" w:themeFill="background1"/>
            <w:noWrap/>
            <w:vAlign w:val="bottom"/>
            <w:hideMark/>
          </w:tcPr>
          <w:p w14:paraId="4B1FB0FA" w14:textId="28B7EBD0" w:rsidR="007B1BD5" w:rsidRPr="002932EF" w:rsidRDefault="007B1BD5" w:rsidP="00427820">
            <w:pPr>
              <w:jc w:val="right"/>
              <w:rPr>
                <w:color w:val="000000"/>
                <w:sz w:val="22"/>
                <w:szCs w:val="22"/>
              </w:rPr>
            </w:pPr>
            <w:r w:rsidRPr="002932EF">
              <w:rPr>
                <w:color w:val="000000"/>
                <w:sz w:val="22"/>
                <w:szCs w:val="22"/>
              </w:rPr>
              <w:t>75,1</w:t>
            </w:r>
          </w:p>
        </w:tc>
        <w:tc>
          <w:tcPr>
            <w:tcW w:w="896" w:type="dxa"/>
            <w:shd w:val="clear" w:color="auto" w:fill="FFFFFF" w:themeFill="background1"/>
            <w:noWrap/>
            <w:vAlign w:val="bottom"/>
            <w:hideMark/>
          </w:tcPr>
          <w:p w14:paraId="19D54070" w14:textId="32DE59FD" w:rsidR="007B1BD5" w:rsidRPr="002932EF" w:rsidRDefault="007B1BD5" w:rsidP="00427820">
            <w:pPr>
              <w:jc w:val="right"/>
              <w:rPr>
                <w:color w:val="000000"/>
                <w:sz w:val="22"/>
                <w:szCs w:val="22"/>
              </w:rPr>
            </w:pPr>
            <w:r w:rsidRPr="002932EF">
              <w:rPr>
                <w:color w:val="000000"/>
                <w:sz w:val="22"/>
                <w:szCs w:val="22"/>
              </w:rPr>
              <w:t>1,7</w:t>
            </w:r>
          </w:p>
        </w:tc>
        <w:tc>
          <w:tcPr>
            <w:tcW w:w="893" w:type="dxa"/>
            <w:shd w:val="clear" w:color="auto" w:fill="FFFFFF" w:themeFill="background1"/>
            <w:noWrap/>
            <w:vAlign w:val="bottom"/>
            <w:hideMark/>
          </w:tcPr>
          <w:p w14:paraId="2515C575" w14:textId="172F0712" w:rsidR="007B1BD5" w:rsidRPr="002932EF" w:rsidRDefault="004315E3" w:rsidP="00427820">
            <w:pPr>
              <w:jc w:val="right"/>
              <w:rPr>
                <w:color w:val="000000"/>
                <w:sz w:val="22"/>
                <w:szCs w:val="22"/>
              </w:rPr>
            </w:pPr>
            <w:r w:rsidRPr="002932EF">
              <w:rPr>
                <w:color w:val="000000"/>
                <w:sz w:val="22"/>
                <w:szCs w:val="22"/>
              </w:rPr>
              <w:t>62,0</w:t>
            </w:r>
          </w:p>
        </w:tc>
      </w:tr>
      <w:tr w:rsidR="00FC739B" w:rsidRPr="002932EF" w14:paraId="78F6A612" w14:textId="77777777" w:rsidTr="00C4314D">
        <w:trPr>
          <w:trHeight w:val="70"/>
          <w:jc w:val="right"/>
        </w:trPr>
        <w:tc>
          <w:tcPr>
            <w:tcW w:w="1413" w:type="dxa"/>
            <w:shd w:val="clear" w:color="auto" w:fill="auto"/>
            <w:vAlign w:val="bottom"/>
            <w:hideMark/>
          </w:tcPr>
          <w:p w14:paraId="71711A82" w14:textId="77777777" w:rsidR="00497ED1" w:rsidRPr="002932EF" w:rsidRDefault="007B1BD5" w:rsidP="00427820">
            <w:pPr>
              <w:rPr>
                <w:color w:val="000000"/>
                <w:sz w:val="22"/>
                <w:szCs w:val="22"/>
              </w:rPr>
            </w:pPr>
            <w:r w:rsidRPr="002932EF">
              <w:rPr>
                <w:color w:val="000000"/>
                <w:sz w:val="22"/>
                <w:szCs w:val="22"/>
              </w:rPr>
              <w:t xml:space="preserve">Hạt điều </w:t>
            </w:r>
          </w:p>
          <w:p w14:paraId="1F41964C" w14:textId="0D5ADA30" w:rsidR="007B1BD5" w:rsidRPr="002932EF" w:rsidRDefault="007B1BD5" w:rsidP="00427820">
            <w:pPr>
              <w:rPr>
                <w:color w:val="000000"/>
                <w:sz w:val="22"/>
                <w:szCs w:val="22"/>
              </w:rPr>
            </w:pPr>
            <w:r w:rsidRPr="002932EF">
              <w:rPr>
                <w:color w:val="000000"/>
                <w:sz w:val="22"/>
                <w:szCs w:val="22"/>
              </w:rPr>
              <w:t>(HS 0801)</w:t>
            </w:r>
          </w:p>
        </w:tc>
        <w:tc>
          <w:tcPr>
            <w:tcW w:w="679" w:type="dxa"/>
            <w:shd w:val="clear" w:color="auto" w:fill="auto"/>
            <w:noWrap/>
            <w:vAlign w:val="bottom"/>
            <w:hideMark/>
          </w:tcPr>
          <w:p w14:paraId="322F9191" w14:textId="022EEDF2" w:rsidR="007B1BD5" w:rsidRPr="002932EF" w:rsidRDefault="004315E3" w:rsidP="00427820">
            <w:pPr>
              <w:jc w:val="right"/>
              <w:rPr>
                <w:color w:val="000000"/>
                <w:sz w:val="22"/>
                <w:szCs w:val="22"/>
              </w:rPr>
            </w:pPr>
            <w:r w:rsidRPr="002932EF">
              <w:rPr>
                <w:color w:val="000000"/>
                <w:sz w:val="22"/>
                <w:szCs w:val="22"/>
              </w:rPr>
              <w:t>0,0</w:t>
            </w:r>
          </w:p>
        </w:tc>
        <w:tc>
          <w:tcPr>
            <w:tcW w:w="992" w:type="dxa"/>
            <w:shd w:val="clear" w:color="auto" w:fill="FFFFFF" w:themeFill="background1"/>
            <w:noWrap/>
            <w:vAlign w:val="bottom"/>
            <w:hideMark/>
          </w:tcPr>
          <w:p w14:paraId="65F024BE" w14:textId="5D6B1D6D" w:rsidR="007B1BD5" w:rsidRPr="002932EF" w:rsidRDefault="007B1BD5" w:rsidP="00427820">
            <w:pPr>
              <w:jc w:val="right"/>
              <w:rPr>
                <w:color w:val="000000"/>
                <w:sz w:val="22"/>
                <w:szCs w:val="22"/>
              </w:rPr>
            </w:pPr>
            <w:r w:rsidRPr="002932EF">
              <w:rPr>
                <w:color w:val="000000"/>
                <w:sz w:val="22"/>
                <w:szCs w:val="22"/>
              </w:rPr>
              <w:t>35,4</w:t>
            </w:r>
          </w:p>
        </w:tc>
        <w:tc>
          <w:tcPr>
            <w:tcW w:w="1022" w:type="dxa"/>
            <w:shd w:val="clear" w:color="auto" w:fill="FFFFFF" w:themeFill="background1"/>
            <w:noWrap/>
            <w:vAlign w:val="bottom"/>
            <w:hideMark/>
          </w:tcPr>
          <w:p w14:paraId="48BE6849" w14:textId="7154C77F" w:rsidR="007B1BD5" w:rsidRPr="002932EF" w:rsidRDefault="007B1BD5" w:rsidP="00427820">
            <w:pPr>
              <w:jc w:val="right"/>
              <w:rPr>
                <w:color w:val="000000"/>
                <w:sz w:val="22"/>
                <w:szCs w:val="22"/>
              </w:rPr>
            </w:pPr>
            <w:r w:rsidRPr="002932EF">
              <w:rPr>
                <w:color w:val="000000"/>
                <w:sz w:val="22"/>
                <w:szCs w:val="22"/>
              </w:rPr>
              <w:t>46,8</w:t>
            </w:r>
          </w:p>
        </w:tc>
        <w:tc>
          <w:tcPr>
            <w:tcW w:w="622" w:type="dxa"/>
            <w:shd w:val="clear" w:color="auto" w:fill="FFFFFF" w:themeFill="background1"/>
            <w:noWrap/>
            <w:vAlign w:val="bottom"/>
            <w:hideMark/>
          </w:tcPr>
          <w:p w14:paraId="4BB39B80" w14:textId="5C764F5E" w:rsidR="007B1BD5" w:rsidRPr="002932EF" w:rsidRDefault="007B1BD5" w:rsidP="00427820">
            <w:pPr>
              <w:jc w:val="right"/>
              <w:rPr>
                <w:color w:val="000000"/>
                <w:sz w:val="22"/>
                <w:szCs w:val="22"/>
              </w:rPr>
            </w:pPr>
            <w:r w:rsidRPr="002932EF">
              <w:rPr>
                <w:color w:val="000000"/>
                <w:sz w:val="22"/>
                <w:szCs w:val="22"/>
              </w:rPr>
              <w:t>97,2</w:t>
            </w:r>
          </w:p>
        </w:tc>
        <w:tc>
          <w:tcPr>
            <w:tcW w:w="937" w:type="dxa"/>
            <w:shd w:val="clear" w:color="auto" w:fill="FFFFFF" w:themeFill="background1"/>
            <w:noWrap/>
            <w:vAlign w:val="bottom"/>
            <w:hideMark/>
          </w:tcPr>
          <w:p w14:paraId="44615551" w14:textId="41CFA948" w:rsidR="007B1BD5" w:rsidRPr="002932EF" w:rsidRDefault="007B1BD5" w:rsidP="00427820">
            <w:pPr>
              <w:jc w:val="right"/>
              <w:rPr>
                <w:color w:val="000000"/>
                <w:sz w:val="22"/>
                <w:szCs w:val="22"/>
              </w:rPr>
            </w:pPr>
            <w:r w:rsidRPr="002932EF">
              <w:rPr>
                <w:color w:val="000000"/>
                <w:sz w:val="22"/>
                <w:szCs w:val="22"/>
              </w:rPr>
              <w:t>7,7</w:t>
            </w:r>
          </w:p>
        </w:tc>
        <w:tc>
          <w:tcPr>
            <w:tcW w:w="865" w:type="dxa"/>
            <w:shd w:val="clear" w:color="auto" w:fill="FFFFFF" w:themeFill="background1"/>
            <w:noWrap/>
            <w:vAlign w:val="bottom"/>
            <w:hideMark/>
          </w:tcPr>
          <w:p w14:paraId="6512D9C4" w14:textId="569E0AB8" w:rsidR="007B1BD5" w:rsidRPr="002932EF" w:rsidRDefault="007B1BD5" w:rsidP="00427820">
            <w:pPr>
              <w:jc w:val="right"/>
              <w:rPr>
                <w:color w:val="000000"/>
                <w:sz w:val="22"/>
                <w:szCs w:val="22"/>
              </w:rPr>
            </w:pPr>
            <w:r w:rsidRPr="002932EF">
              <w:rPr>
                <w:color w:val="000000"/>
                <w:sz w:val="22"/>
                <w:szCs w:val="22"/>
              </w:rPr>
              <w:t>0,1</w:t>
            </w:r>
          </w:p>
        </w:tc>
        <w:tc>
          <w:tcPr>
            <w:tcW w:w="848" w:type="dxa"/>
            <w:shd w:val="clear" w:color="auto" w:fill="FFFFFF" w:themeFill="background1"/>
            <w:noWrap/>
            <w:vAlign w:val="bottom"/>
            <w:hideMark/>
          </w:tcPr>
          <w:p w14:paraId="1F393023" w14:textId="080E0D56" w:rsidR="007B1BD5" w:rsidRPr="002932EF" w:rsidRDefault="007B1BD5" w:rsidP="00427820">
            <w:pPr>
              <w:jc w:val="right"/>
              <w:rPr>
                <w:color w:val="000000"/>
                <w:sz w:val="22"/>
                <w:szCs w:val="22"/>
              </w:rPr>
            </w:pPr>
            <w:r w:rsidRPr="002932EF">
              <w:rPr>
                <w:color w:val="000000"/>
                <w:sz w:val="22"/>
                <w:szCs w:val="22"/>
              </w:rPr>
              <w:t>96,4</w:t>
            </w:r>
          </w:p>
        </w:tc>
        <w:tc>
          <w:tcPr>
            <w:tcW w:w="896" w:type="dxa"/>
            <w:shd w:val="clear" w:color="auto" w:fill="FFFFFF" w:themeFill="background1"/>
            <w:noWrap/>
            <w:vAlign w:val="bottom"/>
            <w:hideMark/>
          </w:tcPr>
          <w:p w14:paraId="6FF872D2" w14:textId="1E226394" w:rsidR="007B1BD5" w:rsidRPr="002932EF" w:rsidRDefault="007B1BD5" w:rsidP="00427820">
            <w:pPr>
              <w:jc w:val="right"/>
              <w:rPr>
                <w:color w:val="000000"/>
                <w:sz w:val="22"/>
                <w:szCs w:val="22"/>
              </w:rPr>
            </w:pPr>
            <w:r w:rsidRPr="002932EF">
              <w:rPr>
                <w:color w:val="000000"/>
                <w:sz w:val="22"/>
                <w:szCs w:val="22"/>
              </w:rPr>
              <w:t>9,5</w:t>
            </w:r>
          </w:p>
        </w:tc>
        <w:tc>
          <w:tcPr>
            <w:tcW w:w="893" w:type="dxa"/>
            <w:shd w:val="clear" w:color="auto" w:fill="FFFFFF" w:themeFill="background1"/>
            <w:noWrap/>
            <w:vAlign w:val="bottom"/>
            <w:hideMark/>
          </w:tcPr>
          <w:p w14:paraId="2959E6C4" w14:textId="2852D53F" w:rsidR="007B1BD5" w:rsidRPr="002932EF" w:rsidRDefault="007B1BD5" w:rsidP="00427820">
            <w:pPr>
              <w:jc w:val="right"/>
              <w:rPr>
                <w:color w:val="000000"/>
                <w:sz w:val="22"/>
                <w:szCs w:val="22"/>
              </w:rPr>
            </w:pPr>
            <w:r w:rsidRPr="002932EF">
              <w:rPr>
                <w:color w:val="000000"/>
                <w:sz w:val="22"/>
                <w:szCs w:val="22"/>
              </w:rPr>
              <w:t>76,8</w:t>
            </w:r>
          </w:p>
        </w:tc>
      </w:tr>
      <w:tr w:rsidR="00FC739B" w:rsidRPr="002932EF" w14:paraId="52068E4B" w14:textId="77777777" w:rsidTr="00C4314D">
        <w:trPr>
          <w:trHeight w:val="70"/>
          <w:jc w:val="right"/>
        </w:trPr>
        <w:tc>
          <w:tcPr>
            <w:tcW w:w="1413" w:type="dxa"/>
            <w:shd w:val="clear" w:color="auto" w:fill="auto"/>
            <w:vAlign w:val="bottom"/>
            <w:hideMark/>
          </w:tcPr>
          <w:p w14:paraId="5312A6B9" w14:textId="77777777" w:rsidR="00497ED1" w:rsidRPr="002932EF" w:rsidRDefault="007B1BD5" w:rsidP="00427820">
            <w:pPr>
              <w:rPr>
                <w:color w:val="000000"/>
                <w:sz w:val="22"/>
                <w:szCs w:val="22"/>
              </w:rPr>
            </w:pPr>
            <w:r w:rsidRPr="002932EF">
              <w:rPr>
                <w:color w:val="000000"/>
                <w:sz w:val="22"/>
                <w:szCs w:val="22"/>
              </w:rPr>
              <w:t xml:space="preserve">Hạt tiêu </w:t>
            </w:r>
          </w:p>
          <w:p w14:paraId="294DFB93" w14:textId="5075D253" w:rsidR="007B1BD5" w:rsidRPr="002932EF" w:rsidRDefault="007B1BD5" w:rsidP="00427820">
            <w:pPr>
              <w:rPr>
                <w:color w:val="000000"/>
                <w:sz w:val="22"/>
                <w:szCs w:val="22"/>
              </w:rPr>
            </w:pPr>
            <w:r w:rsidRPr="002932EF">
              <w:rPr>
                <w:color w:val="000000"/>
                <w:sz w:val="22"/>
                <w:szCs w:val="22"/>
              </w:rPr>
              <w:t>(HS 0904)</w:t>
            </w:r>
          </w:p>
        </w:tc>
        <w:tc>
          <w:tcPr>
            <w:tcW w:w="679" w:type="dxa"/>
            <w:shd w:val="clear" w:color="auto" w:fill="auto"/>
            <w:noWrap/>
            <w:vAlign w:val="bottom"/>
            <w:hideMark/>
          </w:tcPr>
          <w:p w14:paraId="2FB8F3C5" w14:textId="0CCB995F" w:rsidR="007B1BD5" w:rsidRPr="002932EF" w:rsidRDefault="007B1BD5" w:rsidP="00427820">
            <w:pPr>
              <w:jc w:val="right"/>
              <w:rPr>
                <w:color w:val="000000"/>
                <w:sz w:val="22"/>
                <w:szCs w:val="22"/>
              </w:rPr>
            </w:pPr>
            <w:r w:rsidRPr="002932EF">
              <w:rPr>
                <w:color w:val="000000"/>
                <w:sz w:val="22"/>
                <w:szCs w:val="22"/>
              </w:rPr>
              <w:t>7,2</w:t>
            </w:r>
          </w:p>
        </w:tc>
        <w:tc>
          <w:tcPr>
            <w:tcW w:w="992" w:type="dxa"/>
            <w:shd w:val="clear" w:color="auto" w:fill="FFFFFF" w:themeFill="background1"/>
            <w:noWrap/>
            <w:vAlign w:val="bottom"/>
            <w:hideMark/>
          </w:tcPr>
          <w:p w14:paraId="656C9D56" w14:textId="79C78FEC" w:rsidR="007B1BD5" w:rsidRPr="002932EF" w:rsidRDefault="007B1BD5" w:rsidP="00427820">
            <w:pPr>
              <w:jc w:val="right"/>
              <w:rPr>
                <w:color w:val="000000"/>
                <w:sz w:val="22"/>
                <w:szCs w:val="22"/>
              </w:rPr>
            </w:pPr>
            <w:r w:rsidRPr="002932EF">
              <w:rPr>
                <w:color w:val="000000"/>
                <w:sz w:val="22"/>
                <w:szCs w:val="22"/>
              </w:rPr>
              <w:t>7,4</w:t>
            </w:r>
          </w:p>
        </w:tc>
        <w:tc>
          <w:tcPr>
            <w:tcW w:w="1022" w:type="dxa"/>
            <w:shd w:val="clear" w:color="auto" w:fill="FFFFFF" w:themeFill="background1"/>
            <w:noWrap/>
            <w:vAlign w:val="bottom"/>
            <w:hideMark/>
          </w:tcPr>
          <w:p w14:paraId="12DCE51B" w14:textId="77E95CB3" w:rsidR="007B1BD5" w:rsidRPr="002932EF" w:rsidRDefault="004315E3" w:rsidP="00427820">
            <w:pPr>
              <w:jc w:val="right"/>
              <w:rPr>
                <w:color w:val="000000"/>
                <w:sz w:val="22"/>
                <w:szCs w:val="22"/>
              </w:rPr>
            </w:pPr>
            <w:r w:rsidRPr="002932EF">
              <w:rPr>
                <w:color w:val="000000"/>
                <w:sz w:val="22"/>
                <w:szCs w:val="22"/>
              </w:rPr>
              <w:t>1,0</w:t>
            </w:r>
          </w:p>
        </w:tc>
        <w:tc>
          <w:tcPr>
            <w:tcW w:w="622" w:type="dxa"/>
            <w:shd w:val="clear" w:color="auto" w:fill="FFFFFF" w:themeFill="background1"/>
            <w:noWrap/>
            <w:vAlign w:val="bottom"/>
            <w:hideMark/>
          </w:tcPr>
          <w:p w14:paraId="3F4DEFC3" w14:textId="4E96248E" w:rsidR="007B1BD5" w:rsidRPr="002932EF" w:rsidRDefault="007B1BD5" w:rsidP="00427820">
            <w:pPr>
              <w:jc w:val="right"/>
              <w:rPr>
                <w:color w:val="000000"/>
                <w:sz w:val="22"/>
                <w:szCs w:val="22"/>
              </w:rPr>
            </w:pPr>
            <w:r w:rsidRPr="002932EF">
              <w:rPr>
                <w:color w:val="000000"/>
                <w:sz w:val="22"/>
                <w:szCs w:val="22"/>
              </w:rPr>
              <w:t>91,8</w:t>
            </w:r>
          </w:p>
        </w:tc>
        <w:tc>
          <w:tcPr>
            <w:tcW w:w="937" w:type="dxa"/>
            <w:shd w:val="clear" w:color="auto" w:fill="FFFFFF" w:themeFill="background1"/>
            <w:noWrap/>
            <w:vAlign w:val="bottom"/>
            <w:hideMark/>
          </w:tcPr>
          <w:p w14:paraId="2BF3D319" w14:textId="71053A38" w:rsidR="007B1BD5" w:rsidRPr="002932EF" w:rsidRDefault="007B1BD5" w:rsidP="00427820">
            <w:pPr>
              <w:jc w:val="right"/>
              <w:rPr>
                <w:color w:val="000000"/>
                <w:sz w:val="22"/>
                <w:szCs w:val="22"/>
              </w:rPr>
            </w:pPr>
            <w:r w:rsidRPr="002932EF">
              <w:rPr>
                <w:color w:val="000000"/>
                <w:sz w:val="22"/>
                <w:szCs w:val="22"/>
              </w:rPr>
              <w:t>5,7</w:t>
            </w:r>
          </w:p>
        </w:tc>
        <w:tc>
          <w:tcPr>
            <w:tcW w:w="865" w:type="dxa"/>
            <w:shd w:val="clear" w:color="auto" w:fill="FFFFFF" w:themeFill="background1"/>
            <w:noWrap/>
            <w:vAlign w:val="bottom"/>
            <w:hideMark/>
          </w:tcPr>
          <w:p w14:paraId="43F635F5" w14:textId="70975FFD" w:rsidR="007B1BD5" w:rsidRPr="002932EF" w:rsidRDefault="007B1BD5" w:rsidP="00427820">
            <w:pPr>
              <w:jc w:val="right"/>
              <w:rPr>
                <w:color w:val="000000"/>
                <w:sz w:val="22"/>
                <w:szCs w:val="22"/>
              </w:rPr>
            </w:pPr>
            <w:r w:rsidRPr="002932EF">
              <w:rPr>
                <w:color w:val="000000"/>
                <w:sz w:val="22"/>
                <w:szCs w:val="22"/>
              </w:rPr>
              <w:t>45,1</w:t>
            </w:r>
          </w:p>
        </w:tc>
        <w:tc>
          <w:tcPr>
            <w:tcW w:w="848" w:type="dxa"/>
            <w:shd w:val="clear" w:color="auto" w:fill="FFFFFF" w:themeFill="background1"/>
            <w:noWrap/>
            <w:vAlign w:val="bottom"/>
            <w:hideMark/>
          </w:tcPr>
          <w:p w14:paraId="5780C39B" w14:textId="7A4A719B" w:rsidR="007B1BD5" w:rsidRPr="002932EF" w:rsidRDefault="007B1BD5" w:rsidP="00427820">
            <w:pPr>
              <w:jc w:val="right"/>
              <w:rPr>
                <w:color w:val="000000"/>
                <w:sz w:val="22"/>
                <w:szCs w:val="22"/>
              </w:rPr>
            </w:pPr>
            <w:r w:rsidRPr="002932EF">
              <w:rPr>
                <w:color w:val="000000"/>
                <w:sz w:val="22"/>
                <w:szCs w:val="22"/>
              </w:rPr>
              <w:t>74,6</w:t>
            </w:r>
          </w:p>
        </w:tc>
        <w:tc>
          <w:tcPr>
            <w:tcW w:w="896" w:type="dxa"/>
            <w:shd w:val="clear" w:color="auto" w:fill="FFFFFF" w:themeFill="background1"/>
            <w:noWrap/>
            <w:vAlign w:val="bottom"/>
            <w:hideMark/>
          </w:tcPr>
          <w:p w14:paraId="01DCF5B7" w14:textId="14F53B86" w:rsidR="007B1BD5" w:rsidRPr="002932EF" w:rsidRDefault="004315E3" w:rsidP="00427820">
            <w:pPr>
              <w:jc w:val="right"/>
              <w:rPr>
                <w:color w:val="000000"/>
                <w:sz w:val="22"/>
                <w:szCs w:val="22"/>
              </w:rPr>
            </w:pPr>
            <w:r w:rsidRPr="002932EF">
              <w:rPr>
                <w:color w:val="000000"/>
                <w:sz w:val="22"/>
                <w:szCs w:val="22"/>
              </w:rPr>
              <w:t>11,0</w:t>
            </w:r>
          </w:p>
        </w:tc>
        <w:tc>
          <w:tcPr>
            <w:tcW w:w="893" w:type="dxa"/>
            <w:shd w:val="clear" w:color="auto" w:fill="FFFFFF" w:themeFill="background1"/>
            <w:noWrap/>
            <w:vAlign w:val="bottom"/>
            <w:hideMark/>
          </w:tcPr>
          <w:p w14:paraId="14CB303F" w14:textId="1EF95308" w:rsidR="007B1BD5" w:rsidRPr="002932EF" w:rsidRDefault="007B1BD5" w:rsidP="00427820">
            <w:pPr>
              <w:jc w:val="right"/>
              <w:rPr>
                <w:color w:val="000000"/>
                <w:sz w:val="22"/>
                <w:szCs w:val="22"/>
              </w:rPr>
            </w:pPr>
            <w:r w:rsidRPr="002932EF">
              <w:rPr>
                <w:color w:val="000000"/>
                <w:sz w:val="22"/>
                <w:szCs w:val="22"/>
              </w:rPr>
              <w:t>7,2</w:t>
            </w:r>
          </w:p>
        </w:tc>
      </w:tr>
      <w:tr w:rsidR="00FC739B" w:rsidRPr="002932EF" w14:paraId="32893D51" w14:textId="77777777" w:rsidTr="00C4314D">
        <w:trPr>
          <w:trHeight w:val="228"/>
          <w:jc w:val="right"/>
        </w:trPr>
        <w:tc>
          <w:tcPr>
            <w:tcW w:w="1413" w:type="dxa"/>
            <w:shd w:val="clear" w:color="auto" w:fill="auto"/>
            <w:vAlign w:val="bottom"/>
            <w:hideMark/>
          </w:tcPr>
          <w:p w14:paraId="608DC6EF" w14:textId="77777777" w:rsidR="007B1BD5" w:rsidRPr="002932EF" w:rsidRDefault="007B1BD5" w:rsidP="00427820">
            <w:pPr>
              <w:rPr>
                <w:color w:val="000000"/>
                <w:sz w:val="22"/>
                <w:szCs w:val="22"/>
              </w:rPr>
            </w:pPr>
            <w:r w:rsidRPr="002932EF">
              <w:rPr>
                <w:color w:val="000000"/>
                <w:sz w:val="22"/>
                <w:szCs w:val="22"/>
              </w:rPr>
              <w:t xml:space="preserve">Rau ăn được </w:t>
            </w:r>
          </w:p>
          <w:p w14:paraId="3A15AA0C" w14:textId="77777777" w:rsidR="007B1BD5" w:rsidRPr="002932EF" w:rsidRDefault="007B1BD5" w:rsidP="00427820">
            <w:pPr>
              <w:rPr>
                <w:color w:val="000000"/>
                <w:sz w:val="22"/>
                <w:szCs w:val="22"/>
              </w:rPr>
            </w:pPr>
            <w:r w:rsidRPr="002932EF">
              <w:rPr>
                <w:color w:val="000000"/>
                <w:sz w:val="22"/>
                <w:szCs w:val="22"/>
              </w:rPr>
              <w:t>(HS 07)</w:t>
            </w:r>
          </w:p>
        </w:tc>
        <w:tc>
          <w:tcPr>
            <w:tcW w:w="679" w:type="dxa"/>
            <w:shd w:val="clear" w:color="auto" w:fill="auto"/>
            <w:noWrap/>
            <w:vAlign w:val="bottom"/>
            <w:hideMark/>
          </w:tcPr>
          <w:p w14:paraId="6C29656C" w14:textId="5DF31B18" w:rsidR="007B1BD5" w:rsidRPr="002932EF" w:rsidRDefault="007B1BD5" w:rsidP="00427820">
            <w:pPr>
              <w:jc w:val="right"/>
              <w:rPr>
                <w:color w:val="000000"/>
                <w:sz w:val="22"/>
                <w:szCs w:val="22"/>
              </w:rPr>
            </w:pPr>
            <w:r w:rsidRPr="002932EF">
              <w:rPr>
                <w:color w:val="000000"/>
                <w:sz w:val="22"/>
                <w:szCs w:val="22"/>
              </w:rPr>
              <w:t>0,4</w:t>
            </w:r>
          </w:p>
        </w:tc>
        <w:tc>
          <w:tcPr>
            <w:tcW w:w="992" w:type="dxa"/>
            <w:shd w:val="clear" w:color="auto" w:fill="FFFFFF" w:themeFill="background1"/>
            <w:noWrap/>
            <w:vAlign w:val="bottom"/>
            <w:hideMark/>
          </w:tcPr>
          <w:p w14:paraId="0B24E2FD" w14:textId="5263429B" w:rsidR="007B1BD5" w:rsidRPr="002932EF" w:rsidRDefault="007B1BD5" w:rsidP="00427820">
            <w:pPr>
              <w:jc w:val="right"/>
              <w:rPr>
                <w:color w:val="000000"/>
                <w:sz w:val="22"/>
                <w:szCs w:val="22"/>
              </w:rPr>
            </w:pPr>
            <w:r w:rsidRPr="002932EF">
              <w:rPr>
                <w:color w:val="000000"/>
                <w:sz w:val="22"/>
                <w:szCs w:val="22"/>
              </w:rPr>
              <w:t>19,2</w:t>
            </w:r>
          </w:p>
        </w:tc>
        <w:tc>
          <w:tcPr>
            <w:tcW w:w="1022" w:type="dxa"/>
            <w:shd w:val="clear" w:color="auto" w:fill="FFFFFF" w:themeFill="background1"/>
            <w:noWrap/>
            <w:vAlign w:val="bottom"/>
            <w:hideMark/>
          </w:tcPr>
          <w:p w14:paraId="2124B60A" w14:textId="44FF1ACF" w:rsidR="007B1BD5" w:rsidRPr="002932EF" w:rsidRDefault="004315E3" w:rsidP="00427820">
            <w:pPr>
              <w:jc w:val="right"/>
              <w:rPr>
                <w:color w:val="000000"/>
                <w:sz w:val="22"/>
                <w:szCs w:val="22"/>
              </w:rPr>
            </w:pPr>
            <w:r w:rsidRPr="002932EF">
              <w:rPr>
                <w:color w:val="000000"/>
                <w:sz w:val="22"/>
                <w:szCs w:val="22"/>
              </w:rPr>
              <w:t>0,0</w:t>
            </w:r>
          </w:p>
        </w:tc>
        <w:tc>
          <w:tcPr>
            <w:tcW w:w="622" w:type="dxa"/>
            <w:shd w:val="clear" w:color="auto" w:fill="FFFFFF" w:themeFill="background1"/>
            <w:noWrap/>
            <w:vAlign w:val="bottom"/>
            <w:hideMark/>
          </w:tcPr>
          <w:p w14:paraId="186864F8" w14:textId="09B463A0" w:rsidR="007B1BD5" w:rsidRPr="002932EF" w:rsidRDefault="007B1BD5" w:rsidP="00427820">
            <w:pPr>
              <w:jc w:val="right"/>
              <w:rPr>
                <w:color w:val="000000"/>
                <w:sz w:val="22"/>
                <w:szCs w:val="22"/>
              </w:rPr>
            </w:pPr>
            <w:r w:rsidRPr="002932EF">
              <w:rPr>
                <w:color w:val="000000"/>
                <w:sz w:val="22"/>
                <w:szCs w:val="22"/>
              </w:rPr>
              <w:t>81,9</w:t>
            </w:r>
          </w:p>
        </w:tc>
        <w:tc>
          <w:tcPr>
            <w:tcW w:w="937" w:type="dxa"/>
            <w:shd w:val="clear" w:color="auto" w:fill="FFFFFF" w:themeFill="background1"/>
            <w:noWrap/>
            <w:vAlign w:val="bottom"/>
            <w:hideMark/>
          </w:tcPr>
          <w:p w14:paraId="77F62E92" w14:textId="685E9E3B" w:rsidR="007B1BD5" w:rsidRPr="002932EF" w:rsidRDefault="007B1BD5" w:rsidP="00427820">
            <w:pPr>
              <w:jc w:val="right"/>
              <w:rPr>
                <w:color w:val="000000"/>
                <w:sz w:val="22"/>
                <w:szCs w:val="22"/>
              </w:rPr>
            </w:pPr>
            <w:r w:rsidRPr="002932EF">
              <w:rPr>
                <w:color w:val="000000"/>
                <w:sz w:val="22"/>
                <w:szCs w:val="22"/>
              </w:rPr>
              <w:t>1,2</w:t>
            </w:r>
          </w:p>
        </w:tc>
        <w:tc>
          <w:tcPr>
            <w:tcW w:w="865" w:type="dxa"/>
            <w:shd w:val="clear" w:color="auto" w:fill="FFFFFF" w:themeFill="background1"/>
            <w:noWrap/>
            <w:vAlign w:val="bottom"/>
            <w:hideMark/>
          </w:tcPr>
          <w:p w14:paraId="3A6584E2" w14:textId="10E9249D" w:rsidR="007B1BD5" w:rsidRPr="002932EF" w:rsidRDefault="007B1BD5" w:rsidP="00427820">
            <w:pPr>
              <w:jc w:val="right"/>
              <w:rPr>
                <w:color w:val="000000"/>
                <w:sz w:val="22"/>
                <w:szCs w:val="22"/>
              </w:rPr>
            </w:pPr>
            <w:r w:rsidRPr="002932EF">
              <w:rPr>
                <w:color w:val="000000"/>
                <w:sz w:val="22"/>
                <w:szCs w:val="22"/>
              </w:rPr>
              <w:t>4,1</w:t>
            </w:r>
          </w:p>
        </w:tc>
        <w:tc>
          <w:tcPr>
            <w:tcW w:w="848" w:type="dxa"/>
            <w:shd w:val="clear" w:color="auto" w:fill="FFFFFF" w:themeFill="background1"/>
            <w:noWrap/>
            <w:vAlign w:val="bottom"/>
            <w:hideMark/>
          </w:tcPr>
          <w:p w14:paraId="63A7B707" w14:textId="5B2E5315" w:rsidR="007B1BD5" w:rsidRPr="002932EF" w:rsidRDefault="007B1BD5" w:rsidP="00427820">
            <w:pPr>
              <w:jc w:val="right"/>
              <w:rPr>
                <w:color w:val="000000"/>
                <w:sz w:val="22"/>
                <w:szCs w:val="22"/>
              </w:rPr>
            </w:pPr>
            <w:r w:rsidRPr="002932EF">
              <w:rPr>
                <w:color w:val="000000"/>
                <w:sz w:val="22"/>
                <w:szCs w:val="22"/>
              </w:rPr>
              <w:t>0,1</w:t>
            </w:r>
          </w:p>
        </w:tc>
        <w:tc>
          <w:tcPr>
            <w:tcW w:w="896" w:type="dxa"/>
            <w:shd w:val="clear" w:color="auto" w:fill="FFFFFF" w:themeFill="background1"/>
            <w:noWrap/>
            <w:vAlign w:val="bottom"/>
            <w:hideMark/>
          </w:tcPr>
          <w:p w14:paraId="34257B15" w14:textId="1B362160" w:rsidR="007B1BD5" w:rsidRPr="002932EF" w:rsidRDefault="007B1BD5" w:rsidP="00427820">
            <w:pPr>
              <w:jc w:val="right"/>
              <w:rPr>
                <w:color w:val="000000"/>
                <w:sz w:val="22"/>
                <w:szCs w:val="22"/>
              </w:rPr>
            </w:pPr>
            <w:r w:rsidRPr="002932EF">
              <w:rPr>
                <w:color w:val="000000"/>
                <w:sz w:val="22"/>
                <w:szCs w:val="22"/>
              </w:rPr>
              <w:t>3,8</w:t>
            </w:r>
          </w:p>
        </w:tc>
        <w:tc>
          <w:tcPr>
            <w:tcW w:w="893" w:type="dxa"/>
            <w:shd w:val="clear" w:color="auto" w:fill="FFFFFF" w:themeFill="background1"/>
            <w:noWrap/>
            <w:vAlign w:val="bottom"/>
            <w:hideMark/>
          </w:tcPr>
          <w:p w14:paraId="1CEFB1EB" w14:textId="06AB2410" w:rsidR="007B1BD5" w:rsidRPr="002932EF" w:rsidRDefault="007B1BD5" w:rsidP="00427820">
            <w:pPr>
              <w:jc w:val="right"/>
              <w:rPr>
                <w:color w:val="000000"/>
                <w:sz w:val="22"/>
                <w:szCs w:val="22"/>
              </w:rPr>
            </w:pPr>
            <w:r w:rsidRPr="002932EF">
              <w:rPr>
                <w:color w:val="000000"/>
                <w:sz w:val="22"/>
                <w:szCs w:val="22"/>
              </w:rPr>
              <w:t>1,1</w:t>
            </w:r>
          </w:p>
        </w:tc>
      </w:tr>
      <w:tr w:rsidR="00FC739B" w:rsidRPr="002932EF" w14:paraId="2F07E0E0" w14:textId="77777777" w:rsidTr="00C4314D">
        <w:trPr>
          <w:trHeight w:val="70"/>
          <w:jc w:val="right"/>
        </w:trPr>
        <w:tc>
          <w:tcPr>
            <w:tcW w:w="1413" w:type="dxa"/>
            <w:shd w:val="clear" w:color="auto" w:fill="auto"/>
            <w:vAlign w:val="bottom"/>
            <w:hideMark/>
          </w:tcPr>
          <w:p w14:paraId="5B9BB2D4" w14:textId="77777777" w:rsidR="00497ED1" w:rsidRPr="002932EF" w:rsidRDefault="007B1BD5" w:rsidP="00427820">
            <w:pPr>
              <w:rPr>
                <w:color w:val="000000"/>
                <w:sz w:val="22"/>
                <w:szCs w:val="22"/>
              </w:rPr>
            </w:pPr>
            <w:r w:rsidRPr="002932EF">
              <w:rPr>
                <w:color w:val="000000"/>
                <w:sz w:val="22"/>
                <w:szCs w:val="22"/>
              </w:rPr>
              <w:t xml:space="preserve">Quả </w:t>
            </w:r>
          </w:p>
          <w:p w14:paraId="56022810" w14:textId="13811F55" w:rsidR="007B1BD5" w:rsidRPr="002932EF" w:rsidRDefault="007B1BD5" w:rsidP="00427820">
            <w:pPr>
              <w:rPr>
                <w:color w:val="000000"/>
                <w:sz w:val="22"/>
                <w:szCs w:val="22"/>
              </w:rPr>
            </w:pPr>
            <w:r w:rsidRPr="002932EF">
              <w:rPr>
                <w:color w:val="000000"/>
                <w:sz w:val="22"/>
                <w:szCs w:val="22"/>
              </w:rPr>
              <w:t>(HS 08)</w:t>
            </w:r>
          </w:p>
        </w:tc>
        <w:tc>
          <w:tcPr>
            <w:tcW w:w="679" w:type="dxa"/>
            <w:shd w:val="clear" w:color="auto" w:fill="auto"/>
            <w:noWrap/>
            <w:vAlign w:val="bottom"/>
            <w:hideMark/>
          </w:tcPr>
          <w:p w14:paraId="2BC7CD46" w14:textId="6E933886" w:rsidR="007B1BD5" w:rsidRPr="002932EF" w:rsidRDefault="007B1BD5" w:rsidP="00427820">
            <w:pPr>
              <w:jc w:val="right"/>
              <w:rPr>
                <w:color w:val="000000"/>
                <w:sz w:val="22"/>
                <w:szCs w:val="22"/>
              </w:rPr>
            </w:pPr>
            <w:r w:rsidRPr="002932EF">
              <w:rPr>
                <w:color w:val="000000"/>
                <w:sz w:val="22"/>
                <w:szCs w:val="22"/>
              </w:rPr>
              <w:t>0,3</w:t>
            </w:r>
          </w:p>
        </w:tc>
        <w:tc>
          <w:tcPr>
            <w:tcW w:w="992" w:type="dxa"/>
            <w:shd w:val="clear" w:color="auto" w:fill="FFFFFF" w:themeFill="background1"/>
            <w:noWrap/>
            <w:vAlign w:val="bottom"/>
            <w:hideMark/>
          </w:tcPr>
          <w:p w14:paraId="2B1AB9A4" w14:textId="20EC6E28" w:rsidR="007B1BD5" w:rsidRPr="002932EF" w:rsidRDefault="007B1BD5" w:rsidP="00427820">
            <w:pPr>
              <w:jc w:val="right"/>
              <w:rPr>
                <w:color w:val="000000"/>
                <w:sz w:val="22"/>
                <w:szCs w:val="22"/>
              </w:rPr>
            </w:pPr>
            <w:r w:rsidRPr="002932EF">
              <w:rPr>
                <w:color w:val="000000"/>
                <w:sz w:val="22"/>
                <w:szCs w:val="22"/>
              </w:rPr>
              <w:t>14,4</w:t>
            </w:r>
          </w:p>
        </w:tc>
        <w:tc>
          <w:tcPr>
            <w:tcW w:w="1022" w:type="dxa"/>
            <w:shd w:val="clear" w:color="auto" w:fill="FFFFFF" w:themeFill="background1"/>
            <w:noWrap/>
            <w:vAlign w:val="bottom"/>
            <w:hideMark/>
          </w:tcPr>
          <w:p w14:paraId="3B509FCC" w14:textId="294AC994" w:rsidR="007B1BD5" w:rsidRPr="002932EF" w:rsidRDefault="007B1BD5" w:rsidP="00427820">
            <w:pPr>
              <w:jc w:val="right"/>
              <w:rPr>
                <w:color w:val="000000"/>
                <w:sz w:val="22"/>
                <w:szCs w:val="22"/>
              </w:rPr>
            </w:pPr>
            <w:r w:rsidRPr="002932EF">
              <w:rPr>
                <w:color w:val="000000"/>
                <w:sz w:val="22"/>
                <w:szCs w:val="22"/>
              </w:rPr>
              <w:t>0,6</w:t>
            </w:r>
          </w:p>
        </w:tc>
        <w:tc>
          <w:tcPr>
            <w:tcW w:w="622" w:type="dxa"/>
            <w:shd w:val="clear" w:color="auto" w:fill="FFFFFF" w:themeFill="background1"/>
            <w:noWrap/>
            <w:vAlign w:val="bottom"/>
            <w:hideMark/>
          </w:tcPr>
          <w:p w14:paraId="1F0F1912" w14:textId="3523EC76" w:rsidR="007B1BD5" w:rsidRPr="002932EF" w:rsidRDefault="007B1BD5" w:rsidP="00427820">
            <w:pPr>
              <w:jc w:val="right"/>
              <w:rPr>
                <w:color w:val="000000"/>
                <w:sz w:val="22"/>
                <w:szCs w:val="22"/>
              </w:rPr>
            </w:pPr>
            <w:r w:rsidRPr="002932EF">
              <w:rPr>
                <w:color w:val="000000"/>
                <w:sz w:val="22"/>
                <w:szCs w:val="22"/>
              </w:rPr>
              <w:t>52,8</w:t>
            </w:r>
          </w:p>
        </w:tc>
        <w:tc>
          <w:tcPr>
            <w:tcW w:w="937" w:type="dxa"/>
            <w:shd w:val="clear" w:color="auto" w:fill="FFFFFF" w:themeFill="background1"/>
            <w:noWrap/>
            <w:vAlign w:val="bottom"/>
            <w:hideMark/>
          </w:tcPr>
          <w:p w14:paraId="214197B7" w14:textId="3E333F76" w:rsidR="007B1BD5" w:rsidRPr="002932EF" w:rsidRDefault="007B1BD5" w:rsidP="00427820">
            <w:pPr>
              <w:jc w:val="right"/>
              <w:rPr>
                <w:color w:val="000000"/>
                <w:sz w:val="22"/>
                <w:szCs w:val="22"/>
              </w:rPr>
            </w:pPr>
            <w:r w:rsidRPr="002932EF">
              <w:rPr>
                <w:color w:val="000000"/>
                <w:sz w:val="22"/>
                <w:szCs w:val="22"/>
              </w:rPr>
              <w:t>2,3</w:t>
            </w:r>
          </w:p>
        </w:tc>
        <w:tc>
          <w:tcPr>
            <w:tcW w:w="865" w:type="dxa"/>
            <w:shd w:val="clear" w:color="auto" w:fill="FFFFFF" w:themeFill="background1"/>
            <w:noWrap/>
            <w:vAlign w:val="bottom"/>
            <w:hideMark/>
          </w:tcPr>
          <w:p w14:paraId="6C660897" w14:textId="4F166E7A" w:rsidR="007B1BD5" w:rsidRPr="002932EF" w:rsidRDefault="007B1BD5" w:rsidP="00427820">
            <w:pPr>
              <w:jc w:val="right"/>
              <w:rPr>
                <w:color w:val="000000"/>
                <w:sz w:val="22"/>
                <w:szCs w:val="22"/>
              </w:rPr>
            </w:pPr>
            <w:r w:rsidRPr="002932EF">
              <w:rPr>
                <w:color w:val="000000"/>
                <w:sz w:val="22"/>
                <w:szCs w:val="22"/>
              </w:rPr>
              <w:t>0,1</w:t>
            </w:r>
          </w:p>
        </w:tc>
        <w:tc>
          <w:tcPr>
            <w:tcW w:w="848" w:type="dxa"/>
            <w:shd w:val="clear" w:color="auto" w:fill="FFFFFF" w:themeFill="background1"/>
            <w:noWrap/>
            <w:vAlign w:val="bottom"/>
            <w:hideMark/>
          </w:tcPr>
          <w:p w14:paraId="21648324" w14:textId="2A992BA4" w:rsidR="007B1BD5" w:rsidRPr="002932EF" w:rsidRDefault="007B1BD5" w:rsidP="00427820">
            <w:pPr>
              <w:jc w:val="right"/>
              <w:rPr>
                <w:color w:val="000000"/>
                <w:sz w:val="22"/>
                <w:szCs w:val="22"/>
              </w:rPr>
            </w:pPr>
            <w:r w:rsidRPr="002932EF">
              <w:rPr>
                <w:color w:val="000000"/>
                <w:sz w:val="22"/>
                <w:szCs w:val="22"/>
              </w:rPr>
              <w:t>2,3</w:t>
            </w:r>
          </w:p>
        </w:tc>
        <w:tc>
          <w:tcPr>
            <w:tcW w:w="896" w:type="dxa"/>
            <w:shd w:val="clear" w:color="auto" w:fill="FFFFFF" w:themeFill="background1"/>
            <w:noWrap/>
            <w:vAlign w:val="bottom"/>
            <w:hideMark/>
          </w:tcPr>
          <w:p w14:paraId="2807C057" w14:textId="512C0CF1" w:rsidR="007B1BD5" w:rsidRPr="002932EF" w:rsidRDefault="007B1BD5" w:rsidP="00427820">
            <w:pPr>
              <w:jc w:val="right"/>
              <w:rPr>
                <w:color w:val="000000"/>
                <w:sz w:val="22"/>
                <w:szCs w:val="22"/>
              </w:rPr>
            </w:pPr>
            <w:r w:rsidRPr="002932EF">
              <w:rPr>
                <w:color w:val="000000"/>
                <w:sz w:val="22"/>
                <w:szCs w:val="22"/>
              </w:rPr>
              <w:t>2,2</w:t>
            </w:r>
          </w:p>
        </w:tc>
        <w:tc>
          <w:tcPr>
            <w:tcW w:w="893" w:type="dxa"/>
            <w:shd w:val="clear" w:color="auto" w:fill="FFFFFF" w:themeFill="background1"/>
            <w:noWrap/>
            <w:vAlign w:val="bottom"/>
            <w:hideMark/>
          </w:tcPr>
          <w:p w14:paraId="4C6A8F4A" w14:textId="21F955A4" w:rsidR="007B1BD5" w:rsidRPr="002932EF" w:rsidRDefault="007B1BD5" w:rsidP="00427820">
            <w:pPr>
              <w:jc w:val="right"/>
              <w:rPr>
                <w:color w:val="000000"/>
                <w:sz w:val="22"/>
                <w:szCs w:val="22"/>
              </w:rPr>
            </w:pPr>
            <w:r w:rsidRPr="002932EF">
              <w:rPr>
                <w:color w:val="000000"/>
                <w:sz w:val="22"/>
                <w:szCs w:val="22"/>
              </w:rPr>
              <w:t>14,4</w:t>
            </w:r>
          </w:p>
        </w:tc>
      </w:tr>
      <w:tr w:rsidR="00FC739B" w:rsidRPr="002932EF" w14:paraId="154EBFED" w14:textId="77777777" w:rsidTr="00C4314D">
        <w:trPr>
          <w:trHeight w:val="70"/>
          <w:jc w:val="right"/>
        </w:trPr>
        <w:tc>
          <w:tcPr>
            <w:tcW w:w="1413" w:type="dxa"/>
            <w:shd w:val="clear" w:color="auto" w:fill="auto"/>
            <w:vAlign w:val="bottom"/>
            <w:hideMark/>
          </w:tcPr>
          <w:p w14:paraId="5DC221BF" w14:textId="77777777" w:rsidR="00497ED1" w:rsidRPr="002932EF" w:rsidRDefault="007B1BD5" w:rsidP="00427820">
            <w:pPr>
              <w:rPr>
                <w:color w:val="000000"/>
                <w:sz w:val="22"/>
                <w:szCs w:val="22"/>
              </w:rPr>
            </w:pPr>
            <w:r w:rsidRPr="002932EF">
              <w:rPr>
                <w:color w:val="000000"/>
                <w:sz w:val="22"/>
                <w:szCs w:val="22"/>
              </w:rPr>
              <w:t xml:space="preserve">Thủy sản </w:t>
            </w:r>
          </w:p>
          <w:p w14:paraId="5C4AC6CB" w14:textId="101DAEA8" w:rsidR="007B1BD5" w:rsidRPr="002932EF" w:rsidRDefault="007B1BD5" w:rsidP="00427820">
            <w:pPr>
              <w:rPr>
                <w:color w:val="000000"/>
                <w:sz w:val="22"/>
                <w:szCs w:val="22"/>
              </w:rPr>
            </w:pPr>
            <w:r w:rsidRPr="002932EF">
              <w:rPr>
                <w:color w:val="000000"/>
                <w:sz w:val="22"/>
                <w:szCs w:val="22"/>
              </w:rPr>
              <w:t>(HS 03)</w:t>
            </w:r>
          </w:p>
        </w:tc>
        <w:tc>
          <w:tcPr>
            <w:tcW w:w="679" w:type="dxa"/>
            <w:shd w:val="clear" w:color="auto" w:fill="auto"/>
            <w:noWrap/>
            <w:vAlign w:val="bottom"/>
            <w:hideMark/>
          </w:tcPr>
          <w:p w14:paraId="3BB93648" w14:textId="7557311E" w:rsidR="007B1BD5" w:rsidRPr="002932EF" w:rsidRDefault="007B1BD5" w:rsidP="00427820">
            <w:pPr>
              <w:jc w:val="right"/>
              <w:rPr>
                <w:color w:val="000000"/>
                <w:sz w:val="22"/>
                <w:szCs w:val="22"/>
              </w:rPr>
            </w:pPr>
            <w:r w:rsidRPr="002932EF">
              <w:rPr>
                <w:color w:val="000000"/>
                <w:sz w:val="22"/>
                <w:szCs w:val="22"/>
              </w:rPr>
              <w:t>4,6</w:t>
            </w:r>
          </w:p>
        </w:tc>
        <w:tc>
          <w:tcPr>
            <w:tcW w:w="992" w:type="dxa"/>
            <w:shd w:val="clear" w:color="auto" w:fill="FFFFFF" w:themeFill="background1"/>
            <w:noWrap/>
            <w:vAlign w:val="bottom"/>
            <w:hideMark/>
          </w:tcPr>
          <w:p w14:paraId="4B644E82" w14:textId="2D04431C" w:rsidR="007B1BD5" w:rsidRPr="002932EF" w:rsidRDefault="007B1BD5" w:rsidP="00427820">
            <w:pPr>
              <w:jc w:val="right"/>
              <w:rPr>
                <w:color w:val="000000"/>
                <w:sz w:val="22"/>
                <w:szCs w:val="22"/>
              </w:rPr>
            </w:pPr>
            <w:r w:rsidRPr="002932EF">
              <w:rPr>
                <w:color w:val="000000"/>
                <w:sz w:val="22"/>
                <w:szCs w:val="22"/>
              </w:rPr>
              <w:t>37,5</w:t>
            </w:r>
          </w:p>
        </w:tc>
        <w:tc>
          <w:tcPr>
            <w:tcW w:w="1022" w:type="dxa"/>
            <w:shd w:val="clear" w:color="auto" w:fill="FFFFFF" w:themeFill="background1"/>
            <w:noWrap/>
            <w:vAlign w:val="bottom"/>
            <w:hideMark/>
          </w:tcPr>
          <w:p w14:paraId="6224AFB6" w14:textId="178F62B7" w:rsidR="007B1BD5" w:rsidRPr="002932EF" w:rsidRDefault="007B1BD5" w:rsidP="00427820">
            <w:pPr>
              <w:jc w:val="right"/>
              <w:rPr>
                <w:color w:val="000000"/>
                <w:sz w:val="22"/>
                <w:szCs w:val="22"/>
              </w:rPr>
            </w:pPr>
            <w:r w:rsidRPr="002932EF">
              <w:rPr>
                <w:color w:val="000000"/>
                <w:sz w:val="22"/>
                <w:szCs w:val="22"/>
              </w:rPr>
              <w:t>1,3</w:t>
            </w:r>
          </w:p>
        </w:tc>
        <w:tc>
          <w:tcPr>
            <w:tcW w:w="622" w:type="dxa"/>
            <w:shd w:val="clear" w:color="auto" w:fill="FFFFFF" w:themeFill="background1"/>
            <w:noWrap/>
            <w:vAlign w:val="bottom"/>
            <w:hideMark/>
          </w:tcPr>
          <w:p w14:paraId="3475B4D5" w14:textId="72CABC47" w:rsidR="007B1BD5" w:rsidRPr="002932EF" w:rsidRDefault="007B1BD5" w:rsidP="00427820">
            <w:pPr>
              <w:jc w:val="right"/>
              <w:rPr>
                <w:color w:val="000000"/>
                <w:sz w:val="22"/>
                <w:szCs w:val="22"/>
              </w:rPr>
            </w:pPr>
            <w:r w:rsidRPr="002932EF">
              <w:rPr>
                <w:color w:val="000000"/>
                <w:sz w:val="22"/>
                <w:szCs w:val="22"/>
              </w:rPr>
              <w:t>28,0</w:t>
            </w:r>
          </w:p>
        </w:tc>
        <w:tc>
          <w:tcPr>
            <w:tcW w:w="937" w:type="dxa"/>
            <w:shd w:val="clear" w:color="auto" w:fill="FFFFFF" w:themeFill="background1"/>
            <w:noWrap/>
            <w:vAlign w:val="bottom"/>
            <w:hideMark/>
          </w:tcPr>
          <w:p w14:paraId="22A70F72" w14:textId="66A5D9AA" w:rsidR="007B1BD5" w:rsidRPr="002932EF" w:rsidRDefault="007B1BD5" w:rsidP="00427820">
            <w:pPr>
              <w:jc w:val="right"/>
              <w:rPr>
                <w:color w:val="000000"/>
                <w:sz w:val="22"/>
                <w:szCs w:val="22"/>
              </w:rPr>
            </w:pPr>
            <w:r w:rsidRPr="002932EF">
              <w:rPr>
                <w:color w:val="000000"/>
                <w:sz w:val="22"/>
                <w:szCs w:val="22"/>
              </w:rPr>
              <w:t>13,0</w:t>
            </w:r>
          </w:p>
        </w:tc>
        <w:tc>
          <w:tcPr>
            <w:tcW w:w="865" w:type="dxa"/>
            <w:shd w:val="clear" w:color="auto" w:fill="FFFFFF" w:themeFill="background1"/>
            <w:noWrap/>
            <w:vAlign w:val="bottom"/>
            <w:hideMark/>
          </w:tcPr>
          <w:p w14:paraId="7E084780" w14:textId="039C41ED" w:rsidR="007B1BD5" w:rsidRPr="002932EF" w:rsidRDefault="007B1BD5" w:rsidP="00427820">
            <w:pPr>
              <w:jc w:val="right"/>
              <w:rPr>
                <w:color w:val="000000"/>
                <w:sz w:val="22"/>
                <w:szCs w:val="22"/>
              </w:rPr>
            </w:pPr>
            <w:r w:rsidRPr="002932EF">
              <w:rPr>
                <w:color w:val="000000"/>
                <w:sz w:val="22"/>
                <w:szCs w:val="22"/>
              </w:rPr>
              <w:t>2,4</w:t>
            </w:r>
          </w:p>
        </w:tc>
        <w:tc>
          <w:tcPr>
            <w:tcW w:w="848" w:type="dxa"/>
            <w:shd w:val="clear" w:color="auto" w:fill="FFFFFF" w:themeFill="background1"/>
            <w:noWrap/>
            <w:vAlign w:val="bottom"/>
            <w:hideMark/>
          </w:tcPr>
          <w:p w14:paraId="1EABF775" w14:textId="1C99DB8B" w:rsidR="007B1BD5" w:rsidRPr="002932EF" w:rsidRDefault="007B1BD5" w:rsidP="00427820">
            <w:pPr>
              <w:jc w:val="right"/>
              <w:rPr>
                <w:color w:val="000000"/>
                <w:sz w:val="22"/>
                <w:szCs w:val="22"/>
              </w:rPr>
            </w:pPr>
            <w:r w:rsidRPr="002932EF">
              <w:rPr>
                <w:color w:val="000000"/>
                <w:sz w:val="22"/>
                <w:szCs w:val="22"/>
              </w:rPr>
              <w:t>19,1</w:t>
            </w:r>
          </w:p>
        </w:tc>
        <w:tc>
          <w:tcPr>
            <w:tcW w:w="896" w:type="dxa"/>
            <w:shd w:val="clear" w:color="auto" w:fill="FFFFFF" w:themeFill="background1"/>
            <w:noWrap/>
            <w:vAlign w:val="bottom"/>
            <w:hideMark/>
          </w:tcPr>
          <w:p w14:paraId="46410404" w14:textId="5588310C" w:rsidR="007B1BD5" w:rsidRPr="002932EF" w:rsidRDefault="007B1BD5" w:rsidP="00427820">
            <w:pPr>
              <w:jc w:val="right"/>
              <w:rPr>
                <w:color w:val="000000"/>
                <w:sz w:val="22"/>
                <w:szCs w:val="22"/>
              </w:rPr>
            </w:pPr>
            <w:r w:rsidRPr="002932EF">
              <w:rPr>
                <w:color w:val="000000"/>
                <w:sz w:val="22"/>
                <w:szCs w:val="22"/>
              </w:rPr>
              <w:t>9,7</w:t>
            </w:r>
          </w:p>
        </w:tc>
        <w:tc>
          <w:tcPr>
            <w:tcW w:w="893" w:type="dxa"/>
            <w:shd w:val="clear" w:color="auto" w:fill="FFFFFF" w:themeFill="background1"/>
            <w:noWrap/>
            <w:vAlign w:val="bottom"/>
            <w:hideMark/>
          </w:tcPr>
          <w:p w14:paraId="4743F65A" w14:textId="64CE731F" w:rsidR="007B1BD5" w:rsidRPr="002932EF" w:rsidRDefault="007B1BD5" w:rsidP="00427820">
            <w:pPr>
              <w:jc w:val="right"/>
              <w:rPr>
                <w:color w:val="000000"/>
                <w:sz w:val="22"/>
                <w:szCs w:val="22"/>
              </w:rPr>
            </w:pPr>
            <w:r w:rsidRPr="002932EF">
              <w:rPr>
                <w:color w:val="000000"/>
                <w:sz w:val="22"/>
                <w:szCs w:val="22"/>
              </w:rPr>
              <w:t>7,3</w:t>
            </w:r>
          </w:p>
        </w:tc>
      </w:tr>
      <w:tr w:rsidR="00FC739B" w:rsidRPr="002932EF" w14:paraId="3BDD8E88" w14:textId="77777777" w:rsidTr="00C4314D">
        <w:trPr>
          <w:trHeight w:val="70"/>
          <w:jc w:val="right"/>
        </w:trPr>
        <w:tc>
          <w:tcPr>
            <w:tcW w:w="1413" w:type="dxa"/>
            <w:shd w:val="clear" w:color="auto" w:fill="auto"/>
            <w:vAlign w:val="bottom"/>
            <w:hideMark/>
          </w:tcPr>
          <w:p w14:paraId="0925A9CA" w14:textId="77777777" w:rsidR="007B1BD5" w:rsidRPr="002932EF" w:rsidRDefault="007B1BD5" w:rsidP="00427820">
            <w:pPr>
              <w:rPr>
                <w:color w:val="000000"/>
                <w:sz w:val="22"/>
                <w:szCs w:val="22"/>
              </w:rPr>
            </w:pPr>
            <w:r w:rsidRPr="002932EF">
              <w:rPr>
                <w:color w:val="000000"/>
                <w:sz w:val="22"/>
                <w:szCs w:val="22"/>
              </w:rPr>
              <w:t>Nhựa và sản phẩm nhựa (HS 39)</w:t>
            </w:r>
          </w:p>
        </w:tc>
        <w:tc>
          <w:tcPr>
            <w:tcW w:w="679" w:type="dxa"/>
            <w:shd w:val="clear" w:color="auto" w:fill="auto"/>
            <w:noWrap/>
            <w:vAlign w:val="bottom"/>
            <w:hideMark/>
          </w:tcPr>
          <w:p w14:paraId="04EF50D3" w14:textId="5F235D54" w:rsidR="007B1BD5" w:rsidRPr="002932EF" w:rsidRDefault="007B1BD5" w:rsidP="00427820">
            <w:pPr>
              <w:jc w:val="right"/>
              <w:rPr>
                <w:color w:val="000000"/>
                <w:sz w:val="22"/>
                <w:szCs w:val="22"/>
              </w:rPr>
            </w:pPr>
            <w:r w:rsidRPr="002932EF">
              <w:rPr>
                <w:color w:val="000000"/>
                <w:sz w:val="22"/>
                <w:szCs w:val="22"/>
              </w:rPr>
              <w:t>0,3</w:t>
            </w:r>
          </w:p>
        </w:tc>
        <w:tc>
          <w:tcPr>
            <w:tcW w:w="992" w:type="dxa"/>
            <w:shd w:val="clear" w:color="auto" w:fill="FFFFFF" w:themeFill="background1"/>
            <w:noWrap/>
            <w:vAlign w:val="bottom"/>
            <w:hideMark/>
          </w:tcPr>
          <w:p w14:paraId="6BFC6918" w14:textId="6AC03D06" w:rsidR="007B1BD5" w:rsidRPr="002932EF" w:rsidRDefault="007B1BD5" w:rsidP="00427820">
            <w:pPr>
              <w:jc w:val="right"/>
              <w:rPr>
                <w:color w:val="000000"/>
                <w:sz w:val="22"/>
                <w:szCs w:val="22"/>
              </w:rPr>
            </w:pPr>
            <w:r w:rsidRPr="002932EF">
              <w:rPr>
                <w:color w:val="000000"/>
                <w:sz w:val="22"/>
                <w:szCs w:val="22"/>
              </w:rPr>
              <w:t>12,1</w:t>
            </w:r>
          </w:p>
        </w:tc>
        <w:tc>
          <w:tcPr>
            <w:tcW w:w="1022" w:type="dxa"/>
            <w:shd w:val="clear" w:color="auto" w:fill="FFFFFF" w:themeFill="background1"/>
            <w:noWrap/>
            <w:vAlign w:val="bottom"/>
            <w:hideMark/>
          </w:tcPr>
          <w:p w14:paraId="4D58B1A2" w14:textId="6BF20364" w:rsidR="007B1BD5" w:rsidRPr="002932EF" w:rsidRDefault="007B1BD5" w:rsidP="00427820">
            <w:pPr>
              <w:jc w:val="right"/>
              <w:rPr>
                <w:color w:val="000000"/>
                <w:sz w:val="22"/>
                <w:szCs w:val="22"/>
              </w:rPr>
            </w:pPr>
            <w:r w:rsidRPr="002932EF">
              <w:rPr>
                <w:color w:val="000000"/>
                <w:sz w:val="22"/>
                <w:szCs w:val="22"/>
              </w:rPr>
              <w:t>3,3</w:t>
            </w:r>
          </w:p>
        </w:tc>
        <w:tc>
          <w:tcPr>
            <w:tcW w:w="622" w:type="dxa"/>
            <w:shd w:val="clear" w:color="auto" w:fill="FFFFFF" w:themeFill="background1"/>
            <w:noWrap/>
            <w:vAlign w:val="bottom"/>
            <w:hideMark/>
          </w:tcPr>
          <w:p w14:paraId="5EA36DB0" w14:textId="3E7908F7" w:rsidR="007B1BD5" w:rsidRPr="002932EF" w:rsidRDefault="007B1BD5" w:rsidP="00427820">
            <w:pPr>
              <w:jc w:val="right"/>
              <w:rPr>
                <w:color w:val="000000"/>
                <w:sz w:val="22"/>
                <w:szCs w:val="22"/>
              </w:rPr>
            </w:pPr>
            <w:r w:rsidRPr="002932EF">
              <w:rPr>
                <w:color w:val="000000"/>
                <w:sz w:val="22"/>
                <w:szCs w:val="22"/>
              </w:rPr>
              <w:t>5,7</w:t>
            </w:r>
          </w:p>
        </w:tc>
        <w:tc>
          <w:tcPr>
            <w:tcW w:w="937" w:type="dxa"/>
            <w:shd w:val="clear" w:color="auto" w:fill="FFFFFF" w:themeFill="background1"/>
            <w:noWrap/>
            <w:vAlign w:val="bottom"/>
            <w:hideMark/>
          </w:tcPr>
          <w:p w14:paraId="3EB3F0F9" w14:textId="4459CC77" w:rsidR="007B1BD5" w:rsidRPr="002932EF" w:rsidRDefault="007B1BD5" w:rsidP="00427820">
            <w:pPr>
              <w:jc w:val="right"/>
              <w:rPr>
                <w:color w:val="000000"/>
                <w:sz w:val="22"/>
                <w:szCs w:val="22"/>
              </w:rPr>
            </w:pPr>
            <w:r w:rsidRPr="002932EF">
              <w:rPr>
                <w:color w:val="000000"/>
                <w:sz w:val="22"/>
                <w:szCs w:val="22"/>
              </w:rPr>
              <w:t>1,2</w:t>
            </w:r>
          </w:p>
        </w:tc>
        <w:tc>
          <w:tcPr>
            <w:tcW w:w="865" w:type="dxa"/>
            <w:shd w:val="clear" w:color="auto" w:fill="FFFFFF" w:themeFill="background1"/>
            <w:noWrap/>
            <w:vAlign w:val="bottom"/>
            <w:hideMark/>
          </w:tcPr>
          <w:p w14:paraId="183059D9" w14:textId="4405B7D0" w:rsidR="007B1BD5" w:rsidRPr="002932EF" w:rsidRDefault="007B1BD5" w:rsidP="00427820">
            <w:pPr>
              <w:jc w:val="right"/>
              <w:rPr>
                <w:color w:val="000000"/>
                <w:sz w:val="22"/>
                <w:szCs w:val="22"/>
              </w:rPr>
            </w:pPr>
            <w:r w:rsidRPr="002932EF">
              <w:rPr>
                <w:color w:val="000000"/>
                <w:sz w:val="22"/>
                <w:szCs w:val="22"/>
              </w:rPr>
              <w:t>4,2</w:t>
            </w:r>
          </w:p>
        </w:tc>
        <w:tc>
          <w:tcPr>
            <w:tcW w:w="848" w:type="dxa"/>
            <w:shd w:val="clear" w:color="auto" w:fill="FFFFFF" w:themeFill="background1"/>
            <w:noWrap/>
            <w:vAlign w:val="bottom"/>
            <w:hideMark/>
          </w:tcPr>
          <w:p w14:paraId="11F3A80F" w14:textId="2A698473" w:rsidR="007B1BD5" w:rsidRPr="002932EF" w:rsidRDefault="007B1BD5" w:rsidP="00427820">
            <w:pPr>
              <w:jc w:val="right"/>
              <w:rPr>
                <w:color w:val="000000"/>
                <w:sz w:val="22"/>
                <w:szCs w:val="22"/>
              </w:rPr>
            </w:pPr>
            <w:r w:rsidRPr="002932EF">
              <w:rPr>
                <w:color w:val="000000"/>
                <w:sz w:val="22"/>
                <w:szCs w:val="22"/>
              </w:rPr>
              <w:t>2,4</w:t>
            </w:r>
          </w:p>
        </w:tc>
        <w:tc>
          <w:tcPr>
            <w:tcW w:w="896" w:type="dxa"/>
            <w:shd w:val="clear" w:color="auto" w:fill="FFFFFF" w:themeFill="background1"/>
            <w:noWrap/>
            <w:vAlign w:val="bottom"/>
            <w:hideMark/>
          </w:tcPr>
          <w:p w14:paraId="4B831334" w14:textId="2D0AFA1C" w:rsidR="007B1BD5" w:rsidRPr="002932EF" w:rsidRDefault="007B1BD5" w:rsidP="00427820">
            <w:pPr>
              <w:jc w:val="right"/>
              <w:rPr>
                <w:color w:val="000000"/>
                <w:sz w:val="22"/>
                <w:szCs w:val="22"/>
              </w:rPr>
            </w:pPr>
            <w:r w:rsidRPr="002932EF">
              <w:rPr>
                <w:color w:val="000000"/>
                <w:sz w:val="22"/>
                <w:szCs w:val="22"/>
              </w:rPr>
              <w:t>0,3</w:t>
            </w:r>
          </w:p>
        </w:tc>
        <w:tc>
          <w:tcPr>
            <w:tcW w:w="893" w:type="dxa"/>
            <w:shd w:val="clear" w:color="auto" w:fill="FFFFFF" w:themeFill="background1"/>
            <w:noWrap/>
            <w:vAlign w:val="bottom"/>
            <w:hideMark/>
          </w:tcPr>
          <w:p w14:paraId="7E847DDD" w14:textId="1929BED8" w:rsidR="007B1BD5" w:rsidRPr="002932EF" w:rsidRDefault="007B1BD5" w:rsidP="00427820">
            <w:pPr>
              <w:jc w:val="right"/>
              <w:rPr>
                <w:color w:val="000000"/>
                <w:sz w:val="22"/>
                <w:szCs w:val="22"/>
              </w:rPr>
            </w:pPr>
            <w:r w:rsidRPr="002932EF">
              <w:rPr>
                <w:color w:val="000000"/>
                <w:sz w:val="22"/>
                <w:szCs w:val="22"/>
              </w:rPr>
              <w:t>1,8</w:t>
            </w:r>
          </w:p>
        </w:tc>
      </w:tr>
      <w:tr w:rsidR="00FC739B" w:rsidRPr="002932EF" w14:paraId="393B4132" w14:textId="77777777" w:rsidTr="00C4314D">
        <w:trPr>
          <w:trHeight w:val="70"/>
          <w:jc w:val="right"/>
        </w:trPr>
        <w:tc>
          <w:tcPr>
            <w:tcW w:w="1413" w:type="dxa"/>
            <w:shd w:val="clear" w:color="auto" w:fill="auto"/>
            <w:vAlign w:val="bottom"/>
            <w:hideMark/>
          </w:tcPr>
          <w:p w14:paraId="37E6486E" w14:textId="77777777" w:rsidR="00497ED1" w:rsidRPr="002932EF" w:rsidRDefault="007B1BD5" w:rsidP="00427820">
            <w:pPr>
              <w:rPr>
                <w:color w:val="000000"/>
                <w:sz w:val="22"/>
                <w:szCs w:val="22"/>
              </w:rPr>
            </w:pPr>
            <w:r w:rsidRPr="002932EF">
              <w:rPr>
                <w:color w:val="000000"/>
                <w:sz w:val="22"/>
                <w:szCs w:val="22"/>
              </w:rPr>
              <w:t xml:space="preserve">Sắt thép </w:t>
            </w:r>
          </w:p>
          <w:p w14:paraId="3DB1CC00" w14:textId="47197D3C" w:rsidR="007B1BD5" w:rsidRPr="002932EF" w:rsidRDefault="007B1BD5" w:rsidP="00427820">
            <w:pPr>
              <w:rPr>
                <w:color w:val="000000"/>
                <w:sz w:val="22"/>
                <w:szCs w:val="22"/>
              </w:rPr>
            </w:pPr>
            <w:r w:rsidRPr="002932EF">
              <w:rPr>
                <w:color w:val="000000"/>
                <w:sz w:val="22"/>
                <w:szCs w:val="22"/>
              </w:rPr>
              <w:t>(HS 72)</w:t>
            </w:r>
          </w:p>
        </w:tc>
        <w:tc>
          <w:tcPr>
            <w:tcW w:w="679" w:type="dxa"/>
            <w:shd w:val="clear" w:color="auto" w:fill="auto"/>
            <w:noWrap/>
            <w:vAlign w:val="bottom"/>
            <w:hideMark/>
          </w:tcPr>
          <w:p w14:paraId="68EBF89C" w14:textId="718B208F" w:rsidR="007B1BD5" w:rsidRPr="002932EF" w:rsidRDefault="007B1BD5" w:rsidP="00427820">
            <w:pPr>
              <w:jc w:val="right"/>
              <w:rPr>
                <w:color w:val="000000"/>
                <w:sz w:val="22"/>
                <w:szCs w:val="22"/>
              </w:rPr>
            </w:pPr>
            <w:r w:rsidRPr="002932EF">
              <w:rPr>
                <w:color w:val="000000"/>
                <w:sz w:val="22"/>
                <w:szCs w:val="22"/>
              </w:rPr>
              <w:t>4,6</w:t>
            </w:r>
          </w:p>
        </w:tc>
        <w:tc>
          <w:tcPr>
            <w:tcW w:w="992" w:type="dxa"/>
            <w:shd w:val="clear" w:color="auto" w:fill="FFFFFF" w:themeFill="background1"/>
            <w:noWrap/>
            <w:vAlign w:val="bottom"/>
            <w:hideMark/>
          </w:tcPr>
          <w:p w14:paraId="3FAD65FE" w14:textId="016D01B8" w:rsidR="007B1BD5" w:rsidRPr="002932EF" w:rsidRDefault="007B1BD5" w:rsidP="00427820">
            <w:pPr>
              <w:jc w:val="right"/>
              <w:rPr>
                <w:color w:val="000000"/>
                <w:sz w:val="22"/>
                <w:szCs w:val="22"/>
              </w:rPr>
            </w:pPr>
            <w:r w:rsidRPr="002932EF">
              <w:rPr>
                <w:color w:val="000000"/>
                <w:sz w:val="22"/>
                <w:szCs w:val="22"/>
              </w:rPr>
              <w:t>33,2</w:t>
            </w:r>
          </w:p>
        </w:tc>
        <w:tc>
          <w:tcPr>
            <w:tcW w:w="1022" w:type="dxa"/>
            <w:shd w:val="clear" w:color="auto" w:fill="FFFFFF" w:themeFill="background1"/>
            <w:noWrap/>
            <w:vAlign w:val="bottom"/>
            <w:hideMark/>
          </w:tcPr>
          <w:p w14:paraId="7A2E9BA2" w14:textId="4DE79562" w:rsidR="007B1BD5" w:rsidRPr="002932EF" w:rsidRDefault="007B1BD5" w:rsidP="00427820">
            <w:pPr>
              <w:jc w:val="right"/>
              <w:rPr>
                <w:color w:val="000000"/>
                <w:sz w:val="22"/>
                <w:szCs w:val="22"/>
              </w:rPr>
            </w:pPr>
            <w:r w:rsidRPr="002932EF">
              <w:rPr>
                <w:color w:val="000000"/>
                <w:sz w:val="22"/>
                <w:szCs w:val="22"/>
              </w:rPr>
              <w:t>5,7</w:t>
            </w:r>
          </w:p>
        </w:tc>
        <w:tc>
          <w:tcPr>
            <w:tcW w:w="622" w:type="dxa"/>
            <w:shd w:val="clear" w:color="auto" w:fill="FFFFFF" w:themeFill="background1"/>
            <w:noWrap/>
            <w:vAlign w:val="bottom"/>
            <w:hideMark/>
          </w:tcPr>
          <w:p w14:paraId="6915984D" w14:textId="485AAA84" w:rsidR="007B1BD5" w:rsidRPr="002932EF" w:rsidRDefault="004315E3" w:rsidP="00427820">
            <w:pPr>
              <w:jc w:val="right"/>
              <w:rPr>
                <w:color w:val="000000"/>
                <w:sz w:val="22"/>
                <w:szCs w:val="22"/>
              </w:rPr>
            </w:pPr>
            <w:r w:rsidRPr="002932EF">
              <w:rPr>
                <w:color w:val="000000"/>
                <w:sz w:val="22"/>
                <w:szCs w:val="22"/>
              </w:rPr>
              <w:t>15,0</w:t>
            </w:r>
          </w:p>
        </w:tc>
        <w:tc>
          <w:tcPr>
            <w:tcW w:w="937" w:type="dxa"/>
            <w:shd w:val="clear" w:color="auto" w:fill="FFFFFF" w:themeFill="background1"/>
            <w:noWrap/>
            <w:vAlign w:val="bottom"/>
            <w:hideMark/>
          </w:tcPr>
          <w:p w14:paraId="7C80A4F3" w14:textId="594C6E0E" w:rsidR="007B1BD5" w:rsidRPr="002932EF" w:rsidRDefault="004315E3" w:rsidP="00427820">
            <w:pPr>
              <w:jc w:val="right"/>
              <w:rPr>
                <w:color w:val="000000"/>
                <w:sz w:val="22"/>
                <w:szCs w:val="22"/>
              </w:rPr>
            </w:pPr>
            <w:r w:rsidRPr="002932EF">
              <w:rPr>
                <w:color w:val="000000"/>
                <w:sz w:val="22"/>
                <w:szCs w:val="22"/>
              </w:rPr>
              <w:t>7,0</w:t>
            </w:r>
          </w:p>
        </w:tc>
        <w:tc>
          <w:tcPr>
            <w:tcW w:w="865" w:type="dxa"/>
            <w:shd w:val="clear" w:color="auto" w:fill="FFFFFF" w:themeFill="background1"/>
            <w:noWrap/>
            <w:vAlign w:val="bottom"/>
            <w:hideMark/>
          </w:tcPr>
          <w:p w14:paraId="6E44FC74" w14:textId="642702B3" w:rsidR="007B1BD5" w:rsidRPr="002932EF" w:rsidRDefault="007B1BD5" w:rsidP="00427820">
            <w:pPr>
              <w:jc w:val="right"/>
              <w:rPr>
                <w:color w:val="000000"/>
                <w:sz w:val="22"/>
                <w:szCs w:val="22"/>
              </w:rPr>
            </w:pPr>
            <w:r w:rsidRPr="002932EF">
              <w:rPr>
                <w:color w:val="000000"/>
                <w:sz w:val="22"/>
                <w:szCs w:val="22"/>
              </w:rPr>
              <w:t>2,4</w:t>
            </w:r>
          </w:p>
        </w:tc>
        <w:tc>
          <w:tcPr>
            <w:tcW w:w="848" w:type="dxa"/>
            <w:shd w:val="clear" w:color="auto" w:fill="FFFFFF" w:themeFill="background1"/>
            <w:noWrap/>
            <w:vAlign w:val="bottom"/>
            <w:hideMark/>
          </w:tcPr>
          <w:p w14:paraId="6795E9D8" w14:textId="479F7148" w:rsidR="007B1BD5" w:rsidRPr="002932EF" w:rsidRDefault="007B1BD5" w:rsidP="00427820">
            <w:pPr>
              <w:jc w:val="right"/>
              <w:rPr>
                <w:color w:val="000000"/>
                <w:sz w:val="22"/>
                <w:szCs w:val="22"/>
              </w:rPr>
            </w:pPr>
            <w:r w:rsidRPr="002932EF">
              <w:rPr>
                <w:color w:val="000000"/>
                <w:sz w:val="22"/>
                <w:szCs w:val="22"/>
              </w:rPr>
              <w:t>3,6</w:t>
            </w:r>
          </w:p>
        </w:tc>
        <w:tc>
          <w:tcPr>
            <w:tcW w:w="896" w:type="dxa"/>
            <w:shd w:val="clear" w:color="auto" w:fill="FFFFFF" w:themeFill="background1"/>
            <w:noWrap/>
            <w:vAlign w:val="bottom"/>
            <w:hideMark/>
          </w:tcPr>
          <w:p w14:paraId="7D38FF79" w14:textId="4AC9B258" w:rsidR="007B1BD5" w:rsidRPr="002932EF" w:rsidRDefault="007B1BD5" w:rsidP="00427820">
            <w:pPr>
              <w:jc w:val="right"/>
              <w:rPr>
                <w:color w:val="000000"/>
                <w:sz w:val="22"/>
                <w:szCs w:val="22"/>
              </w:rPr>
            </w:pPr>
            <w:r w:rsidRPr="002932EF">
              <w:rPr>
                <w:color w:val="000000"/>
                <w:sz w:val="22"/>
                <w:szCs w:val="22"/>
              </w:rPr>
              <w:t>0,6</w:t>
            </w:r>
          </w:p>
        </w:tc>
        <w:tc>
          <w:tcPr>
            <w:tcW w:w="893" w:type="dxa"/>
            <w:shd w:val="clear" w:color="auto" w:fill="FFFFFF" w:themeFill="background1"/>
            <w:noWrap/>
            <w:vAlign w:val="bottom"/>
            <w:hideMark/>
          </w:tcPr>
          <w:p w14:paraId="0EADB667" w14:textId="36CBB5FB" w:rsidR="007B1BD5" w:rsidRPr="002932EF" w:rsidRDefault="007B1BD5" w:rsidP="00427820">
            <w:pPr>
              <w:jc w:val="right"/>
              <w:rPr>
                <w:color w:val="000000"/>
                <w:sz w:val="22"/>
                <w:szCs w:val="22"/>
              </w:rPr>
            </w:pPr>
            <w:r w:rsidRPr="002932EF">
              <w:rPr>
                <w:color w:val="000000"/>
                <w:sz w:val="22"/>
                <w:szCs w:val="22"/>
              </w:rPr>
              <w:t>2,2</w:t>
            </w:r>
          </w:p>
        </w:tc>
      </w:tr>
      <w:tr w:rsidR="00FC739B" w:rsidRPr="002932EF" w14:paraId="4DECE77F" w14:textId="77777777" w:rsidTr="00C4314D">
        <w:trPr>
          <w:trHeight w:val="70"/>
          <w:jc w:val="right"/>
        </w:trPr>
        <w:tc>
          <w:tcPr>
            <w:tcW w:w="1413" w:type="dxa"/>
            <w:shd w:val="clear" w:color="auto" w:fill="auto"/>
            <w:vAlign w:val="bottom"/>
            <w:hideMark/>
          </w:tcPr>
          <w:p w14:paraId="3140E259" w14:textId="77777777" w:rsidR="007B1BD5" w:rsidRPr="002932EF" w:rsidRDefault="007B1BD5" w:rsidP="00427820">
            <w:pPr>
              <w:rPr>
                <w:color w:val="000000"/>
                <w:sz w:val="22"/>
                <w:szCs w:val="22"/>
              </w:rPr>
            </w:pPr>
            <w:r w:rsidRPr="002932EF">
              <w:rPr>
                <w:color w:val="000000"/>
                <w:sz w:val="22"/>
                <w:szCs w:val="22"/>
              </w:rPr>
              <w:t>Sản phẩm sắt thép</w:t>
            </w:r>
          </w:p>
          <w:p w14:paraId="2138393D" w14:textId="77777777" w:rsidR="007B1BD5" w:rsidRPr="002932EF" w:rsidRDefault="007B1BD5" w:rsidP="00427820">
            <w:pPr>
              <w:rPr>
                <w:color w:val="000000"/>
                <w:sz w:val="22"/>
                <w:szCs w:val="22"/>
              </w:rPr>
            </w:pPr>
            <w:r w:rsidRPr="002932EF">
              <w:rPr>
                <w:color w:val="000000"/>
                <w:sz w:val="22"/>
                <w:szCs w:val="22"/>
              </w:rPr>
              <w:t>(HS 73)</w:t>
            </w:r>
          </w:p>
        </w:tc>
        <w:tc>
          <w:tcPr>
            <w:tcW w:w="679" w:type="dxa"/>
            <w:shd w:val="clear" w:color="auto" w:fill="auto"/>
            <w:noWrap/>
            <w:vAlign w:val="bottom"/>
            <w:hideMark/>
          </w:tcPr>
          <w:p w14:paraId="04F8A8E3" w14:textId="40113A1F" w:rsidR="007B1BD5" w:rsidRPr="002932EF" w:rsidRDefault="004315E3" w:rsidP="00427820">
            <w:pPr>
              <w:jc w:val="right"/>
              <w:rPr>
                <w:color w:val="000000"/>
                <w:sz w:val="22"/>
                <w:szCs w:val="22"/>
              </w:rPr>
            </w:pPr>
            <w:r w:rsidRPr="002932EF">
              <w:rPr>
                <w:color w:val="000000"/>
                <w:sz w:val="22"/>
                <w:szCs w:val="22"/>
              </w:rPr>
              <w:t>17,0</w:t>
            </w:r>
          </w:p>
        </w:tc>
        <w:tc>
          <w:tcPr>
            <w:tcW w:w="992" w:type="dxa"/>
            <w:shd w:val="clear" w:color="auto" w:fill="FFFFFF" w:themeFill="background1"/>
            <w:noWrap/>
            <w:vAlign w:val="bottom"/>
            <w:hideMark/>
          </w:tcPr>
          <w:p w14:paraId="5273CA21" w14:textId="6FEF8C3A" w:rsidR="007B1BD5" w:rsidRPr="002932EF" w:rsidRDefault="007B1BD5" w:rsidP="00427820">
            <w:pPr>
              <w:jc w:val="right"/>
              <w:rPr>
                <w:color w:val="000000"/>
                <w:sz w:val="22"/>
                <w:szCs w:val="22"/>
              </w:rPr>
            </w:pPr>
            <w:r w:rsidRPr="002932EF">
              <w:rPr>
                <w:color w:val="000000"/>
                <w:sz w:val="22"/>
                <w:szCs w:val="22"/>
              </w:rPr>
              <w:t>7,6</w:t>
            </w:r>
          </w:p>
        </w:tc>
        <w:tc>
          <w:tcPr>
            <w:tcW w:w="1022" w:type="dxa"/>
            <w:shd w:val="clear" w:color="auto" w:fill="FFFFFF" w:themeFill="background1"/>
            <w:noWrap/>
            <w:vAlign w:val="bottom"/>
            <w:hideMark/>
          </w:tcPr>
          <w:p w14:paraId="3F1E40A2" w14:textId="53E38C86" w:rsidR="007B1BD5" w:rsidRPr="002932EF" w:rsidRDefault="007B1BD5" w:rsidP="00427820">
            <w:pPr>
              <w:jc w:val="right"/>
              <w:rPr>
                <w:color w:val="000000"/>
                <w:sz w:val="22"/>
                <w:szCs w:val="22"/>
              </w:rPr>
            </w:pPr>
            <w:r w:rsidRPr="002932EF">
              <w:rPr>
                <w:color w:val="000000"/>
                <w:sz w:val="22"/>
                <w:szCs w:val="22"/>
              </w:rPr>
              <w:t>2,2</w:t>
            </w:r>
          </w:p>
        </w:tc>
        <w:tc>
          <w:tcPr>
            <w:tcW w:w="622" w:type="dxa"/>
            <w:shd w:val="clear" w:color="auto" w:fill="FFFFFF" w:themeFill="background1"/>
            <w:noWrap/>
            <w:vAlign w:val="bottom"/>
            <w:hideMark/>
          </w:tcPr>
          <w:p w14:paraId="06A26F3B" w14:textId="5B92C978" w:rsidR="007B1BD5" w:rsidRPr="002932EF" w:rsidRDefault="007B1BD5" w:rsidP="00427820">
            <w:pPr>
              <w:jc w:val="right"/>
              <w:rPr>
                <w:color w:val="000000"/>
                <w:sz w:val="22"/>
                <w:szCs w:val="22"/>
              </w:rPr>
            </w:pPr>
            <w:r w:rsidRPr="002932EF">
              <w:rPr>
                <w:color w:val="000000"/>
                <w:sz w:val="22"/>
                <w:szCs w:val="22"/>
              </w:rPr>
              <w:t>3,1</w:t>
            </w:r>
          </w:p>
        </w:tc>
        <w:tc>
          <w:tcPr>
            <w:tcW w:w="937" w:type="dxa"/>
            <w:shd w:val="clear" w:color="auto" w:fill="FFFFFF" w:themeFill="background1"/>
            <w:noWrap/>
            <w:vAlign w:val="bottom"/>
            <w:hideMark/>
          </w:tcPr>
          <w:p w14:paraId="2091DEE3" w14:textId="2947E3CD" w:rsidR="007B1BD5" w:rsidRPr="002932EF" w:rsidRDefault="007B1BD5" w:rsidP="00427820">
            <w:pPr>
              <w:jc w:val="right"/>
              <w:rPr>
                <w:color w:val="000000"/>
                <w:sz w:val="22"/>
                <w:szCs w:val="22"/>
              </w:rPr>
            </w:pPr>
            <w:r w:rsidRPr="002932EF">
              <w:rPr>
                <w:color w:val="000000"/>
                <w:sz w:val="22"/>
                <w:szCs w:val="22"/>
              </w:rPr>
              <w:t>1,2</w:t>
            </w:r>
          </w:p>
        </w:tc>
        <w:tc>
          <w:tcPr>
            <w:tcW w:w="865" w:type="dxa"/>
            <w:shd w:val="clear" w:color="auto" w:fill="FFFFFF" w:themeFill="background1"/>
            <w:noWrap/>
            <w:vAlign w:val="bottom"/>
            <w:hideMark/>
          </w:tcPr>
          <w:p w14:paraId="172063A3" w14:textId="45FAF5D5" w:rsidR="007B1BD5" w:rsidRPr="002932EF" w:rsidRDefault="007B1BD5" w:rsidP="00427820">
            <w:pPr>
              <w:jc w:val="right"/>
              <w:rPr>
                <w:color w:val="000000"/>
                <w:sz w:val="22"/>
                <w:szCs w:val="22"/>
              </w:rPr>
            </w:pPr>
            <w:r w:rsidRPr="002932EF">
              <w:rPr>
                <w:color w:val="000000"/>
                <w:sz w:val="22"/>
                <w:szCs w:val="22"/>
              </w:rPr>
              <w:t>10,4</w:t>
            </w:r>
          </w:p>
        </w:tc>
        <w:tc>
          <w:tcPr>
            <w:tcW w:w="848" w:type="dxa"/>
            <w:shd w:val="clear" w:color="auto" w:fill="FFFFFF" w:themeFill="background1"/>
            <w:noWrap/>
            <w:vAlign w:val="bottom"/>
            <w:hideMark/>
          </w:tcPr>
          <w:p w14:paraId="509B2E65" w14:textId="47B5B55C" w:rsidR="007B1BD5" w:rsidRPr="002932EF" w:rsidRDefault="007B1BD5" w:rsidP="00427820">
            <w:pPr>
              <w:jc w:val="right"/>
              <w:rPr>
                <w:color w:val="000000"/>
                <w:sz w:val="22"/>
                <w:szCs w:val="22"/>
              </w:rPr>
            </w:pPr>
            <w:r w:rsidRPr="002932EF">
              <w:rPr>
                <w:color w:val="000000"/>
                <w:sz w:val="22"/>
                <w:szCs w:val="22"/>
              </w:rPr>
              <w:t>1,5</w:t>
            </w:r>
          </w:p>
        </w:tc>
        <w:tc>
          <w:tcPr>
            <w:tcW w:w="896" w:type="dxa"/>
            <w:shd w:val="clear" w:color="auto" w:fill="FFFFFF" w:themeFill="background1"/>
            <w:noWrap/>
            <w:vAlign w:val="bottom"/>
            <w:hideMark/>
          </w:tcPr>
          <w:p w14:paraId="6C4FABC9" w14:textId="20FB611E" w:rsidR="007B1BD5" w:rsidRPr="002932EF" w:rsidRDefault="007B1BD5" w:rsidP="00427820">
            <w:pPr>
              <w:jc w:val="right"/>
              <w:rPr>
                <w:color w:val="000000"/>
                <w:sz w:val="22"/>
                <w:szCs w:val="22"/>
              </w:rPr>
            </w:pPr>
            <w:r w:rsidRPr="002932EF">
              <w:rPr>
                <w:color w:val="000000"/>
                <w:sz w:val="22"/>
                <w:szCs w:val="22"/>
              </w:rPr>
              <w:t>0,6</w:t>
            </w:r>
          </w:p>
        </w:tc>
        <w:tc>
          <w:tcPr>
            <w:tcW w:w="893" w:type="dxa"/>
            <w:shd w:val="clear" w:color="auto" w:fill="FFFFFF" w:themeFill="background1"/>
            <w:noWrap/>
            <w:vAlign w:val="bottom"/>
            <w:hideMark/>
          </w:tcPr>
          <w:p w14:paraId="477E28B8" w14:textId="66C97571" w:rsidR="007B1BD5" w:rsidRPr="002932EF" w:rsidRDefault="004315E3" w:rsidP="00427820">
            <w:pPr>
              <w:jc w:val="right"/>
              <w:rPr>
                <w:color w:val="000000"/>
                <w:sz w:val="22"/>
                <w:szCs w:val="22"/>
              </w:rPr>
            </w:pPr>
            <w:r w:rsidRPr="002932EF">
              <w:rPr>
                <w:color w:val="000000"/>
                <w:sz w:val="22"/>
                <w:szCs w:val="22"/>
              </w:rPr>
              <w:t>3,0</w:t>
            </w:r>
          </w:p>
        </w:tc>
      </w:tr>
      <w:tr w:rsidR="00FC739B" w:rsidRPr="002932EF" w14:paraId="13932D2D" w14:textId="77777777" w:rsidTr="00C4314D">
        <w:trPr>
          <w:trHeight w:val="70"/>
          <w:jc w:val="right"/>
        </w:trPr>
        <w:tc>
          <w:tcPr>
            <w:tcW w:w="1413" w:type="dxa"/>
            <w:shd w:val="clear" w:color="auto" w:fill="auto"/>
            <w:vAlign w:val="bottom"/>
            <w:hideMark/>
          </w:tcPr>
          <w:p w14:paraId="6096D8AB" w14:textId="77777777" w:rsidR="002932EF" w:rsidRDefault="007B1BD5" w:rsidP="00427820">
            <w:pPr>
              <w:rPr>
                <w:color w:val="000000"/>
                <w:sz w:val="22"/>
                <w:szCs w:val="22"/>
              </w:rPr>
            </w:pPr>
            <w:r w:rsidRPr="002932EF">
              <w:rPr>
                <w:color w:val="000000"/>
                <w:sz w:val="22"/>
                <w:szCs w:val="22"/>
              </w:rPr>
              <w:t xml:space="preserve">Xi măng </w:t>
            </w:r>
          </w:p>
          <w:p w14:paraId="1479C603" w14:textId="3A8377C7" w:rsidR="007B1BD5" w:rsidRPr="002932EF" w:rsidRDefault="007B1BD5" w:rsidP="00427820">
            <w:pPr>
              <w:rPr>
                <w:color w:val="000000"/>
                <w:sz w:val="22"/>
                <w:szCs w:val="22"/>
              </w:rPr>
            </w:pPr>
            <w:r w:rsidRPr="002932EF">
              <w:rPr>
                <w:color w:val="000000"/>
                <w:sz w:val="22"/>
                <w:szCs w:val="22"/>
              </w:rPr>
              <w:t>(HS 2523)</w:t>
            </w:r>
          </w:p>
        </w:tc>
        <w:tc>
          <w:tcPr>
            <w:tcW w:w="679" w:type="dxa"/>
            <w:shd w:val="clear" w:color="auto" w:fill="auto"/>
            <w:noWrap/>
            <w:vAlign w:val="bottom"/>
            <w:hideMark/>
          </w:tcPr>
          <w:p w14:paraId="1EAE1086" w14:textId="59AB5D12" w:rsidR="007B1BD5" w:rsidRPr="002932EF" w:rsidRDefault="007B1BD5" w:rsidP="00427820">
            <w:pPr>
              <w:jc w:val="right"/>
              <w:rPr>
                <w:color w:val="000000"/>
                <w:sz w:val="22"/>
                <w:szCs w:val="22"/>
              </w:rPr>
            </w:pPr>
            <w:r w:rsidRPr="002932EF">
              <w:rPr>
                <w:color w:val="000000"/>
                <w:sz w:val="22"/>
                <w:szCs w:val="22"/>
              </w:rPr>
              <w:t>10,8</w:t>
            </w:r>
          </w:p>
        </w:tc>
        <w:tc>
          <w:tcPr>
            <w:tcW w:w="992" w:type="dxa"/>
            <w:shd w:val="clear" w:color="auto" w:fill="FFFFFF" w:themeFill="background1"/>
            <w:noWrap/>
            <w:vAlign w:val="bottom"/>
            <w:hideMark/>
          </w:tcPr>
          <w:p w14:paraId="16BC9756" w14:textId="1E1E6065" w:rsidR="007B1BD5" w:rsidRPr="002932EF" w:rsidRDefault="007B1BD5" w:rsidP="00427820">
            <w:pPr>
              <w:jc w:val="right"/>
              <w:rPr>
                <w:color w:val="000000"/>
                <w:sz w:val="22"/>
                <w:szCs w:val="22"/>
              </w:rPr>
            </w:pPr>
            <w:r w:rsidRPr="002932EF">
              <w:rPr>
                <w:color w:val="000000"/>
                <w:sz w:val="22"/>
                <w:szCs w:val="22"/>
              </w:rPr>
              <w:t>7,3</w:t>
            </w:r>
          </w:p>
        </w:tc>
        <w:tc>
          <w:tcPr>
            <w:tcW w:w="1022" w:type="dxa"/>
            <w:shd w:val="clear" w:color="auto" w:fill="FFFFFF" w:themeFill="background1"/>
            <w:noWrap/>
            <w:vAlign w:val="bottom"/>
            <w:hideMark/>
          </w:tcPr>
          <w:p w14:paraId="5C0669A0" w14:textId="0E64C8E7" w:rsidR="007B1BD5" w:rsidRPr="002932EF" w:rsidRDefault="004315E3" w:rsidP="00427820">
            <w:pPr>
              <w:jc w:val="right"/>
              <w:rPr>
                <w:color w:val="000000"/>
                <w:sz w:val="22"/>
                <w:szCs w:val="22"/>
              </w:rPr>
            </w:pPr>
            <w:r w:rsidRPr="002932EF">
              <w:rPr>
                <w:color w:val="000000"/>
                <w:sz w:val="22"/>
                <w:szCs w:val="22"/>
              </w:rPr>
              <w:t>0,0</w:t>
            </w:r>
          </w:p>
        </w:tc>
        <w:tc>
          <w:tcPr>
            <w:tcW w:w="622" w:type="dxa"/>
            <w:shd w:val="clear" w:color="auto" w:fill="FFFFFF" w:themeFill="background1"/>
            <w:noWrap/>
            <w:vAlign w:val="bottom"/>
            <w:hideMark/>
          </w:tcPr>
          <w:p w14:paraId="7D0EFF7B" w14:textId="4B7C00F6" w:rsidR="007B1BD5" w:rsidRPr="002932EF" w:rsidRDefault="007B1BD5" w:rsidP="00427820">
            <w:pPr>
              <w:jc w:val="right"/>
              <w:rPr>
                <w:color w:val="000000"/>
                <w:sz w:val="22"/>
                <w:szCs w:val="22"/>
              </w:rPr>
            </w:pPr>
            <w:r w:rsidRPr="002932EF">
              <w:rPr>
                <w:color w:val="000000"/>
                <w:sz w:val="22"/>
                <w:szCs w:val="22"/>
              </w:rPr>
              <w:t>27,9</w:t>
            </w:r>
          </w:p>
        </w:tc>
        <w:tc>
          <w:tcPr>
            <w:tcW w:w="937" w:type="dxa"/>
            <w:shd w:val="clear" w:color="auto" w:fill="FFFFFF" w:themeFill="background1"/>
            <w:noWrap/>
            <w:vAlign w:val="bottom"/>
            <w:hideMark/>
          </w:tcPr>
          <w:p w14:paraId="436C0227" w14:textId="6F3DBC4C" w:rsidR="007B1BD5" w:rsidRPr="002932EF" w:rsidRDefault="007B1BD5" w:rsidP="00427820">
            <w:pPr>
              <w:jc w:val="right"/>
              <w:rPr>
                <w:color w:val="000000"/>
                <w:sz w:val="22"/>
                <w:szCs w:val="22"/>
              </w:rPr>
            </w:pPr>
            <w:r w:rsidRPr="002932EF">
              <w:rPr>
                <w:color w:val="000000"/>
                <w:sz w:val="22"/>
                <w:szCs w:val="22"/>
              </w:rPr>
              <w:t>43,6</w:t>
            </w:r>
          </w:p>
        </w:tc>
        <w:tc>
          <w:tcPr>
            <w:tcW w:w="865" w:type="dxa"/>
            <w:shd w:val="clear" w:color="auto" w:fill="FFFFFF" w:themeFill="background1"/>
            <w:noWrap/>
            <w:vAlign w:val="bottom"/>
            <w:hideMark/>
          </w:tcPr>
          <w:p w14:paraId="219B5E5F" w14:textId="2E6DB522" w:rsidR="007B1BD5" w:rsidRPr="002932EF" w:rsidRDefault="004315E3" w:rsidP="00427820">
            <w:pPr>
              <w:jc w:val="right"/>
              <w:rPr>
                <w:color w:val="000000"/>
                <w:sz w:val="22"/>
                <w:szCs w:val="22"/>
              </w:rPr>
            </w:pPr>
            <w:r w:rsidRPr="002932EF">
              <w:rPr>
                <w:color w:val="000000"/>
                <w:sz w:val="22"/>
                <w:szCs w:val="22"/>
              </w:rPr>
              <w:t>0,0</w:t>
            </w:r>
          </w:p>
        </w:tc>
        <w:tc>
          <w:tcPr>
            <w:tcW w:w="848" w:type="dxa"/>
            <w:shd w:val="clear" w:color="auto" w:fill="FFFFFF" w:themeFill="background1"/>
            <w:noWrap/>
            <w:vAlign w:val="bottom"/>
            <w:hideMark/>
          </w:tcPr>
          <w:p w14:paraId="608031EF" w14:textId="41CAA734" w:rsidR="007B1BD5" w:rsidRPr="002932EF" w:rsidRDefault="007B1BD5" w:rsidP="00427820">
            <w:pPr>
              <w:jc w:val="right"/>
              <w:rPr>
                <w:color w:val="000000"/>
                <w:sz w:val="22"/>
                <w:szCs w:val="22"/>
              </w:rPr>
            </w:pPr>
            <w:r w:rsidRPr="002932EF">
              <w:rPr>
                <w:color w:val="000000"/>
                <w:sz w:val="22"/>
                <w:szCs w:val="22"/>
              </w:rPr>
              <w:t>49,3</w:t>
            </w:r>
          </w:p>
        </w:tc>
        <w:tc>
          <w:tcPr>
            <w:tcW w:w="896" w:type="dxa"/>
            <w:shd w:val="clear" w:color="auto" w:fill="FFFFFF" w:themeFill="background1"/>
            <w:noWrap/>
            <w:vAlign w:val="bottom"/>
            <w:hideMark/>
          </w:tcPr>
          <w:p w14:paraId="31088C58" w14:textId="167D452B" w:rsidR="007B1BD5" w:rsidRPr="002932EF" w:rsidRDefault="007B1BD5" w:rsidP="00427820">
            <w:pPr>
              <w:jc w:val="right"/>
              <w:rPr>
                <w:color w:val="000000"/>
                <w:sz w:val="22"/>
                <w:szCs w:val="22"/>
              </w:rPr>
            </w:pPr>
            <w:r w:rsidRPr="002932EF">
              <w:rPr>
                <w:color w:val="000000"/>
                <w:sz w:val="22"/>
                <w:szCs w:val="22"/>
              </w:rPr>
              <w:t>4,9</w:t>
            </w:r>
          </w:p>
        </w:tc>
        <w:tc>
          <w:tcPr>
            <w:tcW w:w="893" w:type="dxa"/>
            <w:shd w:val="clear" w:color="auto" w:fill="FFFFFF" w:themeFill="background1"/>
            <w:noWrap/>
            <w:vAlign w:val="bottom"/>
            <w:hideMark/>
          </w:tcPr>
          <w:p w14:paraId="2FFCE2BD" w14:textId="5ED33CD7" w:rsidR="007B1BD5" w:rsidRPr="002932EF" w:rsidRDefault="004315E3" w:rsidP="00427820">
            <w:pPr>
              <w:jc w:val="right"/>
              <w:rPr>
                <w:color w:val="000000"/>
                <w:sz w:val="22"/>
                <w:szCs w:val="22"/>
              </w:rPr>
            </w:pPr>
            <w:r w:rsidRPr="002932EF">
              <w:rPr>
                <w:color w:val="000000"/>
                <w:sz w:val="22"/>
                <w:szCs w:val="22"/>
              </w:rPr>
              <w:t>0,0</w:t>
            </w:r>
          </w:p>
        </w:tc>
      </w:tr>
      <w:tr w:rsidR="00FC739B" w:rsidRPr="002932EF" w14:paraId="7DDDC41E" w14:textId="77777777" w:rsidTr="00C4314D">
        <w:trPr>
          <w:trHeight w:val="300"/>
          <w:jc w:val="right"/>
        </w:trPr>
        <w:tc>
          <w:tcPr>
            <w:tcW w:w="1413" w:type="dxa"/>
            <w:shd w:val="clear" w:color="auto" w:fill="auto"/>
            <w:vAlign w:val="bottom"/>
            <w:hideMark/>
          </w:tcPr>
          <w:p w14:paraId="1038D9E3" w14:textId="77777777" w:rsidR="007B1BD5" w:rsidRPr="002932EF" w:rsidRDefault="007B1BD5" w:rsidP="00427820">
            <w:pPr>
              <w:rPr>
                <w:color w:val="000000"/>
                <w:sz w:val="22"/>
                <w:szCs w:val="22"/>
              </w:rPr>
            </w:pPr>
            <w:r w:rsidRPr="002932EF">
              <w:rPr>
                <w:color w:val="000000"/>
                <w:sz w:val="22"/>
                <w:szCs w:val="22"/>
              </w:rPr>
              <w:t xml:space="preserve">Dây và cáp điện </w:t>
            </w:r>
          </w:p>
          <w:p w14:paraId="700B9854" w14:textId="77777777" w:rsidR="007B1BD5" w:rsidRPr="002932EF" w:rsidRDefault="007B1BD5" w:rsidP="00427820">
            <w:pPr>
              <w:rPr>
                <w:color w:val="000000"/>
                <w:sz w:val="22"/>
                <w:szCs w:val="22"/>
              </w:rPr>
            </w:pPr>
            <w:r w:rsidRPr="002932EF">
              <w:rPr>
                <w:color w:val="000000"/>
                <w:sz w:val="22"/>
                <w:szCs w:val="22"/>
              </w:rPr>
              <w:t>(HS 8544)</w:t>
            </w:r>
          </w:p>
        </w:tc>
        <w:tc>
          <w:tcPr>
            <w:tcW w:w="679" w:type="dxa"/>
            <w:shd w:val="clear" w:color="auto" w:fill="auto"/>
            <w:noWrap/>
            <w:vAlign w:val="bottom"/>
            <w:hideMark/>
          </w:tcPr>
          <w:p w14:paraId="07DFB792" w14:textId="68D1E31D" w:rsidR="007B1BD5" w:rsidRPr="002932EF" w:rsidRDefault="007B1BD5" w:rsidP="00427820">
            <w:pPr>
              <w:jc w:val="right"/>
              <w:rPr>
                <w:color w:val="000000"/>
                <w:sz w:val="22"/>
                <w:szCs w:val="22"/>
              </w:rPr>
            </w:pPr>
            <w:r w:rsidRPr="002932EF">
              <w:rPr>
                <w:color w:val="000000"/>
                <w:sz w:val="22"/>
                <w:szCs w:val="22"/>
              </w:rPr>
              <w:t>1,7</w:t>
            </w:r>
          </w:p>
        </w:tc>
        <w:tc>
          <w:tcPr>
            <w:tcW w:w="992" w:type="dxa"/>
            <w:shd w:val="clear" w:color="auto" w:fill="FFFFFF" w:themeFill="background1"/>
            <w:noWrap/>
            <w:vAlign w:val="bottom"/>
            <w:hideMark/>
          </w:tcPr>
          <w:p w14:paraId="2C9202A1" w14:textId="5702B5A9" w:rsidR="007B1BD5" w:rsidRPr="002932EF" w:rsidRDefault="007B1BD5" w:rsidP="00427820">
            <w:pPr>
              <w:jc w:val="right"/>
              <w:rPr>
                <w:color w:val="000000"/>
                <w:sz w:val="22"/>
                <w:szCs w:val="22"/>
              </w:rPr>
            </w:pPr>
            <w:r w:rsidRPr="002932EF">
              <w:rPr>
                <w:color w:val="000000"/>
                <w:sz w:val="22"/>
                <w:szCs w:val="22"/>
              </w:rPr>
              <w:t>10,4</w:t>
            </w:r>
          </w:p>
        </w:tc>
        <w:tc>
          <w:tcPr>
            <w:tcW w:w="1022" w:type="dxa"/>
            <w:shd w:val="clear" w:color="auto" w:fill="FFFFFF" w:themeFill="background1"/>
            <w:noWrap/>
            <w:vAlign w:val="bottom"/>
            <w:hideMark/>
          </w:tcPr>
          <w:p w14:paraId="787BA2DE" w14:textId="1E000457" w:rsidR="007B1BD5" w:rsidRPr="002932EF" w:rsidRDefault="007B1BD5" w:rsidP="00427820">
            <w:pPr>
              <w:jc w:val="right"/>
              <w:rPr>
                <w:color w:val="000000"/>
                <w:sz w:val="22"/>
                <w:szCs w:val="22"/>
              </w:rPr>
            </w:pPr>
            <w:r w:rsidRPr="002932EF">
              <w:rPr>
                <w:color w:val="000000"/>
                <w:sz w:val="22"/>
                <w:szCs w:val="22"/>
              </w:rPr>
              <w:t>3,2</w:t>
            </w:r>
          </w:p>
        </w:tc>
        <w:tc>
          <w:tcPr>
            <w:tcW w:w="622" w:type="dxa"/>
            <w:shd w:val="clear" w:color="auto" w:fill="FFFFFF" w:themeFill="background1"/>
            <w:noWrap/>
            <w:vAlign w:val="bottom"/>
            <w:hideMark/>
          </w:tcPr>
          <w:p w14:paraId="3A240A52" w14:textId="01B33F52" w:rsidR="007B1BD5" w:rsidRPr="002932EF" w:rsidRDefault="007B1BD5" w:rsidP="00427820">
            <w:pPr>
              <w:jc w:val="right"/>
              <w:rPr>
                <w:color w:val="000000"/>
                <w:sz w:val="22"/>
                <w:szCs w:val="22"/>
              </w:rPr>
            </w:pPr>
            <w:r w:rsidRPr="002932EF">
              <w:rPr>
                <w:color w:val="000000"/>
                <w:sz w:val="22"/>
                <w:szCs w:val="22"/>
              </w:rPr>
              <w:t>1,5</w:t>
            </w:r>
          </w:p>
        </w:tc>
        <w:tc>
          <w:tcPr>
            <w:tcW w:w="937" w:type="dxa"/>
            <w:shd w:val="clear" w:color="auto" w:fill="FFFFFF" w:themeFill="background1"/>
            <w:noWrap/>
            <w:vAlign w:val="bottom"/>
            <w:hideMark/>
          </w:tcPr>
          <w:p w14:paraId="13ACC661" w14:textId="5490EBBA" w:rsidR="007B1BD5" w:rsidRPr="002932EF" w:rsidRDefault="007B1BD5" w:rsidP="00427820">
            <w:pPr>
              <w:jc w:val="right"/>
              <w:rPr>
                <w:color w:val="000000"/>
                <w:sz w:val="22"/>
                <w:szCs w:val="22"/>
              </w:rPr>
            </w:pPr>
            <w:r w:rsidRPr="002932EF">
              <w:rPr>
                <w:color w:val="000000"/>
                <w:sz w:val="22"/>
                <w:szCs w:val="22"/>
              </w:rPr>
              <w:t>2,2</w:t>
            </w:r>
          </w:p>
        </w:tc>
        <w:tc>
          <w:tcPr>
            <w:tcW w:w="865" w:type="dxa"/>
            <w:shd w:val="clear" w:color="auto" w:fill="FFFFFF" w:themeFill="background1"/>
            <w:noWrap/>
            <w:vAlign w:val="bottom"/>
            <w:hideMark/>
          </w:tcPr>
          <w:p w14:paraId="664341DD" w14:textId="56B02E97" w:rsidR="007B1BD5" w:rsidRPr="002932EF" w:rsidRDefault="007B1BD5" w:rsidP="00427820">
            <w:pPr>
              <w:jc w:val="right"/>
              <w:rPr>
                <w:color w:val="000000"/>
                <w:sz w:val="22"/>
                <w:szCs w:val="22"/>
              </w:rPr>
            </w:pPr>
            <w:r w:rsidRPr="002932EF">
              <w:rPr>
                <w:color w:val="000000"/>
                <w:sz w:val="22"/>
                <w:szCs w:val="22"/>
              </w:rPr>
              <w:t>32,9</w:t>
            </w:r>
          </w:p>
        </w:tc>
        <w:tc>
          <w:tcPr>
            <w:tcW w:w="848" w:type="dxa"/>
            <w:shd w:val="clear" w:color="auto" w:fill="FFFFFF" w:themeFill="background1"/>
            <w:noWrap/>
            <w:vAlign w:val="bottom"/>
            <w:hideMark/>
          </w:tcPr>
          <w:p w14:paraId="3D42B831" w14:textId="3FF8368A" w:rsidR="007B1BD5" w:rsidRPr="002932EF" w:rsidRDefault="007B1BD5" w:rsidP="00427820">
            <w:pPr>
              <w:jc w:val="right"/>
              <w:rPr>
                <w:color w:val="000000"/>
                <w:sz w:val="22"/>
                <w:szCs w:val="22"/>
              </w:rPr>
            </w:pPr>
            <w:r w:rsidRPr="002932EF">
              <w:rPr>
                <w:color w:val="000000"/>
                <w:sz w:val="22"/>
                <w:szCs w:val="22"/>
              </w:rPr>
              <w:t>3</w:t>
            </w:r>
          </w:p>
        </w:tc>
        <w:tc>
          <w:tcPr>
            <w:tcW w:w="896" w:type="dxa"/>
            <w:shd w:val="clear" w:color="auto" w:fill="FFFFFF" w:themeFill="background1"/>
            <w:noWrap/>
            <w:vAlign w:val="bottom"/>
            <w:hideMark/>
          </w:tcPr>
          <w:p w14:paraId="43A101C6" w14:textId="30512440" w:rsidR="007B1BD5" w:rsidRPr="002932EF" w:rsidRDefault="007B1BD5" w:rsidP="00427820">
            <w:pPr>
              <w:jc w:val="right"/>
              <w:rPr>
                <w:color w:val="000000"/>
                <w:sz w:val="22"/>
                <w:szCs w:val="22"/>
              </w:rPr>
            </w:pPr>
            <w:r w:rsidRPr="002932EF">
              <w:rPr>
                <w:color w:val="000000"/>
                <w:sz w:val="22"/>
                <w:szCs w:val="22"/>
              </w:rPr>
              <w:t>4,9</w:t>
            </w:r>
          </w:p>
        </w:tc>
        <w:tc>
          <w:tcPr>
            <w:tcW w:w="893" w:type="dxa"/>
            <w:shd w:val="clear" w:color="auto" w:fill="FFFFFF" w:themeFill="background1"/>
            <w:noWrap/>
            <w:vAlign w:val="bottom"/>
            <w:hideMark/>
          </w:tcPr>
          <w:p w14:paraId="12CDD7D5" w14:textId="33E8761B" w:rsidR="007B1BD5" w:rsidRPr="002932EF" w:rsidRDefault="004315E3" w:rsidP="00427820">
            <w:pPr>
              <w:jc w:val="right"/>
              <w:rPr>
                <w:color w:val="000000"/>
                <w:sz w:val="22"/>
                <w:szCs w:val="22"/>
              </w:rPr>
            </w:pPr>
            <w:r w:rsidRPr="002932EF">
              <w:rPr>
                <w:color w:val="000000"/>
                <w:sz w:val="22"/>
                <w:szCs w:val="22"/>
              </w:rPr>
              <w:t>6,0</w:t>
            </w:r>
          </w:p>
        </w:tc>
      </w:tr>
      <w:tr w:rsidR="00FC739B" w:rsidRPr="002932EF" w14:paraId="1C68D1F2" w14:textId="77777777" w:rsidTr="00C4314D">
        <w:trPr>
          <w:trHeight w:val="70"/>
          <w:jc w:val="right"/>
        </w:trPr>
        <w:tc>
          <w:tcPr>
            <w:tcW w:w="1413" w:type="dxa"/>
            <w:shd w:val="clear" w:color="auto" w:fill="auto"/>
            <w:vAlign w:val="bottom"/>
            <w:hideMark/>
          </w:tcPr>
          <w:p w14:paraId="77389359" w14:textId="77777777" w:rsidR="002932EF" w:rsidRDefault="007B1BD5" w:rsidP="00427820">
            <w:pPr>
              <w:rPr>
                <w:color w:val="000000"/>
                <w:sz w:val="22"/>
                <w:szCs w:val="22"/>
              </w:rPr>
            </w:pPr>
            <w:r w:rsidRPr="002932EF">
              <w:rPr>
                <w:color w:val="000000"/>
                <w:sz w:val="22"/>
                <w:szCs w:val="22"/>
              </w:rPr>
              <w:t xml:space="preserve">Máy vi tính, điện tử và linh kiện </w:t>
            </w:r>
          </w:p>
          <w:p w14:paraId="3FB9A683" w14:textId="4FBBEB24" w:rsidR="007B1BD5" w:rsidRPr="002932EF" w:rsidRDefault="007B1BD5" w:rsidP="00427820">
            <w:pPr>
              <w:rPr>
                <w:color w:val="000000"/>
                <w:sz w:val="22"/>
                <w:szCs w:val="22"/>
              </w:rPr>
            </w:pPr>
            <w:r w:rsidRPr="002932EF">
              <w:rPr>
                <w:color w:val="000000"/>
                <w:sz w:val="22"/>
                <w:szCs w:val="22"/>
              </w:rPr>
              <w:lastRenderedPageBreak/>
              <w:t>(HS 85)</w:t>
            </w:r>
          </w:p>
        </w:tc>
        <w:tc>
          <w:tcPr>
            <w:tcW w:w="679" w:type="dxa"/>
            <w:shd w:val="clear" w:color="auto" w:fill="auto"/>
            <w:noWrap/>
            <w:vAlign w:val="bottom"/>
            <w:hideMark/>
          </w:tcPr>
          <w:p w14:paraId="5035D3EB" w14:textId="7807AEE4" w:rsidR="007B1BD5" w:rsidRPr="002932EF" w:rsidRDefault="007B1BD5" w:rsidP="00427820">
            <w:pPr>
              <w:jc w:val="right"/>
              <w:rPr>
                <w:color w:val="000000"/>
                <w:sz w:val="22"/>
                <w:szCs w:val="22"/>
              </w:rPr>
            </w:pPr>
            <w:r w:rsidRPr="002932EF">
              <w:rPr>
                <w:color w:val="000000"/>
                <w:sz w:val="22"/>
                <w:szCs w:val="22"/>
              </w:rPr>
              <w:lastRenderedPageBreak/>
              <w:t>1,1</w:t>
            </w:r>
          </w:p>
        </w:tc>
        <w:tc>
          <w:tcPr>
            <w:tcW w:w="992" w:type="dxa"/>
            <w:shd w:val="clear" w:color="auto" w:fill="FFFFFF" w:themeFill="background1"/>
            <w:noWrap/>
            <w:vAlign w:val="bottom"/>
            <w:hideMark/>
          </w:tcPr>
          <w:p w14:paraId="3C0FC087" w14:textId="59CD4CCC" w:rsidR="007B1BD5" w:rsidRPr="002932EF" w:rsidRDefault="007B1BD5" w:rsidP="00427820">
            <w:pPr>
              <w:jc w:val="right"/>
              <w:rPr>
                <w:color w:val="000000"/>
                <w:sz w:val="22"/>
                <w:szCs w:val="22"/>
              </w:rPr>
            </w:pPr>
            <w:r w:rsidRPr="002932EF">
              <w:rPr>
                <w:color w:val="000000"/>
                <w:sz w:val="22"/>
                <w:szCs w:val="22"/>
              </w:rPr>
              <w:t>8,3</w:t>
            </w:r>
          </w:p>
        </w:tc>
        <w:tc>
          <w:tcPr>
            <w:tcW w:w="1022" w:type="dxa"/>
            <w:shd w:val="clear" w:color="auto" w:fill="FFFFFF" w:themeFill="background1"/>
            <w:noWrap/>
            <w:vAlign w:val="bottom"/>
            <w:hideMark/>
          </w:tcPr>
          <w:p w14:paraId="4359D2EF" w14:textId="34082492" w:rsidR="007B1BD5" w:rsidRPr="002932EF" w:rsidRDefault="007B1BD5" w:rsidP="00427820">
            <w:pPr>
              <w:jc w:val="right"/>
              <w:rPr>
                <w:color w:val="000000"/>
                <w:sz w:val="22"/>
                <w:szCs w:val="22"/>
              </w:rPr>
            </w:pPr>
            <w:r w:rsidRPr="002932EF">
              <w:rPr>
                <w:color w:val="000000"/>
                <w:sz w:val="22"/>
                <w:szCs w:val="22"/>
              </w:rPr>
              <w:t>4,2</w:t>
            </w:r>
          </w:p>
        </w:tc>
        <w:tc>
          <w:tcPr>
            <w:tcW w:w="622" w:type="dxa"/>
            <w:shd w:val="clear" w:color="auto" w:fill="FFFFFF" w:themeFill="background1"/>
            <w:noWrap/>
            <w:vAlign w:val="bottom"/>
            <w:hideMark/>
          </w:tcPr>
          <w:p w14:paraId="67FDF722" w14:textId="376FD58C" w:rsidR="007B1BD5" w:rsidRPr="002932EF" w:rsidRDefault="007B1BD5" w:rsidP="00427820">
            <w:pPr>
              <w:jc w:val="right"/>
              <w:rPr>
                <w:color w:val="000000"/>
                <w:sz w:val="22"/>
                <w:szCs w:val="22"/>
              </w:rPr>
            </w:pPr>
            <w:r w:rsidRPr="002932EF">
              <w:rPr>
                <w:color w:val="000000"/>
                <w:sz w:val="22"/>
                <w:szCs w:val="22"/>
              </w:rPr>
              <w:t>1,8</w:t>
            </w:r>
          </w:p>
        </w:tc>
        <w:tc>
          <w:tcPr>
            <w:tcW w:w="937" w:type="dxa"/>
            <w:shd w:val="clear" w:color="auto" w:fill="FFFFFF" w:themeFill="background1"/>
            <w:noWrap/>
            <w:vAlign w:val="bottom"/>
            <w:hideMark/>
          </w:tcPr>
          <w:p w14:paraId="14FECB2A" w14:textId="586033E6" w:rsidR="007B1BD5" w:rsidRPr="002932EF" w:rsidRDefault="007B1BD5" w:rsidP="00427820">
            <w:pPr>
              <w:jc w:val="right"/>
              <w:rPr>
                <w:color w:val="000000"/>
                <w:sz w:val="22"/>
                <w:szCs w:val="22"/>
              </w:rPr>
            </w:pPr>
            <w:r w:rsidRPr="002932EF">
              <w:rPr>
                <w:color w:val="000000"/>
                <w:sz w:val="22"/>
                <w:szCs w:val="22"/>
              </w:rPr>
              <w:t>2,6</w:t>
            </w:r>
          </w:p>
        </w:tc>
        <w:tc>
          <w:tcPr>
            <w:tcW w:w="865" w:type="dxa"/>
            <w:shd w:val="clear" w:color="auto" w:fill="FFFFFF" w:themeFill="background1"/>
            <w:noWrap/>
            <w:vAlign w:val="bottom"/>
            <w:hideMark/>
          </w:tcPr>
          <w:p w14:paraId="0DC4CEBF" w14:textId="7DB3E8CD" w:rsidR="007B1BD5" w:rsidRPr="002932EF" w:rsidRDefault="007B1BD5" w:rsidP="00427820">
            <w:pPr>
              <w:jc w:val="right"/>
              <w:rPr>
                <w:color w:val="000000"/>
                <w:sz w:val="22"/>
                <w:szCs w:val="22"/>
              </w:rPr>
            </w:pPr>
            <w:r w:rsidRPr="002932EF">
              <w:rPr>
                <w:color w:val="000000"/>
                <w:sz w:val="22"/>
                <w:szCs w:val="22"/>
              </w:rPr>
              <w:t>9,6</w:t>
            </w:r>
          </w:p>
        </w:tc>
        <w:tc>
          <w:tcPr>
            <w:tcW w:w="848" w:type="dxa"/>
            <w:shd w:val="clear" w:color="auto" w:fill="FFFFFF" w:themeFill="background1"/>
            <w:noWrap/>
            <w:vAlign w:val="bottom"/>
            <w:hideMark/>
          </w:tcPr>
          <w:p w14:paraId="523C299C" w14:textId="79F6F00A" w:rsidR="007B1BD5" w:rsidRPr="002932EF" w:rsidRDefault="007B1BD5" w:rsidP="00427820">
            <w:pPr>
              <w:jc w:val="right"/>
              <w:rPr>
                <w:color w:val="000000"/>
                <w:sz w:val="22"/>
                <w:szCs w:val="22"/>
              </w:rPr>
            </w:pPr>
            <w:r w:rsidRPr="002932EF">
              <w:rPr>
                <w:color w:val="000000"/>
                <w:sz w:val="22"/>
                <w:szCs w:val="22"/>
              </w:rPr>
              <w:t>2,4</w:t>
            </w:r>
          </w:p>
        </w:tc>
        <w:tc>
          <w:tcPr>
            <w:tcW w:w="896" w:type="dxa"/>
            <w:shd w:val="clear" w:color="auto" w:fill="FFFFFF" w:themeFill="background1"/>
            <w:noWrap/>
            <w:vAlign w:val="bottom"/>
            <w:hideMark/>
          </w:tcPr>
          <w:p w14:paraId="691536A9" w14:textId="11639B4F" w:rsidR="007B1BD5" w:rsidRPr="002932EF" w:rsidRDefault="007B1BD5" w:rsidP="00427820">
            <w:pPr>
              <w:jc w:val="right"/>
              <w:rPr>
                <w:color w:val="000000"/>
                <w:sz w:val="22"/>
                <w:szCs w:val="22"/>
              </w:rPr>
            </w:pPr>
            <w:r w:rsidRPr="002932EF">
              <w:rPr>
                <w:color w:val="000000"/>
                <w:sz w:val="22"/>
                <w:szCs w:val="22"/>
              </w:rPr>
              <w:t>1,1</w:t>
            </w:r>
          </w:p>
        </w:tc>
        <w:tc>
          <w:tcPr>
            <w:tcW w:w="893" w:type="dxa"/>
            <w:shd w:val="clear" w:color="auto" w:fill="FFFFFF" w:themeFill="background1"/>
            <w:noWrap/>
            <w:vAlign w:val="bottom"/>
            <w:hideMark/>
          </w:tcPr>
          <w:p w14:paraId="6DDEEE4C" w14:textId="3549D9ED" w:rsidR="007B1BD5" w:rsidRPr="002932EF" w:rsidRDefault="007B1BD5" w:rsidP="00427820">
            <w:pPr>
              <w:jc w:val="right"/>
              <w:rPr>
                <w:color w:val="000000"/>
                <w:sz w:val="22"/>
                <w:szCs w:val="22"/>
              </w:rPr>
            </w:pPr>
            <w:r w:rsidRPr="002932EF">
              <w:rPr>
                <w:color w:val="000000"/>
                <w:sz w:val="22"/>
                <w:szCs w:val="22"/>
              </w:rPr>
              <w:t>4,3</w:t>
            </w:r>
          </w:p>
        </w:tc>
      </w:tr>
      <w:tr w:rsidR="00FC739B" w:rsidRPr="002932EF" w14:paraId="411C8FDE" w14:textId="77777777" w:rsidTr="00C4314D">
        <w:trPr>
          <w:trHeight w:val="124"/>
          <w:jc w:val="right"/>
        </w:trPr>
        <w:tc>
          <w:tcPr>
            <w:tcW w:w="1413" w:type="dxa"/>
            <w:shd w:val="clear" w:color="auto" w:fill="auto"/>
            <w:vAlign w:val="bottom"/>
            <w:hideMark/>
          </w:tcPr>
          <w:p w14:paraId="644A7268" w14:textId="09053760" w:rsidR="007B1BD5" w:rsidRPr="002932EF" w:rsidRDefault="007B1BD5" w:rsidP="002932EF">
            <w:pPr>
              <w:rPr>
                <w:color w:val="000000"/>
                <w:sz w:val="22"/>
                <w:szCs w:val="22"/>
              </w:rPr>
            </w:pPr>
            <w:r w:rsidRPr="002932EF">
              <w:rPr>
                <w:color w:val="000000"/>
                <w:sz w:val="22"/>
                <w:szCs w:val="22"/>
              </w:rPr>
              <w:lastRenderedPageBreak/>
              <w:t>Đồ chơi, dụng cụ</w:t>
            </w:r>
            <w:r w:rsidR="002932EF" w:rsidRPr="002932EF">
              <w:rPr>
                <w:color w:val="000000"/>
                <w:sz w:val="22"/>
                <w:szCs w:val="22"/>
                <w:lang w:val="en-US"/>
              </w:rPr>
              <w:t xml:space="preserve"> </w:t>
            </w:r>
            <w:r w:rsidRPr="002932EF">
              <w:rPr>
                <w:color w:val="000000"/>
                <w:sz w:val="22"/>
                <w:szCs w:val="22"/>
              </w:rPr>
              <w:t>thể thao (HS 95)</w:t>
            </w:r>
          </w:p>
        </w:tc>
        <w:tc>
          <w:tcPr>
            <w:tcW w:w="679" w:type="dxa"/>
            <w:shd w:val="clear" w:color="auto" w:fill="auto"/>
            <w:noWrap/>
            <w:vAlign w:val="bottom"/>
            <w:hideMark/>
          </w:tcPr>
          <w:p w14:paraId="1713EB4E" w14:textId="6D3A23B9" w:rsidR="007B1BD5" w:rsidRPr="002932EF" w:rsidRDefault="004315E3" w:rsidP="00427820">
            <w:pPr>
              <w:jc w:val="right"/>
              <w:rPr>
                <w:color w:val="000000"/>
                <w:sz w:val="22"/>
                <w:szCs w:val="22"/>
              </w:rPr>
            </w:pPr>
            <w:r w:rsidRPr="002932EF">
              <w:rPr>
                <w:color w:val="000000"/>
                <w:sz w:val="22"/>
                <w:szCs w:val="22"/>
              </w:rPr>
              <w:t>0,0</w:t>
            </w:r>
          </w:p>
        </w:tc>
        <w:tc>
          <w:tcPr>
            <w:tcW w:w="992" w:type="dxa"/>
            <w:shd w:val="clear" w:color="auto" w:fill="FFFFFF" w:themeFill="background1"/>
            <w:noWrap/>
            <w:vAlign w:val="bottom"/>
            <w:hideMark/>
          </w:tcPr>
          <w:p w14:paraId="7236DBE9" w14:textId="6A796D1C" w:rsidR="007B1BD5" w:rsidRPr="002932EF" w:rsidRDefault="007B1BD5" w:rsidP="00427820">
            <w:pPr>
              <w:jc w:val="right"/>
              <w:rPr>
                <w:color w:val="000000"/>
                <w:sz w:val="22"/>
                <w:szCs w:val="22"/>
              </w:rPr>
            </w:pPr>
            <w:r w:rsidRPr="002932EF">
              <w:rPr>
                <w:color w:val="000000"/>
                <w:sz w:val="22"/>
                <w:szCs w:val="22"/>
              </w:rPr>
              <w:t>11,8</w:t>
            </w:r>
          </w:p>
        </w:tc>
        <w:tc>
          <w:tcPr>
            <w:tcW w:w="1022" w:type="dxa"/>
            <w:shd w:val="clear" w:color="auto" w:fill="FFFFFF" w:themeFill="background1"/>
            <w:noWrap/>
            <w:vAlign w:val="bottom"/>
            <w:hideMark/>
          </w:tcPr>
          <w:p w14:paraId="3D9F6BE9" w14:textId="4F5BC395" w:rsidR="007B1BD5" w:rsidRPr="002932EF" w:rsidRDefault="007B1BD5" w:rsidP="00427820">
            <w:pPr>
              <w:jc w:val="right"/>
              <w:rPr>
                <w:color w:val="000000"/>
                <w:sz w:val="22"/>
                <w:szCs w:val="22"/>
              </w:rPr>
            </w:pPr>
            <w:r w:rsidRPr="002932EF">
              <w:rPr>
                <w:color w:val="000000"/>
                <w:sz w:val="22"/>
                <w:szCs w:val="22"/>
              </w:rPr>
              <w:t>1,8</w:t>
            </w:r>
          </w:p>
        </w:tc>
        <w:tc>
          <w:tcPr>
            <w:tcW w:w="622" w:type="dxa"/>
            <w:shd w:val="clear" w:color="auto" w:fill="FFFFFF" w:themeFill="background1"/>
            <w:noWrap/>
            <w:vAlign w:val="bottom"/>
            <w:hideMark/>
          </w:tcPr>
          <w:p w14:paraId="27FBA3A3" w14:textId="0E6B0100" w:rsidR="007B1BD5" w:rsidRPr="002932EF" w:rsidRDefault="007B1BD5" w:rsidP="00427820">
            <w:pPr>
              <w:jc w:val="right"/>
              <w:rPr>
                <w:color w:val="000000"/>
                <w:sz w:val="22"/>
                <w:szCs w:val="22"/>
              </w:rPr>
            </w:pPr>
            <w:r w:rsidRPr="002932EF">
              <w:rPr>
                <w:color w:val="000000"/>
                <w:sz w:val="22"/>
                <w:szCs w:val="22"/>
              </w:rPr>
              <w:t>3,5</w:t>
            </w:r>
          </w:p>
        </w:tc>
        <w:tc>
          <w:tcPr>
            <w:tcW w:w="937" w:type="dxa"/>
            <w:shd w:val="clear" w:color="auto" w:fill="FFFFFF" w:themeFill="background1"/>
            <w:noWrap/>
            <w:vAlign w:val="bottom"/>
            <w:hideMark/>
          </w:tcPr>
          <w:p w14:paraId="7BC15D75" w14:textId="3A12169F" w:rsidR="007B1BD5" w:rsidRPr="002932EF" w:rsidRDefault="007B1BD5" w:rsidP="00427820">
            <w:pPr>
              <w:jc w:val="right"/>
              <w:rPr>
                <w:color w:val="000000"/>
                <w:sz w:val="22"/>
                <w:szCs w:val="22"/>
              </w:rPr>
            </w:pPr>
            <w:r w:rsidRPr="002932EF">
              <w:rPr>
                <w:color w:val="000000"/>
                <w:sz w:val="22"/>
                <w:szCs w:val="22"/>
              </w:rPr>
              <w:t>2,6</w:t>
            </w:r>
          </w:p>
        </w:tc>
        <w:tc>
          <w:tcPr>
            <w:tcW w:w="865" w:type="dxa"/>
            <w:shd w:val="clear" w:color="auto" w:fill="FFFFFF" w:themeFill="background1"/>
            <w:noWrap/>
            <w:vAlign w:val="bottom"/>
            <w:hideMark/>
          </w:tcPr>
          <w:p w14:paraId="442B4904" w14:textId="62FA9F63" w:rsidR="007B1BD5" w:rsidRPr="002932EF" w:rsidRDefault="007B1BD5" w:rsidP="00427820">
            <w:pPr>
              <w:jc w:val="right"/>
              <w:rPr>
                <w:color w:val="000000"/>
                <w:sz w:val="22"/>
                <w:szCs w:val="22"/>
              </w:rPr>
            </w:pPr>
            <w:r w:rsidRPr="002932EF">
              <w:rPr>
                <w:color w:val="000000"/>
                <w:sz w:val="22"/>
                <w:szCs w:val="22"/>
              </w:rPr>
              <w:t>0,7</w:t>
            </w:r>
          </w:p>
        </w:tc>
        <w:tc>
          <w:tcPr>
            <w:tcW w:w="848" w:type="dxa"/>
            <w:shd w:val="clear" w:color="auto" w:fill="FFFFFF" w:themeFill="background1"/>
            <w:noWrap/>
            <w:vAlign w:val="bottom"/>
            <w:hideMark/>
          </w:tcPr>
          <w:p w14:paraId="4B9CED81" w14:textId="43C179B3" w:rsidR="007B1BD5" w:rsidRPr="002932EF" w:rsidRDefault="007B1BD5" w:rsidP="00427820">
            <w:pPr>
              <w:jc w:val="right"/>
              <w:rPr>
                <w:color w:val="000000"/>
                <w:sz w:val="22"/>
                <w:szCs w:val="22"/>
              </w:rPr>
            </w:pPr>
            <w:r w:rsidRPr="002932EF">
              <w:rPr>
                <w:color w:val="000000"/>
                <w:sz w:val="22"/>
                <w:szCs w:val="22"/>
              </w:rPr>
              <w:t>2</w:t>
            </w:r>
          </w:p>
        </w:tc>
        <w:tc>
          <w:tcPr>
            <w:tcW w:w="896" w:type="dxa"/>
            <w:shd w:val="clear" w:color="auto" w:fill="FFFFFF" w:themeFill="background1"/>
            <w:noWrap/>
            <w:vAlign w:val="bottom"/>
            <w:hideMark/>
          </w:tcPr>
          <w:p w14:paraId="5E50398A" w14:textId="70668E9B" w:rsidR="007B1BD5" w:rsidRPr="002932EF" w:rsidRDefault="007B1BD5" w:rsidP="00427820">
            <w:pPr>
              <w:jc w:val="right"/>
              <w:rPr>
                <w:color w:val="000000"/>
                <w:sz w:val="22"/>
                <w:szCs w:val="22"/>
              </w:rPr>
            </w:pPr>
            <w:r w:rsidRPr="002932EF">
              <w:rPr>
                <w:color w:val="000000"/>
                <w:sz w:val="22"/>
                <w:szCs w:val="22"/>
              </w:rPr>
              <w:t>1,5</w:t>
            </w:r>
          </w:p>
        </w:tc>
        <w:tc>
          <w:tcPr>
            <w:tcW w:w="893" w:type="dxa"/>
            <w:shd w:val="clear" w:color="auto" w:fill="FFFFFF" w:themeFill="background1"/>
            <w:noWrap/>
            <w:vAlign w:val="bottom"/>
            <w:hideMark/>
          </w:tcPr>
          <w:p w14:paraId="46BC4E81" w14:textId="2979D48F" w:rsidR="007B1BD5" w:rsidRPr="002932EF" w:rsidRDefault="007B1BD5" w:rsidP="00427820">
            <w:pPr>
              <w:jc w:val="right"/>
              <w:rPr>
                <w:color w:val="000000"/>
                <w:sz w:val="22"/>
                <w:szCs w:val="22"/>
              </w:rPr>
            </w:pPr>
            <w:r w:rsidRPr="002932EF">
              <w:rPr>
                <w:color w:val="000000"/>
                <w:sz w:val="22"/>
                <w:szCs w:val="22"/>
              </w:rPr>
              <w:t>1,4</w:t>
            </w:r>
          </w:p>
        </w:tc>
      </w:tr>
      <w:tr w:rsidR="00FC739B" w:rsidRPr="002932EF" w14:paraId="480697A9" w14:textId="77777777" w:rsidTr="00C4314D">
        <w:trPr>
          <w:trHeight w:val="70"/>
          <w:jc w:val="right"/>
        </w:trPr>
        <w:tc>
          <w:tcPr>
            <w:tcW w:w="1413" w:type="dxa"/>
            <w:shd w:val="clear" w:color="auto" w:fill="auto"/>
            <w:vAlign w:val="bottom"/>
            <w:hideMark/>
          </w:tcPr>
          <w:p w14:paraId="31517EA4" w14:textId="77777777" w:rsidR="00497ED1" w:rsidRPr="002932EF" w:rsidRDefault="007B1BD5" w:rsidP="00427820">
            <w:pPr>
              <w:rPr>
                <w:color w:val="000000"/>
                <w:sz w:val="22"/>
                <w:szCs w:val="22"/>
              </w:rPr>
            </w:pPr>
            <w:r w:rsidRPr="002932EF">
              <w:rPr>
                <w:color w:val="000000"/>
                <w:sz w:val="22"/>
                <w:szCs w:val="22"/>
              </w:rPr>
              <w:t xml:space="preserve">Phân bón </w:t>
            </w:r>
          </w:p>
          <w:p w14:paraId="7FC80BCA" w14:textId="7AA1EEC2" w:rsidR="007B1BD5" w:rsidRPr="002932EF" w:rsidRDefault="007B1BD5" w:rsidP="00427820">
            <w:pPr>
              <w:rPr>
                <w:color w:val="000000"/>
                <w:sz w:val="22"/>
                <w:szCs w:val="22"/>
              </w:rPr>
            </w:pPr>
            <w:r w:rsidRPr="002932EF">
              <w:rPr>
                <w:color w:val="000000"/>
                <w:sz w:val="22"/>
                <w:szCs w:val="22"/>
              </w:rPr>
              <w:t>(HS 31)</w:t>
            </w:r>
          </w:p>
        </w:tc>
        <w:tc>
          <w:tcPr>
            <w:tcW w:w="679" w:type="dxa"/>
            <w:shd w:val="clear" w:color="auto" w:fill="auto"/>
            <w:noWrap/>
            <w:vAlign w:val="bottom"/>
            <w:hideMark/>
          </w:tcPr>
          <w:p w14:paraId="387943E9" w14:textId="41DC3C5A" w:rsidR="007B1BD5" w:rsidRPr="002932EF" w:rsidRDefault="004315E3" w:rsidP="00427820">
            <w:pPr>
              <w:jc w:val="right"/>
              <w:rPr>
                <w:color w:val="000000"/>
                <w:sz w:val="22"/>
                <w:szCs w:val="22"/>
              </w:rPr>
            </w:pPr>
            <w:r w:rsidRPr="002932EF">
              <w:rPr>
                <w:color w:val="000000"/>
                <w:sz w:val="22"/>
                <w:szCs w:val="22"/>
              </w:rPr>
              <w:t>0,0</w:t>
            </w:r>
          </w:p>
        </w:tc>
        <w:tc>
          <w:tcPr>
            <w:tcW w:w="992" w:type="dxa"/>
            <w:shd w:val="clear" w:color="auto" w:fill="FFFFFF" w:themeFill="background1"/>
            <w:noWrap/>
            <w:vAlign w:val="bottom"/>
            <w:hideMark/>
          </w:tcPr>
          <w:p w14:paraId="1F2F217B" w14:textId="390430B2" w:rsidR="007B1BD5" w:rsidRPr="002932EF" w:rsidRDefault="007B1BD5" w:rsidP="00427820">
            <w:pPr>
              <w:jc w:val="right"/>
              <w:rPr>
                <w:color w:val="000000"/>
                <w:sz w:val="22"/>
                <w:szCs w:val="22"/>
              </w:rPr>
            </w:pPr>
            <w:r w:rsidRPr="002932EF">
              <w:rPr>
                <w:color w:val="000000"/>
                <w:sz w:val="22"/>
                <w:szCs w:val="22"/>
              </w:rPr>
              <w:t>54,2</w:t>
            </w:r>
          </w:p>
        </w:tc>
        <w:tc>
          <w:tcPr>
            <w:tcW w:w="1022" w:type="dxa"/>
            <w:shd w:val="clear" w:color="auto" w:fill="FFFFFF" w:themeFill="background1"/>
            <w:noWrap/>
            <w:vAlign w:val="bottom"/>
            <w:hideMark/>
          </w:tcPr>
          <w:p w14:paraId="6E242B5F" w14:textId="70CCFAFF" w:rsidR="007B1BD5" w:rsidRPr="002932EF" w:rsidRDefault="007B1BD5" w:rsidP="00427820">
            <w:pPr>
              <w:jc w:val="right"/>
              <w:rPr>
                <w:color w:val="000000"/>
                <w:sz w:val="22"/>
                <w:szCs w:val="22"/>
              </w:rPr>
            </w:pPr>
            <w:r w:rsidRPr="002932EF">
              <w:rPr>
                <w:color w:val="000000"/>
                <w:sz w:val="22"/>
                <w:szCs w:val="22"/>
              </w:rPr>
              <w:t>1,4</w:t>
            </w:r>
          </w:p>
        </w:tc>
        <w:tc>
          <w:tcPr>
            <w:tcW w:w="622" w:type="dxa"/>
            <w:shd w:val="clear" w:color="auto" w:fill="FFFFFF" w:themeFill="background1"/>
            <w:noWrap/>
            <w:vAlign w:val="bottom"/>
            <w:hideMark/>
          </w:tcPr>
          <w:p w14:paraId="7CA0C47C" w14:textId="02C5FCC8" w:rsidR="007B1BD5" w:rsidRPr="002932EF" w:rsidRDefault="007B1BD5" w:rsidP="00427820">
            <w:pPr>
              <w:jc w:val="right"/>
              <w:rPr>
                <w:color w:val="000000"/>
                <w:sz w:val="22"/>
                <w:szCs w:val="22"/>
              </w:rPr>
            </w:pPr>
            <w:r w:rsidRPr="002932EF">
              <w:rPr>
                <w:color w:val="000000"/>
                <w:sz w:val="22"/>
                <w:szCs w:val="22"/>
              </w:rPr>
              <w:t>18,9</w:t>
            </w:r>
          </w:p>
        </w:tc>
        <w:tc>
          <w:tcPr>
            <w:tcW w:w="937" w:type="dxa"/>
            <w:shd w:val="clear" w:color="auto" w:fill="FFFFFF" w:themeFill="background1"/>
            <w:noWrap/>
            <w:vAlign w:val="bottom"/>
            <w:hideMark/>
          </w:tcPr>
          <w:p w14:paraId="3E9EB552" w14:textId="007F26C1" w:rsidR="007B1BD5" w:rsidRPr="002932EF" w:rsidRDefault="007B1BD5" w:rsidP="00427820">
            <w:pPr>
              <w:jc w:val="right"/>
              <w:rPr>
                <w:color w:val="000000"/>
                <w:sz w:val="22"/>
                <w:szCs w:val="22"/>
              </w:rPr>
            </w:pPr>
            <w:r w:rsidRPr="002932EF">
              <w:rPr>
                <w:color w:val="000000"/>
                <w:sz w:val="22"/>
                <w:szCs w:val="22"/>
              </w:rPr>
              <w:t>2,2</w:t>
            </w:r>
          </w:p>
        </w:tc>
        <w:tc>
          <w:tcPr>
            <w:tcW w:w="865" w:type="dxa"/>
            <w:shd w:val="clear" w:color="auto" w:fill="FFFFFF" w:themeFill="background1"/>
            <w:noWrap/>
            <w:vAlign w:val="bottom"/>
            <w:hideMark/>
          </w:tcPr>
          <w:p w14:paraId="699ED065" w14:textId="28FE6008" w:rsidR="007B1BD5" w:rsidRPr="002932EF" w:rsidRDefault="007B1BD5" w:rsidP="00427820">
            <w:pPr>
              <w:jc w:val="right"/>
              <w:rPr>
                <w:color w:val="000000"/>
                <w:sz w:val="22"/>
                <w:szCs w:val="22"/>
              </w:rPr>
            </w:pPr>
            <w:r w:rsidRPr="002932EF">
              <w:rPr>
                <w:color w:val="000000"/>
                <w:sz w:val="22"/>
                <w:szCs w:val="22"/>
              </w:rPr>
              <w:t>1,4</w:t>
            </w:r>
          </w:p>
        </w:tc>
        <w:tc>
          <w:tcPr>
            <w:tcW w:w="848" w:type="dxa"/>
            <w:shd w:val="clear" w:color="auto" w:fill="FFFFFF" w:themeFill="background1"/>
            <w:noWrap/>
            <w:vAlign w:val="bottom"/>
            <w:hideMark/>
          </w:tcPr>
          <w:p w14:paraId="0CADA915" w14:textId="41B6D9EF" w:rsidR="007B1BD5" w:rsidRPr="002932EF" w:rsidRDefault="007B1BD5" w:rsidP="00427820">
            <w:pPr>
              <w:jc w:val="right"/>
              <w:rPr>
                <w:color w:val="000000"/>
                <w:sz w:val="22"/>
                <w:szCs w:val="22"/>
              </w:rPr>
            </w:pPr>
            <w:r w:rsidRPr="002932EF">
              <w:rPr>
                <w:color w:val="000000"/>
                <w:sz w:val="22"/>
                <w:szCs w:val="22"/>
              </w:rPr>
              <w:t>1,6</w:t>
            </w:r>
          </w:p>
        </w:tc>
        <w:tc>
          <w:tcPr>
            <w:tcW w:w="896" w:type="dxa"/>
            <w:shd w:val="clear" w:color="auto" w:fill="FFFFFF" w:themeFill="background1"/>
            <w:noWrap/>
            <w:vAlign w:val="bottom"/>
            <w:hideMark/>
          </w:tcPr>
          <w:p w14:paraId="7D3C3DCD" w14:textId="1ED37404" w:rsidR="007B1BD5" w:rsidRPr="002932EF" w:rsidRDefault="004315E3" w:rsidP="00427820">
            <w:pPr>
              <w:jc w:val="right"/>
              <w:rPr>
                <w:color w:val="000000"/>
                <w:sz w:val="22"/>
                <w:szCs w:val="22"/>
              </w:rPr>
            </w:pPr>
            <w:r w:rsidRPr="002932EF">
              <w:rPr>
                <w:color w:val="000000"/>
                <w:sz w:val="22"/>
                <w:szCs w:val="22"/>
              </w:rPr>
              <w:t>0,0</w:t>
            </w:r>
          </w:p>
        </w:tc>
        <w:tc>
          <w:tcPr>
            <w:tcW w:w="893" w:type="dxa"/>
            <w:shd w:val="clear" w:color="auto" w:fill="FFFFFF" w:themeFill="background1"/>
            <w:noWrap/>
            <w:vAlign w:val="bottom"/>
            <w:hideMark/>
          </w:tcPr>
          <w:p w14:paraId="0B1BE400" w14:textId="31167281" w:rsidR="007B1BD5" w:rsidRPr="002932EF" w:rsidRDefault="007B1BD5" w:rsidP="00427820">
            <w:pPr>
              <w:jc w:val="right"/>
              <w:rPr>
                <w:color w:val="000000"/>
                <w:sz w:val="22"/>
                <w:szCs w:val="22"/>
              </w:rPr>
            </w:pPr>
            <w:r w:rsidRPr="002932EF">
              <w:rPr>
                <w:color w:val="000000"/>
                <w:sz w:val="22"/>
                <w:szCs w:val="22"/>
              </w:rPr>
              <w:t>0,4</w:t>
            </w:r>
          </w:p>
        </w:tc>
      </w:tr>
      <w:tr w:rsidR="00FC739B" w:rsidRPr="002932EF" w14:paraId="7BB7FEFD" w14:textId="77777777" w:rsidTr="00C4314D">
        <w:trPr>
          <w:trHeight w:val="300"/>
          <w:jc w:val="right"/>
        </w:trPr>
        <w:tc>
          <w:tcPr>
            <w:tcW w:w="1413" w:type="dxa"/>
            <w:shd w:val="clear" w:color="auto" w:fill="auto"/>
            <w:vAlign w:val="bottom"/>
            <w:hideMark/>
          </w:tcPr>
          <w:p w14:paraId="79961D2A" w14:textId="77777777" w:rsidR="002932EF" w:rsidRDefault="007B1BD5" w:rsidP="00427820">
            <w:pPr>
              <w:rPr>
                <w:color w:val="000000"/>
                <w:sz w:val="22"/>
                <w:szCs w:val="22"/>
              </w:rPr>
            </w:pPr>
            <w:r w:rsidRPr="002932EF">
              <w:rPr>
                <w:color w:val="000000"/>
                <w:sz w:val="22"/>
                <w:szCs w:val="22"/>
              </w:rPr>
              <w:t xml:space="preserve">Gỗ và sản phẩm gỗ </w:t>
            </w:r>
          </w:p>
          <w:p w14:paraId="3FF5090F" w14:textId="4EC869F8" w:rsidR="007B1BD5" w:rsidRPr="002932EF" w:rsidRDefault="007B1BD5" w:rsidP="00427820">
            <w:pPr>
              <w:rPr>
                <w:color w:val="000000"/>
                <w:sz w:val="22"/>
                <w:szCs w:val="22"/>
              </w:rPr>
            </w:pPr>
            <w:r w:rsidRPr="002932EF">
              <w:rPr>
                <w:color w:val="000000"/>
                <w:sz w:val="22"/>
                <w:szCs w:val="22"/>
              </w:rPr>
              <w:t>(HS 44)</w:t>
            </w:r>
          </w:p>
        </w:tc>
        <w:tc>
          <w:tcPr>
            <w:tcW w:w="679" w:type="dxa"/>
            <w:shd w:val="clear" w:color="auto" w:fill="auto"/>
            <w:noWrap/>
            <w:vAlign w:val="bottom"/>
            <w:hideMark/>
          </w:tcPr>
          <w:p w14:paraId="3669560C" w14:textId="4533896B" w:rsidR="007B1BD5" w:rsidRPr="002932EF" w:rsidRDefault="007B1BD5" w:rsidP="00427820">
            <w:pPr>
              <w:jc w:val="right"/>
              <w:rPr>
                <w:color w:val="000000"/>
                <w:sz w:val="22"/>
                <w:szCs w:val="22"/>
              </w:rPr>
            </w:pPr>
            <w:r w:rsidRPr="002932EF">
              <w:rPr>
                <w:color w:val="000000"/>
                <w:sz w:val="22"/>
                <w:szCs w:val="22"/>
              </w:rPr>
              <w:t>0,1</w:t>
            </w:r>
          </w:p>
        </w:tc>
        <w:tc>
          <w:tcPr>
            <w:tcW w:w="992" w:type="dxa"/>
            <w:shd w:val="clear" w:color="auto" w:fill="FFFFFF" w:themeFill="background1"/>
            <w:noWrap/>
            <w:vAlign w:val="bottom"/>
            <w:hideMark/>
          </w:tcPr>
          <w:p w14:paraId="0216DCC9" w14:textId="652B9D71" w:rsidR="007B1BD5" w:rsidRPr="002932EF" w:rsidRDefault="007B1BD5" w:rsidP="00427820">
            <w:pPr>
              <w:jc w:val="right"/>
              <w:rPr>
                <w:color w:val="000000"/>
                <w:sz w:val="22"/>
                <w:szCs w:val="22"/>
              </w:rPr>
            </w:pPr>
            <w:r w:rsidRPr="002932EF">
              <w:rPr>
                <w:color w:val="000000"/>
                <w:sz w:val="22"/>
                <w:szCs w:val="22"/>
              </w:rPr>
              <w:t>7,6</w:t>
            </w:r>
          </w:p>
        </w:tc>
        <w:tc>
          <w:tcPr>
            <w:tcW w:w="1022" w:type="dxa"/>
            <w:shd w:val="clear" w:color="auto" w:fill="FFFFFF" w:themeFill="background1"/>
            <w:noWrap/>
            <w:vAlign w:val="bottom"/>
            <w:hideMark/>
          </w:tcPr>
          <w:p w14:paraId="4220B701" w14:textId="5543F481" w:rsidR="007B1BD5" w:rsidRPr="002932EF" w:rsidRDefault="004315E3" w:rsidP="00427820">
            <w:pPr>
              <w:jc w:val="right"/>
              <w:rPr>
                <w:color w:val="000000"/>
                <w:sz w:val="22"/>
                <w:szCs w:val="22"/>
              </w:rPr>
            </w:pPr>
            <w:r w:rsidRPr="002932EF">
              <w:rPr>
                <w:color w:val="000000"/>
                <w:sz w:val="22"/>
                <w:szCs w:val="22"/>
              </w:rPr>
              <w:t>19,0</w:t>
            </w:r>
          </w:p>
        </w:tc>
        <w:tc>
          <w:tcPr>
            <w:tcW w:w="622" w:type="dxa"/>
            <w:shd w:val="clear" w:color="auto" w:fill="FFFFFF" w:themeFill="background1"/>
            <w:noWrap/>
            <w:vAlign w:val="bottom"/>
            <w:hideMark/>
          </w:tcPr>
          <w:p w14:paraId="7C196CBD" w14:textId="2B07EDC1" w:rsidR="007B1BD5" w:rsidRPr="002932EF" w:rsidRDefault="007B1BD5" w:rsidP="00427820">
            <w:pPr>
              <w:jc w:val="right"/>
              <w:rPr>
                <w:color w:val="000000"/>
                <w:sz w:val="22"/>
                <w:szCs w:val="22"/>
              </w:rPr>
            </w:pPr>
            <w:r w:rsidRPr="002932EF">
              <w:rPr>
                <w:color w:val="000000"/>
                <w:sz w:val="22"/>
                <w:szCs w:val="22"/>
              </w:rPr>
              <w:t>52,7</w:t>
            </w:r>
          </w:p>
        </w:tc>
        <w:tc>
          <w:tcPr>
            <w:tcW w:w="937" w:type="dxa"/>
            <w:shd w:val="clear" w:color="auto" w:fill="FFFFFF" w:themeFill="background1"/>
            <w:noWrap/>
            <w:vAlign w:val="bottom"/>
            <w:hideMark/>
          </w:tcPr>
          <w:p w14:paraId="766D9B86" w14:textId="6A38C660" w:rsidR="007B1BD5" w:rsidRPr="002932EF" w:rsidRDefault="007B1BD5" w:rsidP="00427820">
            <w:pPr>
              <w:jc w:val="right"/>
              <w:rPr>
                <w:color w:val="000000"/>
                <w:sz w:val="22"/>
                <w:szCs w:val="22"/>
              </w:rPr>
            </w:pPr>
            <w:r w:rsidRPr="002932EF">
              <w:rPr>
                <w:color w:val="000000"/>
                <w:sz w:val="22"/>
                <w:szCs w:val="22"/>
              </w:rPr>
              <w:t>9,6</w:t>
            </w:r>
          </w:p>
        </w:tc>
        <w:tc>
          <w:tcPr>
            <w:tcW w:w="865" w:type="dxa"/>
            <w:shd w:val="clear" w:color="auto" w:fill="FFFFFF" w:themeFill="background1"/>
            <w:noWrap/>
            <w:vAlign w:val="bottom"/>
            <w:hideMark/>
          </w:tcPr>
          <w:p w14:paraId="65F45019" w14:textId="1F1F32BC" w:rsidR="007B1BD5" w:rsidRPr="002932EF" w:rsidRDefault="007B1BD5" w:rsidP="00427820">
            <w:pPr>
              <w:jc w:val="right"/>
              <w:rPr>
                <w:color w:val="000000"/>
                <w:sz w:val="22"/>
                <w:szCs w:val="22"/>
              </w:rPr>
            </w:pPr>
            <w:r w:rsidRPr="002932EF">
              <w:rPr>
                <w:color w:val="000000"/>
                <w:sz w:val="22"/>
                <w:szCs w:val="22"/>
              </w:rPr>
              <w:t>6,2</w:t>
            </w:r>
          </w:p>
        </w:tc>
        <w:tc>
          <w:tcPr>
            <w:tcW w:w="848" w:type="dxa"/>
            <w:shd w:val="clear" w:color="auto" w:fill="FFFFFF" w:themeFill="background1"/>
            <w:noWrap/>
            <w:vAlign w:val="bottom"/>
            <w:hideMark/>
          </w:tcPr>
          <w:p w14:paraId="68B1C8FD" w14:textId="0AEA1251" w:rsidR="007B1BD5" w:rsidRPr="002932EF" w:rsidRDefault="007B1BD5" w:rsidP="00427820">
            <w:pPr>
              <w:jc w:val="right"/>
              <w:rPr>
                <w:color w:val="000000"/>
                <w:sz w:val="22"/>
                <w:szCs w:val="22"/>
              </w:rPr>
            </w:pPr>
            <w:r w:rsidRPr="002932EF">
              <w:rPr>
                <w:color w:val="000000"/>
                <w:sz w:val="22"/>
                <w:szCs w:val="22"/>
              </w:rPr>
              <w:t>1,8</w:t>
            </w:r>
          </w:p>
        </w:tc>
        <w:tc>
          <w:tcPr>
            <w:tcW w:w="896" w:type="dxa"/>
            <w:shd w:val="clear" w:color="auto" w:fill="FFFFFF" w:themeFill="background1"/>
            <w:noWrap/>
            <w:vAlign w:val="bottom"/>
            <w:hideMark/>
          </w:tcPr>
          <w:p w14:paraId="0778800F" w14:textId="50CD73DC" w:rsidR="007B1BD5" w:rsidRPr="002932EF" w:rsidRDefault="007B1BD5" w:rsidP="00427820">
            <w:pPr>
              <w:jc w:val="right"/>
              <w:rPr>
                <w:color w:val="000000"/>
                <w:sz w:val="22"/>
                <w:szCs w:val="22"/>
              </w:rPr>
            </w:pPr>
            <w:r w:rsidRPr="002932EF">
              <w:rPr>
                <w:color w:val="000000"/>
                <w:sz w:val="22"/>
                <w:szCs w:val="22"/>
              </w:rPr>
              <w:t>3,2</w:t>
            </w:r>
          </w:p>
        </w:tc>
        <w:tc>
          <w:tcPr>
            <w:tcW w:w="893" w:type="dxa"/>
            <w:shd w:val="clear" w:color="auto" w:fill="FFFFFF" w:themeFill="background1"/>
            <w:noWrap/>
            <w:vAlign w:val="bottom"/>
            <w:hideMark/>
          </w:tcPr>
          <w:p w14:paraId="34D57360" w14:textId="74E28EDE" w:rsidR="007B1BD5" w:rsidRPr="002932EF" w:rsidRDefault="007B1BD5" w:rsidP="00427820">
            <w:pPr>
              <w:jc w:val="right"/>
              <w:rPr>
                <w:color w:val="000000"/>
                <w:sz w:val="22"/>
                <w:szCs w:val="22"/>
              </w:rPr>
            </w:pPr>
            <w:r w:rsidRPr="002932EF">
              <w:rPr>
                <w:color w:val="000000"/>
                <w:sz w:val="22"/>
                <w:szCs w:val="22"/>
              </w:rPr>
              <w:t>6,8</w:t>
            </w:r>
          </w:p>
        </w:tc>
      </w:tr>
      <w:tr w:rsidR="00FC739B" w:rsidRPr="002932EF" w14:paraId="51B18B4A" w14:textId="77777777" w:rsidTr="00C4314D">
        <w:trPr>
          <w:trHeight w:val="70"/>
          <w:jc w:val="right"/>
        </w:trPr>
        <w:tc>
          <w:tcPr>
            <w:tcW w:w="1413" w:type="dxa"/>
            <w:shd w:val="clear" w:color="auto" w:fill="auto"/>
            <w:vAlign w:val="bottom"/>
            <w:hideMark/>
          </w:tcPr>
          <w:p w14:paraId="5CBE3D4C" w14:textId="77777777" w:rsidR="007B1BD5" w:rsidRPr="002932EF" w:rsidRDefault="007B1BD5" w:rsidP="00427820">
            <w:pPr>
              <w:rPr>
                <w:color w:val="000000"/>
                <w:sz w:val="22"/>
                <w:szCs w:val="22"/>
              </w:rPr>
            </w:pPr>
            <w:r w:rsidRPr="002932EF">
              <w:rPr>
                <w:color w:val="000000"/>
                <w:sz w:val="22"/>
                <w:szCs w:val="22"/>
              </w:rPr>
              <w:t>Sản phẩm đồ gỗ nội thất (HS 94)</w:t>
            </w:r>
          </w:p>
        </w:tc>
        <w:tc>
          <w:tcPr>
            <w:tcW w:w="679" w:type="dxa"/>
            <w:shd w:val="clear" w:color="auto" w:fill="auto"/>
            <w:noWrap/>
            <w:vAlign w:val="bottom"/>
            <w:hideMark/>
          </w:tcPr>
          <w:p w14:paraId="09428386" w14:textId="328FD395" w:rsidR="007B1BD5" w:rsidRPr="002932EF" w:rsidRDefault="007B1BD5" w:rsidP="00427820">
            <w:pPr>
              <w:jc w:val="right"/>
              <w:rPr>
                <w:color w:val="000000"/>
                <w:sz w:val="22"/>
                <w:szCs w:val="22"/>
              </w:rPr>
            </w:pPr>
            <w:r w:rsidRPr="002932EF">
              <w:rPr>
                <w:color w:val="000000"/>
                <w:sz w:val="22"/>
                <w:szCs w:val="22"/>
              </w:rPr>
              <w:t>20,9</w:t>
            </w:r>
          </w:p>
        </w:tc>
        <w:tc>
          <w:tcPr>
            <w:tcW w:w="992" w:type="dxa"/>
            <w:shd w:val="clear" w:color="auto" w:fill="FFFFFF" w:themeFill="background1"/>
            <w:noWrap/>
            <w:vAlign w:val="bottom"/>
            <w:hideMark/>
          </w:tcPr>
          <w:p w14:paraId="57BC6945" w14:textId="52B4DB90" w:rsidR="007B1BD5" w:rsidRPr="002932EF" w:rsidRDefault="007B1BD5" w:rsidP="00427820">
            <w:pPr>
              <w:jc w:val="right"/>
              <w:rPr>
                <w:color w:val="000000"/>
                <w:sz w:val="22"/>
                <w:szCs w:val="22"/>
              </w:rPr>
            </w:pPr>
            <w:r w:rsidRPr="002932EF">
              <w:rPr>
                <w:color w:val="000000"/>
                <w:sz w:val="22"/>
                <w:szCs w:val="22"/>
              </w:rPr>
              <w:t>31,4</w:t>
            </w:r>
          </w:p>
        </w:tc>
        <w:tc>
          <w:tcPr>
            <w:tcW w:w="1022" w:type="dxa"/>
            <w:shd w:val="clear" w:color="auto" w:fill="FFFFFF" w:themeFill="background1"/>
            <w:noWrap/>
            <w:vAlign w:val="bottom"/>
            <w:hideMark/>
          </w:tcPr>
          <w:p w14:paraId="721F61BE" w14:textId="7F57F462" w:rsidR="007B1BD5" w:rsidRPr="002932EF" w:rsidRDefault="007B1BD5" w:rsidP="00427820">
            <w:pPr>
              <w:jc w:val="right"/>
              <w:rPr>
                <w:color w:val="000000"/>
                <w:sz w:val="22"/>
                <w:szCs w:val="22"/>
              </w:rPr>
            </w:pPr>
            <w:r w:rsidRPr="002932EF">
              <w:rPr>
                <w:color w:val="000000"/>
                <w:sz w:val="22"/>
                <w:szCs w:val="22"/>
              </w:rPr>
              <w:t>3,2</w:t>
            </w:r>
          </w:p>
        </w:tc>
        <w:tc>
          <w:tcPr>
            <w:tcW w:w="622" w:type="dxa"/>
            <w:shd w:val="clear" w:color="auto" w:fill="FFFFFF" w:themeFill="background1"/>
            <w:noWrap/>
            <w:vAlign w:val="bottom"/>
            <w:hideMark/>
          </w:tcPr>
          <w:p w14:paraId="38F5A285" w14:textId="6C4741F8" w:rsidR="007B1BD5" w:rsidRPr="002932EF" w:rsidRDefault="007B1BD5" w:rsidP="00427820">
            <w:pPr>
              <w:jc w:val="right"/>
              <w:rPr>
                <w:color w:val="000000"/>
                <w:sz w:val="22"/>
                <w:szCs w:val="22"/>
              </w:rPr>
            </w:pPr>
            <w:r w:rsidRPr="002932EF">
              <w:rPr>
                <w:color w:val="000000"/>
                <w:sz w:val="22"/>
                <w:szCs w:val="22"/>
              </w:rPr>
              <w:t>19,4</w:t>
            </w:r>
          </w:p>
        </w:tc>
        <w:tc>
          <w:tcPr>
            <w:tcW w:w="937" w:type="dxa"/>
            <w:shd w:val="clear" w:color="auto" w:fill="FFFFFF" w:themeFill="background1"/>
            <w:noWrap/>
            <w:vAlign w:val="bottom"/>
            <w:hideMark/>
          </w:tcPr>
          <w:p w14:paraId="4268A2C1" w14:textId="04BAB65E" w:rsidR="007B1BD5" w:rsidRPr="002932EF" w:rsidRDefault="007B1BD5" w:rsidP="00427820">
            <w:pPr>
              <w:jc w:val="right"/>
              <w:rPr>
                <w:color w:val="000000"/>
                <w:sz w:val="22"/>
                <w:szCs w:val="22"/>
              </w:rPr>
            </w:pPr>
            <w:r w:rsidRPr="002932EF">
              <w:rPr>
                <w:color w:val="000000"/>
                <w:sz w:val="22"/>
                <w:szCs w:val="22"/>
              </w:rPr>
              <w:t>2,7</w:t>
            </w:r>
          </w:p>
        </w:tc>
        <w:tc>
          <w:tcPr>
            <w:tcW w:w="865" w:type="dxa"/>
            <w:shd w:val="clear" w:color="auto" w:fill="FFFFFF" w:themeFill="background1"/>
            <w:noWrap/>
            <w:vAlign w:val="bottom"/>
            <w:hideMark/>
          </w:tcPr>
          <w:p w14:paraId="4338A92B" w14:textId="09F2DD96" w:rsidR="007B1BD5" w:rsidRPr="002932EF" w:rsidRDefault="007B1BD5" w:rsidP="00427820">
            <w:pPr>
              <w:jc w:val="right"/>
              <w:rPr>
                <w:color w:val="000000"/>
                <w:sz w:val="22"/>
                <w:szCs w:val="22"/>
              </w:rPr>
            </w:pPr>
            <w:r w:rsidRPr="002932EF">
              <w:rPr>
                <w:color w:val="000000"/>
                <w:sz w:val="22"/>
                <w:szCs w:val="22"/>
              </w:rPr>
              <w:t>26,4</w:t>
            </w:r>
          </w:p>
        </w:tc>
        <w:tc>
          <w:tcPr>
            <w:tcW w:w="848" w:type="dxa"/>
            <w:shd w:val="clear" w:color="auto" w:fill="FFFFFF" w:themeFill="background1"/>
            <w:noWrap/>
            <w:vAlign w:val="bottom"/>
            <w:hideMark/>
          </w:tcPr>
          <w:p w14:paraId="6FBEB567" w14:textId="452B8820" w:rsidR="007B1BD5" w:rsidRPr="002932EF" w:rsidRDefault="007B1BD5" w:rsidP="00427820">
            <w:pPr>
              <w:jc w:val="right"/>
              <w:rPr>
                <w:color w:val="000000"/>
                <w:sz w:val="22"/>
                <w:szCs w:val="22"/>
              </w:rPr>
            </w:pPr>
            <w:r w:rsidRPr="002932EF">
              <w:rPr>
                <w:color w:val="000000"/>
                <w:sz w:val="22"/>
                <w:szCs w:val="22"/>
              </w:rPr>
              <w:t>8,5</w:t>
            </w:r>
          </w:p>
        </w:tc>
        <w:tc>
          <w:tcPr>
            <w:tcW w:w="896" w:type="dxa"/>
            <w:shd w:val="clear" w:color="auto" w:fill="FFFFFF" w:themeFill="background1"/>
            <w:noWrap/>
            <w:vAlign w:val="bottom"/>
            <w:hideMark/>
          </w:tcPr>
          <w:p w14:paraId="02422802" w14:textId="32121C27" w:rsidR="007B1BD5" w:rsidRPr="002932EF" w:rsidRDefault="007B1BD5" w:rsidP="00427820">
            <w:pPr>
              <w:jc w:val="right"/>
              <w:rPr>
                <w:color w:val="000000"/>
                <w:sz w:val="22"/>
                <w:szCs w:val="22"/>
              </w:rPr>
            </w:pPr>
            <w:r w:rsidRPr="002932EF">
              <w:rPr>
                <w:color w:val="000000"/>
                <w:sz w:val="22"/>
                <w:szCs w:val="22"/>
              </w:rPr>
              <w:t>1,2</w:t>
            </w:r>
          </w:p>
        </w:tc>
        <w:tc>
          <w:tcPr>
            <w:tcW w:w="893" w:type="dxa"/>
            <w:shd w:val="clear" w:color="auto" w:fill="FFFFFF" w:themeFill="background1"/>
            <w:noWrap/>
            <w:vAlign w:val="bottom"/>
            <w:hideMark/>
          </w:tcPr>
          <w:p w14:paraId="3F05844E" w14:textId="7BCEC68D" w:rsidR="007B1BD5" w:rsidRPr="002932EF" w:rsidRDefault="007B1BD5" w:rsidP="00427820">
            <w:pPr>
              <w:jc w:val="right"/>
              <w:rPr>
                <w:color w:val="000000"/>
                <w:sz w:val="22"/>
                <w:szCs w:val="22"/>
              </w:rPr>
            </w:pPr>
            <w:r w:rsidRPr="002932EF">
              <w:rPr>
                <w:color w:val="000000"/>
                <w:sz w:val="22"/>
                <w:szCs w:val="22"/>
              </w:rPr>
              <w:t>2,7</w:t>
            </w:r>
          </w:p>
        </w:tc>
      </w:tr>
    </w:tbl>
    <w:p w14:paraId="17E8C750" w14:textId="7A21303C" w:rsidR="00234E46" w:rsidRPr="005C1479" w:rsidRDefault="00234E46" w:rsidP="002932EF">
      <w:pPr>
        <w:pStyle w:val="Binhthuong"/>
        <w:spacing w:before="0" w:after="120"/>
        <w:jc w:val="right"/>
        <w:rPr>
          <w:b/>
          <w:i/>
          <w:iCs/>
        </w:rPr>
      </w:pPr>
      <w:r>
        <w:t xml:space="preserve">                                    </w:t>
      </w:r>
      <w:r w:rsidRPr="005C1479">
        <w:rPr>
          <w:i/>
          <w:iCs/>
        </w:rPr>
        <w:t xml:space="preserve">Nguồn: Tổng hợp từ số liệu của </w:t>
      </w:r>
      <w:r w:rsidR="00F459F4" w:rsidRPr="005C1479">
        <w:rPr>
          <w:i/>
          <w:iCs/>
        </w:rPr>
        <w:t>ITC</w:t>
      </w:r>
    </w:p>
    <w:p w14:paraId="23397664" w14:textId="0E4BAB0D" w:rsidR="00B81214" w:rsidRPr="00EB15B0" w:rsidRDefault="00B81214" w:rsidP="002932EF">
      <w:pPr>
        <w:pStyle w:val="Heading2"/>
        <w:spacing w:before="0" w:after="120" w:line="312" w:lineRule="auto"/>
        <w:ind w:firstLine="720"/>
        <w:rPr>
          <w:rFonts w:ascii="Times New Roman" w:hAnsi="Times New Roman"/>
          <w:sz w:val="26"/>
          <w:szCs w:val="26"/>
        </w:rPr>
      </w:pPr>
      <w:bookmarkStart w:id="81" w:name="_Toc126766567"/>
      <w:r w:rsidRPr="00EB15B0">
        <w:rPr>
          <w:rFonts w:ascii="Times New Roman" w:hAnsi="Times New Roman"/>
          <w:sz w:val="26"/>
          <w:szCs w:val="26"/>
        </w:rPr>
        <w:t xml:space="preserve">2.2. Thực trạng chuyển dịch cơ cấu </w:t>
      </w:r>
      <w:r w:rsidR="00C66323" w:rsidRPr="00EB15B0">
        <w:rPr>
          <w:rFonts w:ascii="Times New Roman" w:hAnsi="Times New Roman"/>
          <w:sz w:val="26"/>
          <w:szCs w:val="26"/>
        </w:rPr>
        <w:t>xuất</w:t>
      </w:r>
      <w:r w:rsidR="00C66323" w:rsidRPr="00EB15B0">
        <w:rPr>
          <w:rFonts w:ascii="Times New Roman" w:hAnsi="Times New Roman"/>
          <w:sz w:val="26"/>
          <w:szCs w:val="26"/>
          <w:lang w:val="vi-VN"/>
        </w:rPr>
        <w:t xml:space="preserve"> nhập khẩu hàng hoá </w:t>
      </w:r>
      <w:r w:rsidRPr="00EB15B0">
        <w:rPr>
          <w:rFonts w:ascii="Times New Roman" w:hAnsi="Times New Roman"/>
          <w:sz w:val="26"/>
          <w:szCs w:val="26"/>
        </w:rPr>
        <w:t>của Việt Nam với ASEAN giai đoạn 2015 - 2020</w:t>
      </w:r>
      <w:bookmarkEnd w:id="81"/>
    </w:p>
    <w:p w14:paraId="6E7FB25E" w14:textId="501D569A" w:rsidR="00BB3102" w:rsidRPr="009929D9" w:rsidRDefault="00B81214" w:rsidP="002932EF">
      <w:pPr>
        <w:pStyle w:val="Heading3"/>
        <w:spacing w:before="0" w:after="120" w:line="312" w:lineRule="auto"/>
        <w:ind w:firstLine="720"/>
        <w:rPr>
          <w:rFonts w:ascii="Times New Roman" w:hAnsi="Times New Roman"/>
          <w:b/>
          <w:bCs/>
          <w:i/>
          <w:sz w:val="26"/>
          <w:szCs w:val="26"/>
        </w:rPr>
      </w:pPr>
      <w:bookmarkStart w:id="82" w:name="_Toc86421465"/>
      <w:bookmarkStart w:id="83" w:name="_Toc126766568"/>
      <w:bookmarkEnd w:id="80"/>
      <w:r w:rsidRPr="009929D9">
        <w:rPr>
          <w:rFonts w:ascii="Times New Roman" w:hAnsi="Times New Roman"/>
          <w:b/>
          <w:bCs/>
          <w:i/>
          <w:sz w:val="26"/>
          <w:szCs w:val="26"/>
        </w:rPr>
        <w:t>2</w:t>
      </w:r>
      <w:bookmarkStart w:id="84" w:name="_Hlk121257589"/>
      <w:r w:rsidRPr="009929D9">
        <w:rPr>
          <w:rFonts w:ascii="Times New Roman" w:hAnsi="Times New Roman"/>
          <w:b/>
          <w:bCs/>
          <w:i/>
          <w:sz w:val="26"/>
          <w:szCs w:val="26"/>
        </w:rPr>
        <w:t>.</w:t>
      </w:r>
      <w:r w:rsidR="00BB3102" w:rsidRPr="009929D9">
        <w:rPr>
          <w:rFonts w:ascii="Times New Roman" w:hAnsi="Times New Roman"/>
          <w:b/>
          <w:bCs/>
          <w:i/>
          <w:sz w:val="26"/>
          <w:szCs w:val="26"/>
        </w:rPr>
        <w:t>2.1.</w:t>
      </w:r>
      <w:r w:rsidRPr="009929D9">
        <w:rPr>
          <w:rFonts w:ascii="Times New Roman" w:hAnsi="Times New Roman"/>
          <w:b/>
          <w:bCs/>
          <w:i/>
          <w:sz w:val="26"/>
          <w:szCs w:val="26"/>
        </w:rPr>
        <w:t xml:space="preserve"> Chuyển dịch cơ </w:t>
      </w:r>
      <w:r w:rsidR="00BB3102" w:rsidRPr="009929D9">
        <w:rPr>
          <w:rFonts w:ascii="Times New Roman" w:hAnsi="Times New Roman"/>
          <w:b/>
          <w:bCs/>
          <w:i/>
          <w:sz w:val="26"/>
          <w:szCs w:val="26"/>
        </w:rPr>
        <w:t>cấu xuất khẩu</w:t>
      </w:r>
      <w:r w:rsidR="00123BE2" w:rsidRPr="009929D9">
        <w:rPr>
          <w:rFonts w:ascii="Times New Roman" w:hAnsi="Times New Roman"/>
          <w:b/>
          <w:bCs/>
          <w:i/>
          <w:sz w:val="26"/>
          <w:szCs w:val="26"/>
        </w:rPr>
        <w:t xml:space="preserve"> hàng hóa</w:t>
      </w:r>
      <w:r w:rsidR="00BB3102" w:rsidRPr="009929D9">
        <w:rPr>
          <w:rFonts w:ascii="Times New Roman" w:hAnsi="Times New Roman"/>
          <w:b/>
          <w:bCs/>
          <w:i/>
          <w:sz w:val="26"/>
          <w:szCs w:val="26"/>
        </w:rPr>
        <w:t xml:space="preserve"> của Việt Nam sang ASEAN</w:t>
      </w:r>
      <w:bookmarkEnd w:id="82"/>
      <w:bookmarkEnd w:id="83"/>
      <w:bookmarkEnd w:id="84"/>
    </w:p>
    <w:p w14:paraId="33EAAA66" w14:textId="6090D831" w:rsidR="00BB3102" w:rsidRPr="009929D9" w:rsidRDefault="00B81214" w:rsidP="002932EF">
      <w:pPr>
        <w:spacing w:after="120" w:line="312" w:lineRule="auto"/>
        <w:ind w:firstLine="720"/>
        <w:rPr>
          <w:b/>
          <w:i/>
          <w:iCs/>
          <w:sz w:val="26"/>
          <w:szCs w:val="26"/>
        </w:rPr>
      </w:pPr>
      <w:bookmarkStart w:id="85" w:name="_Toc86421466"/>
      <w:r w:rsidRPr="009929D9">
        <w:rPr>
          <w:b/>
          <w:i/>
          <w:iCs/>
          <w:sz w:val="26"/>
          <w:szCs w:val="26"/>
        </w:rPr>
        <w:t>2.</w:t>
      </w:r>
      <w:r w:rsidR="00BB3102" w:rsidRPr="009929D9">
        <w:rPr>
          <w:b/>
          <w:i/>
          <w:iCs/>
          <w:sz w:val="26"/>
          <w:szCs w:val="26"/>
        </w:rPr>
        <w:t xml:space="preserve">2.1.1. </w:t>
      </w:r>
      <w:r w:rsidRPr="009929D9">
        <w:rPr>
          <w:b/>
          <w:i/>
          <w:iCs/>
          <w:sz w:val="26"/>
          <w:szCs w:val="26"/>
        </w:rPr>
        <w:t>Chuyển dịch c</w:t>
      </w:r>
      <w:r w:rsidR="00BB3102" w:rsidRPr="009929D9">
        <w:rPr>
          <w:b/>
          <w:i/>
          <w:iCs/>
          <w:sz w:val="26"/>
          <w:szCs w:val="26"/>
        </w:rPr>
        <w:t>ơ cấu xuất khẩu sang ASEAN theo mặt hàng</w:t>
      </w:r>
      <w:bookmarkEnd w:id="85"/>
    </w:p>
    <w:p w14:paraId="4C97D469" w14:textId="7AF0966E" w:rsidR="00BB3102" w:rsidRPr="00F5604C" w:rsidRDefault="00C31FFD" w:rsidP="002932EF">
      <w:pPr>
        <w:widowControl w:val="0"/>
        <w:spacing w:after="120" w:line="312" w:lineRule="auto"/>
        <w:ind w:firstLine="720"/>
        <w:jc w:val="both"/>
        <w:rPr>
          <w:b/>
          <w:sz w:val="26"/>
          <w:szCs w:val="26"/>
          <w:shd w:val="clear" w:color="auto" w:fill="FFFFFF"/>
        </w:rPr>
      </w:pPr>
      <w:r>
        <w:rPr>
          <w:b/>
          <w:sz w:val="26"/>
          <w:szCs w:val="26"/>
          <w:shd w:val="clear" w:color="auto" w:fill="FFFFFF"/>
          <w:lang w:val="en-US"/>
        </w:rPr>
        <w:t>a</w:t>
      </w:r>
      <w:r w:rsidR="00B81214" w:rsidRPr="00F5604C">
        <w:rPr>
          <w:b/>
          <w:sz w:val="26"/>
          <w:szCs w:val="26"/>
          <w:shd w:val="clear" w:color="auto" w:fill="FFFFFF"/>
          <w:lang w:val="en-US"/>
        </w:rPr>
        <w:t>) Chuyển dịch c</w:t>
      </w:r>
      <w:r w:rsidR="00BB3102" w:rsidRPr="00F5604C">
        <w:rPr>
          <w:b/>
          <w:sz w:val="26"/>
          <w:szCs w:val="26"/>
        </w:rPr>
        <w:t xml:space="preserve">ơ cấu xuất khẩu sang ASEAN theo 4 nhóm hàng </w:t>
      </w:r>
    </w:p>
    <w:p w14:paraId="77BC9350" w14:textId="33F0A0FC" w:rsidR="00BB3102" w:rsidRPr="00B81214" w:rsidRDefault="00BB3102" w:rsidP="002932EF">
      <w:pPr>
        <w:widowControl w:val="0"/>
        <w:spacing w:after="120" w:line="312" w:lineRule="auto"/>
        <w:ind w:firstLine="720"/>
        <w:jc w:val="both"/>
        <w:rPr>
          <w:sz w:val="26"/>
          <w:szCs w:val="26"/>
          <w:shd w:val="clear" w:color="auto" w:fill="FFFFFF"/>
        </w:rPr>
      </w:pPr>
      <w:r w:rsidRPr="00B81214">
        <w:rPr>
          <w:sz w:val="26"/>
          <w:szCs w:val="26"/>
          <w:shd w:val="clear" w:color="auto" w:fill="FFFFFF"/>
        </w:rPr>
        <w:t>Những năm gần đây, xuất khẩu sang ASEAN có sự chuyển đổi mạnh mẽ từ các mặt hàng nông sản, thủy sản và khoáng sản sang các mặt hàng công nghiệp chế biến và công nghệ cao như điện tử, máy tính và linh kiện, máy móc thiết bị, dụng cụ phụ tùng, điện thoại và linh kiện, dệt may, sắt thép…</w:t>
      </w:r>
    </w:p>
    <w:p w14:paraId="1A581B59" w14:textId="315CA1AA" w:rsidR="00F5604C" w:rsidRPr="004719F9" w:rsidRDefault="009929D9" w:rsidP="009929D9">
      <w:pPr>
        <w:pStyle w:val="Caption"/>
        <w:jc w:val="center"/>
        <w:rPr>
          <w:b w:val="0"/>
        </w:rPr>
      </w:pPr>
      <w:bookmarkStart w:id="86" w:name="_Toc121509526"/>
      <w:r w:rsidRPr="004719F9">
        <w:rPr>
          <w:noProof/>
          <w:shd w:val="clear" w:color="auto" w:fill="F7CAAC" w:themeFill="accent2" w:themeFillTint="66"/>
        </w:rPr>
        <w:drawing>
          <wp:anchor distT="0" distB="0" distL="114300" distR="114300" simplePos="0" relativeHeight="251665408" behindDoc="1" locked="0" layoutInCell="1" allowOverlap="1" wp14:anchorId="313EC7B4" wp14:editId="49B2C07D">
            <wp:simplePos x="0" y="0"/>
            <wp:positionH relativeFrom="column">
              <wp:posOffset>2901315</wp:posOffset>
            </wp:positionH>
            <wp:positionV relativeFrom="paragraph">
              <wp:posOffset>10160</wp:posOffset>
            </wp:positionV>
            <wp:extent cx="2844800" cy="2479675"/>
            <wp:effectExtent l="0" t="0" r="12700" b="15875"/>
            <wp:wrapTight wrapText="bothSides">
              <wp:wrapPolygon edited="0">
                <wp:start x="0" y="0"/>
                <wp:lineTo x="0" y="21572"/>
                <wp:lineTo x="21552" y="21572"/>
                <wp:lineTo x="21552" y="0"/>
                <wp:lineTo x="0" y="0"/>
              </wp:wrapPolygon>
            </wp:wrapTight>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bookmarkEnd w:id="86"/>
      <w:r w:rsidR="00F5604C" w:rsidRPr="004719F9">
        <w:rPr>
          <w:noProof/>
        </w:rPr>
        <w:drawing>
          <wp:inline distT="0" distB="0" distL="0" distR="0" wp14:anchorId="5F1183B9" wp14:editId="27F36B82">
            <wp:extent cx="2781300" cy="242887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F5604C" w:rsidRPr="004719F9">
        <w:rPr>
          <w:b w:val="0"/>
        </w:rPr>
        <w:t xml:space="preserve">    </w:t>
      </w:r>
    </w:p>
    <w:p w14:paraId="411DF37C" w14:textId="77777777" w:rsidR="00F5604C" w:rsidRPr="001A681A" w:rsidRDefault="00F5604C" w:rsidP="00F5604C">
      <w:pPr>
        <w:spacing w:after="120"/>
        <w:jc w:val="center"/>
        <w:rPr>
          <w:i/>
          <w:sz w:val="26"/>
          <w:szCs w:val="26"/>
        </w:rPr>
      </w:pPr>
      <w:r w:rsidRPr="001A681A">
        <w:rPr>
          <w:i/>
          <w:sz w:val="26"/>
          <w:szCs w:val="26"/>
        </w:rPr>
        <w:t xml:space="preserve">                     </w:t>
      </w:r>
      <w:r w:rsidR="001A681A">
        <w:rPr>
          <w:i/>
          <w:sz w:val="26"/>
          <w:szCs w:val="26"/>
          <w:lang w:val="en-US"/>
        </w:rPr>
        <w:t xml:space="preserve">                 </w:t>
      </w:r>
      <w:r w:rsidRPr="001A681A">
        <w:rPr>
          <w:i/>
          <w:sz w:val="26"/>
          <w:szCs w:val="26"/>
        </w:rPr>
        <w:t>Nguồn: tổng hợp từ số liệu của Tổng cục Hải quan Việt Nam</w:t>
      </w:r>
    </w:p>
    <w:p w14:paraId="0A43D8BE" w14:textId="19BCE2B1" w:rsidR="009929D9" w:rsidRPr="009929D9" w:rsidRDefault="009929D9" w:rsidP="009929D9">
      <w:pPr>
        <w:spacing w:after="120" w:line="312" w:lineRule="auto"/>
        <w:jc w:val="center"/>
        <w:rPr>
          <w:b/>
          <w:sz w:val="26"/>
          <w:szCs w:val="26"/>
        </w:rPr>
      </w:pPr>
      <w:r w:rsidRPr="009929D9">
        <w:rPr>
          <w:b/>
          <w:sz w:val="26"/>
          <w:szCs w:val="26"/>
        </w:rPr>
        <w:t>Hình 2.</w:t>
      </w:r>
      <w:r>
        <w:rPr>
          <w:b/>
          <w:sz w:val="26"/>
          <w:szCs w:val="26"/>
          <w:lang w:val="en-US"/>
        </w:rPr>
        <w:t>4</w:t>
      </w:r>
      <w:r w:rsidRPr="009929D9">
        <w:rPr>
          <w:b/>
          <w:sz w:val="26"/>
          <w:szCs w:val="26"/>
        </w:rPr>
        <w:t xml:space="preserve">: </w:t>
      </w:r>
      <w:r w:rsidRPr="009929D9">
        <w:rPr>
          <w:b/>
          <w:sz w:val="26"/>
          <w:szCs w:val="26"/>
          <w:shd w:val="clear" w:color="auto" w:fill="FFFFFF"/>
        </w:rPr>
        <w:t>Cơ cấu mặt hàng xuất khẩu sang ASEAN năm 2015, 2020</w:t>
      </w:r>
    </w:p>
    <w:p w14:paraId="3512A0D5" w14:textId="3BF6E88A" w:rsidR="001A681A" w:rsidRPr="001A681A" w:rsidRDefault="001A681A" w:rsidP="001A681A">
      <w:pPr>
        <w:spacing w:after="120" w:line="312" w:lineRule="auto"/>
        <w:ind w:firstLine="720"/>
        <w:jc w:val="both"/>
        <w:rPr>
          <w:b/>
          <w:sz w:val="26"/>
          <w:szCs w:val="26"/>
        </w:rPr>
      </w:pPr>
      <w:r w:rsidRPr="001A681A">
        <w:rPr>
          <w:b/>
          <w:sz w:val="26"/>
          <w:szCs w:val="26"/>
        </w:rPr>
        <w:t>(</w:t>
      </w:r>
      <w:r w:rsidR="00C31FFD">
        <w:rPr>
          <w:b/>
          <w:sz w:val="26"/>
          <w:szCs w:val="26"/>
          <w:lang w:val="en-US"/>
        </w:rPr>
        <w:t>i</w:t>
      </w:r>
      <w:r w:rsidRPr="001A681A">
        <w:rPr>
          <w:b/>
          <w:sz w:val="26"/>
          <w:szCs w:val="26"/>
        </w:rPr>
        <w:t>) Nhóm hàng hóa nông lâm thủy sản</w:t>
      </w:r>
    </w:p>
    <w:p w14:paraId="26B0DB7B" w14:textId="18AF5D5A" w:rsidR="001A681A" w:rsidRDefault="001A681A" w:rsidP="00A16C76">
      <w:pPr>
        <w:widowControl w:val="0"/>
        <w:spacing w:after="120" w:line="312" w:lineRule="auto"/>
        <w:ind w:firstLine="720"/>
        <w:jc w:val="both"/>
        <w:rPr>
          <w:sz w:val="26"/>
          <w:szCs w:val="26"/>
        </w:rPr>
      </w:pPr>
      <w:r w:rsidRPr="001A681A">
        <w:rPr>
          <w:sz w:val="26"/>
          <w:szCs w:val="26"/>
        </w:rPr>
        <w:t xml:space="preserve">Năm 2015, kim ngạch xuất khẩu các mặt hàng nông, lâm, thủy sản sang khu vực </w:t>
      </w:r>
      <w:r w:rsidR="00EB4585">
        <w:rPr>
          <w:sz w:val="26"/>
          <w:szCs w:val="26"/>
        </w:rPr>
        <w:t>ĐNA</w:t>
      </w:r>
      <w:r w:rsidRPr="001A681A">
        <w:rPr>
          <w:sz w:val="26"/>
          <w:szCs w:val="26"/>
        </w:rPr>
        <w:t xml:space="preserve"> đạt 2,3 tỷ USD, chiếm tỷ trọng 12,7% tổng kim ngạch xuất khẩu của Việt Nam </w:t>
      </w:r>
      <w:r w:rsidRPr="001A681A">
        <w:rPr>
          <w:sz w:val="26"/>
          <w:szCs w:val="26"/>
        </w:rPr>
        <w:lastRenderedPageBreak/>
        <w:t xml:space="preserve">sang khu vực. Vào thời điểm này, nông sản xuất khẩu của Việt Nam chủ yếu vẫn là sản phẩm thô, sơ chế. Gạo là mặt hàng chủ lực với kim ngạch xuất khẩu khoảng 1 tỷ USD (chiếm 43% giá trị của nhóm hàng nông lâm thủy sản xuất khẩu sang ASEAN). Tiếp theo là thủy sản, cao su, cà phê, hạt tiêu, hạt điều. Ngoài ra còn có sắn và các sản phẩm từ sắn, chè với kim ngạch không đáng kể. Năm 2020, kim ngạch xuất khẩu các mặt hàng nông, lâm, thủy sản sang khu vực đạt 2,8 tỷ USD, tăng về giá trị nhưng giảm nhẹ về tỷ trọng, chiếm 11,9% tổng kim ngạch xuất khẩu của Việt Nam sang khu vực. Gạo vẫn là mặt hàng xuất khẩu chủ lực sang khu vực với kim ngạch khoảng 1,4 tỷ USD (chiếm 51% giá trị nhóm nông lâm thủy sản xuất khẩu sang ASEAN). Tiếp theo vẫn là các mặt hàng chính giống như năm 2015 nhưng đáng lưu ý là có sự nổi lên của nhóm hàng rau quả, đồng thời là sự sụt giảm mạnh của nhóm hàng cao su cả về giá trị và tỷ trọng. </w:t>
      </w:r>
    </w:p>
    <w:p w14:paraId="44B98158" w14:textId="77777777" w:rsidR="000A6AB0" w:rsidRPr="0073041D" w:rsidRDefault="000A6AB0" w:rsidP="000A6AB0">
      <w:pPr>
        <w:widowControl w:val="0"/>
        <w:spacing w:after="120" w:line="312" w:lineRule="auto"/>
        <w:rPr>
          <w:sz w:val="26"/>
          <w:szCs w:val="26"/>
          <w:lang w:val="en-US"/>
        </w:rPr>
      </w:pPr>
      <w:r>
        <w:rPr>
          <w:noProof/>
          <w:sz w:val="26"/>
          <w:szCs w:val="26"/>
          <w:lang w:val="en-US" w:eastAsia="en-US"/>
        </w:rPr>
        <w:drawing>
          <wp:anchor distT="0" distB="0" distL="114300" distR="114300" simplePos="0" relativeHeight="251714560" behindDoc="1" locked="0" layoutInCell="1" allowOverlap="1" wp14:anchorId="7898735A" wp14:editId="0DD2BAC8">
            <wp:simplePos x="0" y="0"/>
            <wp:positionH relativeFrom="margin">
              <wp:posOffset>2834640</wp:posOffset>
            </wp:positionH>
            <wp:positionV relativeFrom="paragraph">
              <wp:posOffset>6984</wp:posOffset>
            </wp:positionV>
            <wp:extent cx="2800350" cy="2105025"/>
            <wp:effectExtent l="0" t="0" r="0" b="9525"/>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Pr>
          <w:noProof/>
          <w:sz w:val="26"/>
          <w:szCs w:val="26"/>
          <w:lang w:val="en-US" w:eastAsia="en-US"/>
        </w:rPr>
        <w:drawing>
          <wp:inline distT="0" distB="0" distL="0" distR="0" wp14:anchorId="6BEC5F01" wp14:editId="530C5A41">
            <wp:extent cx="2781300" cy="213360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BA3DE6B" w14:textId="77777777" w:rsidR="000A6AB0" w:rsidRPr="0073041D" w:rsidRDefault="000A6AB0" w:rsidP="009929D9">
      <w:pPr>
        <w:spacing w:line="312" w:lineRule="auto"/>
        <w:ind w:firstLine="720"/>
        <w:jc w:val="right"/>
        <w:rPr>
          <w:i/>
          <w:iCs/>
          <w:sz w:val="26"/>
          <w:szCs w:val="26"/>
          <w:lang w:val="en-US"/>
        </w:rPr>
      </w:pPr>
      <w:r w:rsidRPr="0073041D">
        <w:rPr>
          <w:i/>
          <w:iCs/>
          <w:sz w:val="26"/>
          <w:szCs w:val="26"/>
          <w:lang w:val="en-US"/>
        </w:rPr>
        <w:t>Nguồn: tổng hợp từ số liệu của Tổng cục Hải quan Việt Nam</w:t>
      </w:r>
    </w:p>
    <w:p w14:paraId="0ADC25E3" w14:textId="79D9AF8E" w:rsidR="009929D9" w:rsidRDefault="009929D9" w:rsidP="009929D9">
      <w:pPr>
        <w:spacing w:after="120" w:line="312" w:lineRule="auto"/>
        <w:jc w:val="center"/>
        <w:rPr>
          <w:sz w:val="26"/>
          <w:szCs w:val="26"/>
        </w:rPr>
      </w:pPr>
      <w:r w:rsidRPr="00687303">
        <w:rPr>
          <w:b/>
          <w:bCs/>
          <w:sz w:val="26"/>
          <w:szCs w:val="26"/>
          <w:lang w:val="en-US"/>
        </w:rPr>
        <w:t>Hình</w:t>
      </w:r>
      <w:r>
        <w:rPr>
          <w:b/>
          <w:bCs/>
          <w:sz w:val="26"/>
          <w:szCs w:val="26"/>
        </w:rPr>
        <w:t xml:space="preserve"> 2.5</w:t>
      </w:r>
      <w:r w:rsidRPr="00687303">
        <w:rPr>
          <w:b/>
          <w:bCs/>
          <w:sz w:val="26"/>
          <w:szCs w:val="26"/>
          <w:lang w:val="en-US"/>
        </w:rPr>
        <w:t xml:space="preserve">: </w:t>
      </w:r>
      <w:r>
        <w:rPr>
          <w:b/>
          <w:bCs/>
          <w:sz w:val="26"/>
          <w:szCs w:val="26"/>
          <w:lang w:val="en-US"/>
        </w:rPr>
        <w:t>Thay</w:t>
      </w:r>
      <w:r>
        <w:rPr>
          <w:b/>
          <w:bCs/>
          <w:sz w:val="26"/>
          <w:szCs w:val="26"/>
        </w:rPr>
        <w:t xml:space="preserve"> đổi tỷ trọng của </w:t>
      </w:r>
      <w:r w:rsidRPr="00687303">
        <w:rPr>
          <w:b/>
          <w:bCs/>
          <w:sz w:val="26"/>
          <w:szCs w:val="26"/>
          <w:lang w:val="en-US"/>
        </w:rPr>
        <w:t>một số mặt hàng</w:t>
      </w:r>
      <w:r>
        <w:rPr>
          <w:b/>
          <w:bCs/>
          <w:sz w:val="26"/>
          <w:szCs w:val="26"/>
        </w:rPr>
        <w:t xml:space="preserve"> chính trong nhóm hàng hóa</w:t>
      </w:r>
      <w:r w:rsidRPr="00687303">
        <w:rPr>
          <w:b/>
          <w:bCs/>
          <w:sz w:val="26"/>
          <w:szCs w:val="26"/>
          <w:lang w:val="en-US"/>
        </w:rPr>
        <w:t xml:space="preserve"> nông</w:t>
      </w:r>
      <w:r>
        <w:rPr>
          <w:b/>
          <w:bCs/>
          <w:sz w:val="26"/>
          <w:szCs w:val="26"/>
        </w:rPr>
        <w:t xml:space="preserve"> lâm</w:t>
      </w:r>
      <w:r w:rsidRPr="00687303">
        <w:rPr>
          <w:b/>
          <w:bCs/>
          <w:sz w:val="26"/>
          <w:szCs w:val="26"/>
          <w:lang w:val="en-US"/>
        </w:rPr>
        <w:t xml:space="preserve"> thủy sản xuất khẩu sang ASEAN </w:t>
      </w:r>
      <w:r>
        <w:rPr>
          <w:b/>
          <w:bCs/>
          <w:sz w:val="26"/>
          <w:szCs w:val="26"/>
          <w:lang w:val="en-US"/>
        </w:rPr>
        <w:t>giữa</w:t>
      </w:r>
      <w:r>
        <w:rPr>
          <w:b/>
          <w:bCs/>
          <w:sz w:val="26"/>
          <w:szCs w:val="26"/>
        </w:rPr>
        <w:t xml:space="preserve"> năm </w:t>
      </w:r>
      <w:r w:rsidRPr="00687303">
        <w:rPr>
          <w:b/>
          <w:bCs/>
          <w:sz w:val="26"/>
          <w:szCs w:val="26"/>
          <w:lang w:val="en-US"/>
        </w:rPr>
        <w:t>2015 và 2020</w:t>
      </w:r>
    </w:p>
    <w:p w14:paraId="69E0B7D3" w14:textId="1A5A0770" w:rsidR="001A681A" w:rsidRPr="001A681A" w:rsidRDefault="001A681A" w:rsidP="00E615A9">
      <w:pPr>
        <w:spacing w:after="120" w:line="312" w:lineRule="auto"/>
        <w:ind w:firstLine="720"/>
        <w:jc w:val="both"/>
        <w:rPr>
          <w:sz w:val="26"/>
          <w:szCs w:val="26"/>
        </w:rPr>
      </w:pPr>
      <w:r w:rsidRPr="001A681A">
        <w:rPr>
          <w:sz w:val="26"/>
          <w:szCs w:val="26"/>
        </w:rPr>
        <w:t xml:space="preserve">Trong những năm gần đây, xuất khẩu rau củ quả, trái cây của Việt Nam ra thế giới và sang ASEAN có sự tăng trưởng tích cực. Việt Nam đã chú trọng nhiều hơn đến khai thác cơ hội xuất khẩu rau củ quả, trái cây, các loại hạt có thể ăn được sang thị trường ASEAN. Các mặt hàng này bao gồm các loại rau củ (bắp cải, xu hào, cà rốt, khoai tây, khoai lang, cà chua, súp lơ…), trái cây tươi (thanh long, vải, nhãn, xoài, chuối, dừa, bưởi, sầu riêng, roi đường, măng cụt..), các loại hạt (điều, macadamia), gia vị (hành, hẹ, tỏi, gừng, nghệ, ớt). Trừ </w:t>
      </w:r>
      <w:r w:rsidR="00D303EB">
        <w:rPr>
          <w:sz w:val="26"/>
          <w:szCs w:val="26"/>
        </w:rPr>
        <w:t>Phi-líp-pin</w:t>
      </w:r>
      <w:r w:rsidRPr="001A681A">
        <w:rPr>
          <w:sz w:val="26"/>
          <w:szCs w:val="26"/>
        </w:rPr>
        <w:t xml:space="preserve"> chưa mở cửa thị trường cho rau quả Việt Nam và </w:t>
      </w:r>
      <w:r w:rsidR="005C1479">
        <w:rPr>
          <w:sz w:val="26"/>
          <w:szCs w:val="26"/>
        </w:rPr>
        <w:t>In-đô-nê-xi-a</w:t>
      </w:r>
      <w:r w:rsidRPr="001A681A">
        <w:rPr>
          <w:sz w:val="26"/>
          <w:szCs w:val="26"/>
        </w:rPr>
        <w:t xml:space="preserve"> có chính sách hạn chế nhập khẩu, các mặt hàng rau quả nói trên tùy từng loại đã được xuất khẩu sang các nước ASEAN, </w:t>
      </w:r>
      <w:r w:rsidR="00916785">
        <w:rPr>
          <w:sz w:val="26"/>
          <w:szCs w:val="26"/>
        </w:rPr>
        <w:t xml:space="preserve">xếp </w:t>
      </w:r>
      <w:r w:rsidRPr="001A681A">
        <w:rPr>
          <w:sz w:val="26"/>
          <w:szCs w:val="26"/>
        </w:rPr>
        <w:t xml:space="preserve">theo thứ tự kim ngạch từ cao xuống thấp gồm Thái Lan, Lào, </w:t>
      </w:r>
      <w:r w:rsidR="005C1479">
        <w:rPr>
          <w:sz w:val="26"/>
          <w:szCs w:val="26"/>
        </w:rPr>
        <w:t>Ma-lai-xi-a</w:t>
      </w:r>
      <w:r w:rsidRPr="001A681A">
        <w:rPr>
          <w:sz w:val="26"/>
          <w:szCs w:val="26"/>
        </w:rPr>
        <w:t xml:space="preserve">, </w:t>
      </w:r>
      <w:r w:rsidR="00D303EB">
        <w:rPr>
          <w:sz w:val="26"/>
          <w:szCs w:val="26"/>
        </w:rPr>
        <w:t>Xinh-ga-po</w:t>
      </w:r>
      <w:r w:rsidRPr="001A681A">
        <w:rPr>
          <w:sz w:val="26"/>
          <w:szCs w:val="26"/>
        </w:rPr>
        <w:t xml:space="preserve">, Cam-pu-chia, </w:t>
      </w:r>
      <w:r w:rsidR="005C1479">
        <w:rPr>
          <w:sz w:val="26"/>
          <w:szCs w:val="26"/>
        </w:rPr>
        <w:t>In-đô-nê-xi-a</w:t>
      </w:r>
      <w:r w:rsidRPr="001A681A">
        <w:rPr>
          <w:sz w:val="26"/>
          <w:szCs w:val="26"/>
        </w:rPr>
        <w:t xml:space="preserve">. </w:t>
      </w:r>
    </w:p>
    <w:p w14:paraId="6CF9180E" w14:textId="6802B06E" w:rsidR="001A681A" w:rsidRPr="001A681A" w:rsidRDefault="001A681A" w:rsidP="00E615A9">
      <w:pPr>
        <w:spacing w:after="120" w:line="312" w:lineRule="auto"/>
        <w:ind w:firstLine="720"/>
        <w:jc w:val="both"/>
        <w:rPr>
          <w:i/>
          <w:iCs/>
          <w:sz w:val="26"/>
          <w:szCs w:val="26"/>
        </w:rPr>
      </w:pPr>
      <w:r w:rsidRPr="001A681A">
        <w:rPr>
          <w:sz w:val="26"/>
          <w:szCs w:val="26"/>
        </w:rPr>
        <w:t xml:space="preserve">Xét về hàm lượng chế biến, trong giai đoạn 2015 – 2020, các sản phẩm nông sản Việt xuất khẩu sang thị trường ASEAN chủ yếu vẫn ở dạng thô, sơ chế, chất lượng chưa </w:t>
      </w:r>
      <w:r w:rsidRPr="001A681A">
        <w:rPr>
          <w:sz w:val="26"/>
          <w:szCs w:val="26"/>
        </w:rPr>
        <w:lastRenderedPageBreak/>
        <w:t xml:space="preserve">đồng đều, dẫn tới giá trị thấp hơn mặt hàng cùng loại của các nước và phải tiêu thụ dưới thương hiệu của các nhà nhập khẩu. Theo số liệu của ITC, năm 2015, cà phê Việt Nam được xuất khẩu ở dạng thô chiếm tỷ trọng gần như tuyệt đối, lên đến 99,8% tại </w:t>
      </w:r>
      <w:r w:rsidR="005C1479">
        <w:rPr>
          <w:sz w:val="26"/>
          <w:szCs w:val="26"/>
        </w:rPr>
        <w:t>In-đô-nê-xi-a</w:t>
      </w:r>
      <w:r w:rsidRPr="001A681A">
        <w:rPr>
          <w:sz w:val="26"/>
          <w:szCs w:val="26"/>
        </w:rPr>
        <w:t xml:space="preserve">, 99,6% tại </w:t>
      </w:r>
      <w:r w:rsidR="005C1479">
        <w:rPr>
          <w:sz w:val="26"/>
          <w:szCs w:val="26"/>
        </w:rPr>
        <w:t>Ma-lai-xi-a</w:t>
      </w:r>
      <w:r w:rsidRPr="001A681A">
        <w:rPr>
          <w:sz w:val="26"/>
          <w:szCs w:val="26"/>
        </w:rPr>
        <w:t xml:space="preserve">, 98,3% tại </w:t>
      </w:r>
      <w:r w:rsidR="00D303EB">
        <w:rPr>
          <w:sz w:val="26"/>
          <w:szCs w:val="26"/>
        </w:rPr>
        <w:t>Phi-líp-pin</w:t>
      </w:r>
      <w:r w:rsidRPr="001A681A">
        <w:rPr>
          <w:sz w:val="26"/>
          <w:szCs w:val="26"/>
        </w:rPr>
        <w:t xml:space="preserve">, 99,5% tại Thái Lan và 51,8% tại </w:t>
      </w:r>
      <w:r w:rsidR="00D303EB">
        <w:rPr>
          <w:sz w:val="26"/>
          <w:szCs w:val="26"/>
        </w:rPr>
        <w:t>Xinh-ga-po</w:t>
      </w:r>
      <w:r w:rsidRPr="001A681A">
        <w:rPr>
          <w:sz w:val="26"/>
          <w:szCs w:val="26"/>
        </w:rPr>
        <w:t xml:space="preserve">. Đến năm 2019 và 2020, cà phê thô vẫn chiếm trên 97% tổng lượng xuất khẩu sang </w:t>
      </w:r>
      <w:r w:rsidR="005C1479">
        <w:rPr>
          <w:sz w:val="26"/>
          <w:szCs w:val="26"/>
        </w:rPr>
        <w:t>In-đô-nê-xi-a</w:t>
      </w:r>
      <w:r w:rsidRPr="001A681A">
        <w:rPr>
          <w:sz w:val="26"/>
          <w:szCs w:val="26"/>
        </w:rPr>
        <w:t xml:space="preserve">, </w:t>
      </w:r>
      <w:r w:rsidR="005C1479">
        <w:rPr>
          <w:sz w:val="26"/>
          <w:szCs w:val="26"/>
        </w:rPr>
        <w:t>Ma-lai-xi-a</w:t>
      </w:r>
      <w:r w:rsidRPr="001A681A">
        <w:rPr>
          <w:sz w:val="26"/>
          <w:szCs w:val="26"/>
        </w:rPr>
        <w:t xml:space="preserve">, </w:t>
      </w:r>
      <w:r w:rsidR="00D303EB">
        <w:rPr>
          <w:sz w:val="26"/>
          <w:szCs w:val="26"/>
        </w:rPr>
        <w:t>Phi-líp-pin</w:t>
      </w:r>
      <w:r w:rsidRPr="001A681A">
        <w:rPr>
          <w:sz w:val="26"/>
          <w:szCs w:val="26"/>
        </w:rPr>
        <w:t xml:space="preserve"> và Thái Lan, ngoại trừ thị trường </w:t>
      </w:r>
      <w:r w:rsidR="00D303EB">
        <w:rPr>
          <w:sz w:val="26"/>
          <w:szCs w:val="26"/>
        </w:rPr>
        <w:t>Xinh-ga-po</w:t>
      </w:r>
      <w:r w:rsidRPr="001A681A">
        <w:rPr>
          <w:sz w:val="26"/>
          <w:szCs w:val="26"/>
        </w:rPr>
        <w:t xml:space="preserve"> đã được cải thiện với cà phê thô giảm tỷ trọng xuống còn 28% năm 2019 và 30,5% năm 2020. Tương tự như vậy, chè xuất khẩu sang ASEAN có tới hơn 95% lượng xuất khẩu ở dạng thô, sơ chế. Tỷ trọng của chè đóng gói chỉ ở mức khoảng 1% và chưa có sự cải thiện trong giai đoạn 2015-2020. Hạt tiêu xuất khẩu sang ASEAN cũng vẫn chủ yếu ở dạng thô, chiếm tỷ trọng trên 85% tổng lượng xuất khẩu trong cùng giai đoạn. </w:t>
      </w:r>
    </w:p>
    <w:p w14:paraId="2B1CBB56" w14:textId="53347FF5" w:rsidR="001A681A" w:rsidRDefault="001A681A" w:rsidP="00E615A9">
      <w:pPr>
        <w:pStyle w:val="NormalWeb"/>
        <w:shd w:val="clear" w:color="auto" w:fill="FFFFFF"/>
        <w:spacing w:before="0" w:beforeAutospacing="0" w:after="120" w:afterAutospacing="0" w:line="312" w:lineRule="auto"/>
        <w:ind w:firstLine="720"/>
        <w:jc w:val="both"/>
        <w:rPr>
          <w:sz w:val="26"/>
          <w:szCs w:val="26"/>
        </w:rPr>
      </w:pPr>
      <w:r w:rsidRPr="001A681A">
        <w:rPr>
          <w:sz w:val="26"/>
          <w:szCs w:val="26"/>
        </w:rPr>
        <w:t xml:space="preserve">Gạo là mặt hàng nông sản chính xuất khẩu sang ASEAN. Gạo được xuất khẩu chủ yếu sang </w:t>
      </w:r>
      <w:r w:rsidR="00D303EB">
        <w:rPr>
          <w:sz w:val="26"/>
          <w:szCs w:val="26"/>
        </w:rPr>
        <w:t>Phi-líp-pin</w:t>
      </w:r>
      <w:r w:rsidRPr="001A681A">
        <w:rPr>
          <w:sz w:val="26"/>
          <w:szCs w:val="26"/>
        </w:rPr>
        <w:t xml:space="preserve">, đạt kim ngạch 1 tỷ USD năm 2020, chiếm 75,2% lượng gạo xuất khẩu sang </w:t>
      </w:r>
      <w:r w:rsidR="00C4314D">
        <w:rPr>
          <w:sz w:val="26"/>
          <w:szCs w:val="26"/>
        </w:rPr>
        <w:t>ASEAN</w:t>
      </w:r>
      <w:r w:rsidR="00C4314D">
        <w:rPr>
          <w:sz w:val="26"/>
          <w:szCs w:val="26"/>
          <w:lang w:val="vi-VN"/>
        </w:rPr>
        <w:t xml:space="preserve">, </w:t>
      </w:r>
      <w:r w:rsidRPr="001A681A">
        <w:rPr>
          <w:sz w:val="26"/>
          <w:szCs w:val="26"/>
        </w:rPr>
        <w:t xml:space="preserve">chiếm 1/3 xuất khẩu gạo của Việt Nam ra toàn thế giới. Các thị trường quan trọng khác trong ASEAN gồm </w:t>
      </w:r>
      <w:r w:rsidR="005C1479">
        <w:rPr>
          <w:sz w:val="26"/>
          <w:szCs w:val="26"/>
        </w:rPr>
        <w:t>Ma-lai-xi-a</w:t>
      </w:r>
      <w:r w:rsidRPr="001A681A">
        <w:rPr>
          <w:sz w:val="26"/>
          <w:szCs w:val="26"/>
        </w:rPr>
        <w:t xml:space="preserve">, </w:t>
      </w:r>
      <w:r w:rsidR="00D303EB">
        <w:rPr>
          <w:sz w:val="26"/>
          <w:szCs w:val="26"/>
        </w:rPr>
        <w:t>Xinh-ga-po</w:t>
      </w:r>
      <w:r w:rsidRPr="001A681A">
        <w:rPr>
          <w:sz w:val="26"/>
          <w:szCs w:val="26"/>
        </w:rPr>
        <w:t xml:space="preserve">, </w:t>
      </w:r>
      <w:r w:rsidR="005C1479">
        <w:rPr>
          <w:sz w:val="26"/>
          <w:szCs w:val="26"/>
        </w:rPr>
        <w:t>In-đô-nê-xi-a</w:t>
      </w:r>
      <w:r w:rsidRPr="001A681A">
        <w:rPr>
          <w:sz w:val="26"/>
          <w:szCs w:val="26"/>
        </w:rPr>
        <w:t xml:space="preserve">, </w:t>
      </w:r>
      <w:r w:rsidR="00D303EB">
        <w:rPr>
          <w:sz w:val="26"/>
          <w:szCs w:val="26"/>
        </w:rPr>
        <w:t>Bru-nây</w:t>
      </w:r>
      <w:r w:rsidRPr="001A681A">
        <w:rPr>
          <w:sz w:val="26"/>
          <w:szCs w:val="26"/>
        </w:rPr>
        <w:t xml:space="preserve">. Gạo xuất khẩu sang </w:t>
      </w:r>
      <w:r w:rsidR="00D303EB">
        <w:rPr>
          <w:sz w:val="26"/>
          <w:szCs w:val="26"/>
        </w:rPr>
        <w:t>Phi-líp-</w:t>
      </w:r>
      <w:r w:rsidR="00C4314D">
        <w:rPr>
          <w:sz w:val="26"/>
          <w:szCs w:val="26"/>
        </w:rPr>
        <w:t>pin</w:t>
      </w:r>
      <w:r w:rsidR="00C4314D">
        <w:rPr>
          <w:sz w:val="26"/>
          <w:szCs w:val="26"/>
          <w:lang w:val="vi-VN"/>
        </w:rPr>
        <w:t xml:space="preserve">, </w:t>
      </w:r>
      <w:r w:rsidR="005C1479">
        <w:rPr>
          <w:sz w:val="26"/>
          <w:szCs w:val="26"/>
        </w:rPr>
        <w:t>In-đô-nê-xi-a</w:t>
      </w:r>
      <w:r w:rsidRPr="001A681A">
        <w:rPr>
          <w:sz w:val="26"/>
          <w:szCs w:val="26"/>
        </w:rPr>
        <w:t xml:space="preserve"> chủ yếu là gạo trắng phẩm cấp thường, độ tấm từ 20-25%, cạnh tranh chủ yếu bằng giá. Về chiến lược, ngành gạo của Việt Nam đang giảm dần sản xuất và xuất khẩu các loại gạo trắng thường do</w:t>
      </w:r>
      <w:r w:rsidRPr="001A681A">
        <w:rPr>
          <w:sz w:val="26"/>
          <w:szCs w:val="26"/>
          <w:lang w:val="vi-VN"/>
        </w:rPr>
        <w:t xml:space="preserve"> khó </w:t>
      </w:r>
      <w:r w:rsidRPr="001A681A">
        <w:rPr>
          <w:sz w:val="26"/>
          <w:szCs w:val="26"/>
        </w:rPr>
        <w:t xml:space="preserve">cạnh tranh về giá với các nước chuyên sản xuất gạo giá rẻ như </w:t>
      </w:r>
      <w:r w:rsidR="005C1479">
        <w:rPr>
          <w:sz w:val="26"/>
          <w:szCs w:val="26"/>
        </w:rPr>
        <w:t>Mi-an-ma</w:t>
      </w:r>
      <w:r w:rsidRPr="001A681A">
        <w:rPr>
          <w:sz w:val="26"/>
          <w:szCs w:val="26"/>
        </w:rPr>
        <w:t xml:space="preserve">, </w:t>
      </w:r>
      <w:r w:rsidR="005C1479">
        <w:rPr>
          <w:sz w:val="26"/>
          <w:szCs w:val="26"/>
        </w:rPr>
        <w:t>Pa-kit-</w:t>
      </w:r>
      <w:r w:rsidR="00C4314D">
        <w:rPr>
          <w:sz w:val="26"/>
          <w:szCs w:val="26"/>
        </w:rPr>
        <w:t>xtan</w:t>
      </w:r>
      <w:r w:rsidR="00C4314D">
        <w:rPr>
          <w:sz w:val="26"/>
          <w:szCs w:val="26"/>
          <w:lang w:val="vi-VN"/>
        </w:rPr>
        <w:t xml:space="preserve">, </w:t>
      </w:r>
      <w:r w:rsidRPr="001A681A">
        <w:rPr>
          <w:sz w:val="26"/>
          <w:szCs w:val="26"/>
        </w:rPr>
        <w:t>Ấn Độ. Những năm về trước, lúa chất lượng cao chỉ chiếm từ 35 đến 40% trong cơ cấu sản xuất lúa gạo thì đến năm 2020 con số này đã đạt từ 75 đến 80%. Điều</w:t>
      </w:r>
      <w:r w:rsidRPr="001A681A">
        <w:rPr>
          <w:sz w:val="26"/>
          <w:szCs w:val="26"/>
          <w:lang w:val="vi-VN"/>
        </w:rPr>
        <w:t xml:space="preserve"> </w:t>
      </w:r>
      <w:r w:rsidRPr="001A681A">
        <w:rPr>
          <w:sz w:val="26"/>
          <w:szCs w:val="26"/>
        </w:rPr>
        <w:t>này đã đưa giá gạo xuất khẩu của Việt Nam tăng lên rất nhanh trong vài năm gần đây, đặc biệt là năm 2020. Cơ cấu gạo xuất khẩu của Việt Nam đang tiếp tục chuyển dịch theo hướng gia tăng các loại gạo thơm, gạo đặc sản, gạo japonica, gạo trắng phẩm cấp cao với giá bán và giá trị gia tăng cao hơn. Mục tiêu xuất khẩu gạo của cả nước cũng đã được điều chỉnh, đến năm 2030, dự kiến chỉ còn khoảng 4 triệu tấn</w:t>
      </w:r>
      <w:r w:rsidRPr="001A681A">
        <w:rPr>
          <w:sz w:val="26"/>
          <w:szCs w:val="26"/>
          <w:lang w:val="vi-VN"/>
        </w:rPr>
        <w:t xml:space="preserve"> và nâng cao giá trị xuất khẩu</w:t>
      </w:r>
      <w:r w:rsidR="00C31FFD">
        <w:rPr>
          <w:sz w:val="26"/>
          <w:szCs w:val="26"/>
        </w:rPr>
        <w:t xml:space="preserve"> [</w:t>
      </w:r>
      <w:r w:rsidR="0004268C">
        <w:rPr>
          <w:sz w:val="26"/>
          <w:szCs w:val="26"/>
        </w:rPr>
        <w:t>7</w:t>
      </w:r>
      <w:r w:rsidR="002912A0">
        <w:rPr>
          <w:sz w:val="26"/>
          <w:szCs w:val="26"/>
        </w:rPr>
        <w:t>2</w:t>
      </w:r>
      <w:r w:rsidR="00C31FFD">
        <w:rPr>
          <w:sz w:val="26"/>
          <w:szCs w:val="26"/>
        </w:rPr>
        <w:t>]</w:t>
      </w:r>
      <w:r w:rsidRPr="001A681A">
        <w:rPr>
          <w:sz w:val="26"/>
          <w:szCs w:val="26"/>
        </w:rPr>
        <w:t xml:space="preserve">. </w:t>
      </w:r>
    </w:p>
    <w:p w14:paraId="3E59B430" w14:textId="56CE5993" w:rsidR="007041E0" w:rsidRDefault="007041E0" w:rsidP="009929D9">
      <w:pPr>
        <w:spacing w:after="120" w:line="288" w:lineRule="auto"/>
        <w:jc w:val="center"/>
        <w:rPr>
          <w:b/>
          <w:sz w:val="26"/>
          <w:szCs w:val="26"/>
          <w:lang w:val="en-US"/>
        </w:rPr>
      </w:pPr>
      <w:r>
        <w:rPr>
          <w:b/>
          <w:sz w:val="26"/>
          <w:szCs w:val="26"/>
          <w:lang w:val="en-US"/>
        </w:rPr>
        <w:t>Bảng</w:t>
      </w:r>
      <w:r w:rsidR="003A29F0">
        <w:rPr>
          <w:b/>
          <w:sz w:val="26"/>
          <w:szCs w:val="26"/>
          <w:lang w:val="en-US"/>
        </w:rPr>
        <w:t xml:space="preserve"> 2.4</w:t>
      </w:r>
      <w:r>
        <w:rPr>
          <w:b/>
          <w:sz w:val="26"/>
          <w:szCs w:val="26"/>
          <w:lang w:val="en-US"/>
        </w:rPr>
        <w:t xml:space="preserve">: </w:t>
      </w:r>
      <w:r w:rsidRPr="00860C90">
        <w:rPr>
          <w:b/>
          <w:sz w:val="26"/>
          <w:szCs w:val="26"/>
          <w:lang w:val="en-US"/>
        </w:rPr>
        <w:t xml:space="preserve">Chỉ số lợi thế so sánh hiện hữu của Việt Nam và một số nước ASEAN đối với một số </w:t>
      </w:r>
      <w:r>
        <w:rPr>
          <w:b/>
          <w:sz w:val="26"/>
          <w:szCs w:val="26"/>
          <w:lang w:val="en-US"/>
        </w:rPr>
        <w:t xml:space="preserve">mặt hàng </w:t>
      </w:r>
      <w:r w:rsidR="003A4B0B">
        <w:rPr>
          <w:b/>
          <w:sz w:val="26"/>
          <w:szCs w:val="26"/>
          <w:lang w:val="en-US"/>
        </w:rPr>
        <w:t xml:space="preserve">nông lâm thủy sản </w:t>
      </w:r>
      <w:r>
        <w:rPr>
          <w:b/>
          <w:sz w:val="26"/>
          <w:szCs w:val="26"/>
          <w:lang w:val="en-US"/>
        </w:rPr>
        <w:t>xuất khẩu năm 2015,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710"/>
        <w:gridCol w:w="709"/>
        <w:gridCol w:w="712"/>
        <w:gridCol w:w="707"/>
        <w:gridCol w:w="7"/>
        <w:gridCol w:w="705"/>
        <w:gridCol w:w="7"/>
        <w:gridCol w:w="705"/>
        <w:gridCol w:w="709"/>
        <w:gridCol w:w="9"/>
        <w:gridCol w:w="700"/>
        <w:gridCol w:w="709"/>
        <w:gridCol w:w="11"/>
        <w:gridCol w:w="825"/>
      </w:tblGrid>
      <w:tr w:rsidR="003A4B0B" w:rsidRPr="00493AB5" w14:paraId="22112B29" w14:textId="77777777" w:rsidTr="009C3051">
        <w:trPr>
          <w:trHeight w:val="416"/>
        </w:trPr>
        <w:tc>
          <w:tcPr>
            <w:tcW w:w="1014" w:type="pct"/>
            <w:vMerge w:val="restart"/>
            <w:shd w:val="clear" w:color="auto" w:fill="auto"/>
            <w:vAlign w:val="center"/>
            <w:hideMark/>
          </w:tcPr>
          <w:p w14:paraId="5D6321B5" w14:textId="77777777" w:rsidR="007041E0" w:rsidRPr="007041E0" w:rsidRDefault="007041E0" w:rsidP="000A6AB0">
            <w:pPr>
              <w:rPr>
                <w:b/>
              </w:rPr>
            </w:pPr>
            <w:r w:rsidRPr="007041E0">
              <w:rPr>
                <w:b/>
              </w:rPr>
              <w:t> </w:t>
            </w:r>
          </w:p>
          <w:p w14:paraId="5A5F2691" w14:textId="77777777" w:rsidR="007041E0" w:rsidRPr="007041E0" w:rsidRDefault="007041E0" w:rsidP="000A6AB0">
            <w:pPr>
              <w:jc w:val="center"/>
              <w:rPr>
                <w:b/>
                <w:lang w:val="en-US"/>
              </w:rPr>
            </w:pPr>
            <w:r w:rsidRPr="007041E0">
              <w:rPr>
                <w:b/>
              </w:rPr>
              <w:t> Mặt hàng</w:t>
            </w:r>
            <w:r w:rsidRPr="007041E0">
              <w:rPr>
                <w:b/>
                <w:lang w:val="en-US"/>
              </w:rPr>
              <w:t>/quốc gia/năm</w:t>
            </w:r>
          </w:p>
          <w:p w14:paraId="1C07B06D" w14:textId="0F0BFFC0" w:rsidR="007041E0" w:rsidRPr="007041E0" w:rsidRDefault="007041E0" w:rsidP="000A6AB0">
            <w:pPr>
              <w:jc w:val="center"/>
              <w:rPr>
                <w:b/>
                <w:lang w:val="en-US"/>
              </w:rPr>
            </w:pPr>
          </w:p>
        </w:tc>
        <w:tc>
          <w:tcPr>
            <w:tcW w:w="783" w:type="pct"/>
            <w:gridSpan w:val="2"/>
            <w:shd w:val="clear" w:color="auto" w:fill="auto"/>
            <w:noWrap/>
            <w:vAlign w:val="center"/>
            <w:hideMark/>
          </w:tcPr>
          <w:p w14:paraId="6E08068F" w14:textId="77777777" w:rsidR="007041E0" w:rsidRPr="007041E0" w:rsidRDefault="007041E0" w:rsidP="000A6AB0">
            <w:pPr>
              <w:jc w:val="center"/>
              <w:rPr>
                <w:b/>
              </w:rPr>
            </w:pPr>
            <w:r w:rsidRPr="007041E0">
              <w:rPr>
                <w:b/>
              </w:rPr>
              <w:t>Việt Nam</w:t>
            </w:r>
          </w:p>
        </w:tc>
        <w:tc>
          <w:tcPr>
            <w:tcW w:w="787" w:type="pct"/>
            <w:gridSpan w:val="3"/>
            <w:shd w:val="clear" w:color="auto" w:fill="auto"/>
            <w:noWrap/>
            <w:vAlign w:val="center"/>
            <w:hideMark/>
          </w:tcPr>
          <w:p w14:paraId="44F0884C" w14:textId="77777777" w:rsidR="007041E0" w:rsidRPr="007041E0" w:rsidRDefault="007041E0" w:rsidP="000A6AB0">
            <w:pPr>
              <w:jc w:val="center"/>
              <w:rPr>
                <w:b/>
              </w:rPr>
            </w:pPr>
            <w:r w:rsidRPr="007041E0">
              <w:rPr>
                <w:b/>
              </w:rPr>
              <w:t>Thái Lan</w:t>
            </w:r>
          </w:p>
        </w:tc>
        <w:tc>
          <w:tcPr>
            <w:tcW w:w="782" w:type="pct"/>
            <w:gridSpan w:val="3"/>
            <w:shd w:val="clear" w:color="auto" w:fill="auto"/>
            <w:noWrap/>
            <w:vAlign w:val="center"/>
            <w:hideMark/>
          </w:tcPr>
          <w:p w14:paraId="5AA99842" w14:textId="1015F4D9" w:rsidR="007041E0" w:rsidRPr="007041E0" w:rsidRDefault="007041E0" w:rsidP="007041E0">
            <w:pPr>
              <w:jc w:val="center"/>
              <w:rPr>
                <w:b/>
                <w:sz w:val="21"/>
                <w:szCs w:val="21"/>
              </w:rPr>
            </w:pPr>
            <w:r w:rsidRPr="007041E0">
              <w:rPr>
                <w:b/>
                <w:sz w:val="21"/>
                <w:szCs w:val="21"/>
              </w:rPr>
              <w:t>In</w:t>
            </w:r>
            <w:r w:rsidRPr="007041E0">
              <w:rPr>
                <w:b/>
                <w:sz w:val="21"/>
                <w:szCs w:val="21"/>
                <w:lang w:val="en-US"/>
              </w:rPr>
              <w:t>-đô-nê-xi-a</w:t>
            </w:r>
          </w:p>
        </w:tc>
        <w:tc>
          <w:tcPr>
            <w:tcW w:w="782" w:type="pct"/>
            <w:gridSpan w:val="3"/>
            <w:shd w:val="clear" w:color="auto" w:fill="auto"/>
            <w:noWrap/>
            <w:vAlign w:val="center"/>
            <w:hideMark/>
          </w:tcPr>
          <w:p w14:paraId="37431536" w14:textId="2D5D254D" w:rsidR="007041E0" w:rsidRPr="007041E0" w:rsidRDefault="007041E0" w:rsidP="007041E0">
            <w:pPr>
              <w:jc w:val="center"/>
              <w:rPr>
                <w:b/>
              </w:rPr>
            </w:pPr>
            <w:r w:rsidRPr="007041E0">
              <w:rPr>
                <w:b/>
              </w:rPr>
              <w:t>Ma</w:t>
            </w:r>
            <w:r>
              <w:rPr>
                <w:b/>
                <w:lang w:val="en-US"/>
              </w:rPr>
              <w:t>-</w:t>
            </w:r>
            <w:r w:rsidRPr="007041E0">
              <w:rPr>
                <w:b/>
              </w:rPr>
              <w:t>la</w:t>
            </w:r>
            <w:r>
              <w:rPr>
                <w:b/>
                <w:lang w:val="en-US"/>
              </w:rPr>
              <w:t>i-xi-a</w:t>
            </w:r>
          </w:p>
        </w:tc>
        <w:tc>
          <w:tcPr>
            <w:tcW w:w="852" w:type="pct"/>
            <w:gridSpan w:val="3"/>
            <w:shd w:val="clear" w:color="auto" w:fill="auto"/>
            <w:noWrap/>
            <w:vAlign w:val="center"/>
            <w:hideMark/>
          </w:tcPr>
          <w:p w14:paraId="23918E6A" w14:textId="2D1C45B3" w:rsidR="007041E0" w:rsidRPr="007041E0" w:rsidRDefault="007041E0" w:rsidP="007041E0">
            <w:pPr>
              <w:jc w:val="center"/>
              <w:rPr>
                <w:b/>
              </w:rPr>
            </w:pPr>
            <w:r w:rsidRPr="007041E0">
              <w:rPr>
                <w:b/>
              </w:rPr>
              <w:t>Phi</w:t>
            </w:r>
            <w:r>
              <w:rPr>
                <w:b/>
                <w:lang w:val="en-US"/>
              </w:rPr>
              <w:t>-</w:t>
            </w:r>
            <w:r w:rsidRPr="007041E0">
              <w:rPr>
                <w:b/>
              </w:rPr>
              <w:t>lip</w:t>
            </w:r>
            <w:r>
              <w:rPr>
                <w:b/>
                <w:lang w:val="en-US"/>
              </w:rPr>
              <w:t>-</w:t>
            </w:r>
            <w:r w:rsidRPr="007041E0">
              <w:rPr>
                <w:b/>
              </w:rPr>
              <w:t>pin</w:t>
            </w:r>
          </w:p>
        </w:tc>
      </w:tr>
      <w:tr w:rsidR="003A4B0B" w:rsidRPr="00493AB5" w14:paraId="18444500" w14:textId="77777777" w:rsidTr="002D73AC">
        <w:trPr>
          <w:trHeight w:val="294"/>
        </w:trPr>
        <w:tc>
          <w:tcPr>
            <w:tcW w:w="1014" w:type="pct"/>
            <w:vMerge/>
            <w:shd w:val="clear" w:color="auto" w:fill="auto"/>
            <w:vAlign w:val="center"/>
            <w:hideMark/>
          </w:tcPr>
          <w:p w14:paraId="07B195A5" w14:textId="267E7BE1" w:rsidR="007041E0" w:rsidRPr="00493AB5" w:rsidRDefault="007041E0" w:rsidP="000A6AB0">
            <w:pPr>
              <w:jc w:val="center"/>
            </w:pPr>
          </w:p>
        </w:tc>
        <w:tc>
          <w:tcPr>
            <w:tcW w:w="392" w:type="pct"/>
            <w:shd w:val="clear" w:color="auto" w:fill="auto"/>
            <w:vAlign w:val="center"/>
            <w:hideMark/>
          </w:tcPr>
          <w:p w14:paraId="42C694F0" w14:textId="77777777" w:rsidR="007041E0" w:rsidRPr="00493AB5" w:rsidRDefault="007041E0" w:rsidP="007041E0">
            <w:pPr>
              <w:jc w:val="both"/>
            </w:pPr>
            <w:r w:rsidRPr="00493AB5">
              <w:t>2015</w:t>
            </w:r>
          </w:p>
        </w:tc>
        <w:tc>
          <w:tcPr>
            <w:tcW w:w="391" w:type="pct"/>
            <w:shd w:val="clear" w:color="auto" w:fill="auto"/>
            <w:vAlign w:val="center"/>
            <w:hideMark/>
          </w:tcPr>
          <w:p w14:paraId="574C854A" w14:textId="77777777" w:rsidR="007041E0" w:rsidRPr="00493AB5" w:rsidRDefault="007041E0" w:rsidP="007041E0">
            <w:pPr>
              <w:ind w:right="-149"/>
              <w:jc w:val="both"/>
            </w:pPr>
            <w:r w:rsidRPr="00493AB5">
              <w:t>2020</w:t>
            </w:r>
          </w:p>
        </w:tc>
        <w:tc>
          <w:tcPr>
            <w:tcW w:w="393" w:type="pct"/>
            <w:shd w:val="clear" w:color="auto" w:fill="auto"/>
            <w:vAlign w:val="center"/>
            <w:hideMark/>
          </w:tcPr>
          <w:p w14:paraId="2DA25A60" w14:textId="77777777" w:rsidR="007041E0" w:rsidRPr="00493AB5" w:rsidRDefault="007041E0" w:rsidP="007041E0">
            <w:pPr>
              <w:ind w:right="-228"/>
              <w:jc w:val="both"/>
            </w:pPr>
            <w:r w:rsidRPr="00493AB5">
              <w:t>2015</w:t>
            </w:r>
          </w:p>
        </w:tc>
        <w:tc>
          <w:tcPr>
            <w:tcW w:w="390" w:type="pct"/>
            <w:shd w:val="clear" w:color="auto" w:fill="auto"/>
            <w:vAlign w:val="center"/>
            <w:hideMark/>
          </w:tcPr>
          <w:p w14:paraId="4871DD55" w14:textId="77777777" w:rsidR="007041E0" w:rsidRPr="00493AB5" w:rsidRDefault="007041E0" w:rsidP="007041E0">
            <w:pPr>
              <w:jc w:val="both"/>
            </w:pPr>
            <w:r w:rsidRPr="00493AB5">
              <w:t>2020</w:t>
            </w:r>
          </w:p>
        </w:tc>
        <w:tc>
          <w:tcPr>
            <w:tcW w:w="397" w:type="pct"/>
            <w:gridSpan w:val="3"/>
            <w:shd w:val="clear" w:color="auto" w:fill="auto"/>
            <w:vAlign w:val="center"/>
            <w:hideMark/>
          </w:tcPr>
          <w:p w14:paraId="5344D228" w14:textId="77777777" w:rsidR="007041E0" w:rsidRPr="00493AB5" w:rsidRDefault="007041E0" w:rsidP="007041E0">
            <w:pPr>
              <w:ind w:right="-115"/>
              <w:jc w:val="both"/>
            </w:pPr>
            <w:r w:rsidRPr="00493AB5">
              <w:t>2015</w:t>
            </w:r>
          </w:p>
        </w:tc>
        <w:tc>
          <w:tcPr>
            <w:tcW w:w="389" w:type="pct"/>
            <w:shd w:val="clear" w:color="auto" w:fill="auto"/>
            <w:vAlign w:val="center"/>
            <w:hideMark/>
          </w:tcPr>
          <w:p w14:paraId="123F1EED" w14:textId="77777777" w:rsidR="007041E0" w:rsidRPr="00493AB5" w:rsidRDefault="007041E0" w:rsidP="007041E0">
            <w:pPr>
              <w:jc w:val="both"/>
            </w:pPr>
            <w:r w:rsidRPr="00493AB5">
              <w:t>2020</w:t>
            </w:r>
          </w:p>
        </w:tc>
        <w:tc>
          <w:tcPr>
            <w:tcW w:w="396" w:type="pct"/>
            <w:gridSpan w:val="2"/>
            <w:shd w:val="clear" w:color="auto" w:fill="auto"/>
            <w:vAlign w:val="center"/>
            <w:hideMark/>
          </w:tcPr>
          <w:p w14:paraId="1A922E23" w14:textId="77777777" w:rsidR="007041E0" w:rsidRPr="00493AB5" w:rsidRDefault="007041E0" w:rsidP="003A4B0B">
            <w:pPr>
              <w:ind w:right="-294"/>
              <w:jc w:val="both"/>
            </w:pPr>
            <w:r w:rsidRPr="00493AB5">
              <w:t>2015</w:t>
            </w:r>
          </w:p>
        </w:tc>
        <w:tc>
          <w:tcPr>
            <w:tcW w:w="386" w:type="pct"/>
            <w:shd w:val="clear" w:color="auto" w:fill="auto"/>
            <w:vAlign w:val="center"/>
            <w:hideMark/>
          </w:tcPr>
          <w:p w14:paraId="7500A57E" w14:textId="77777777" w:rsidR="007041E0" w:rsidRPr="00493AB5" w:rsidRDefault="007041E0" w:rsidP="007041E0">
            <w:pPr>
              <w:jc w:val="both"/>
            </w:pPr>
            <w:r w:rsidRPr="00493AB5">
              <w:t>2020</w:t>
            </w:r>
          </w:p>
        </w:tc>
        <w:tc>
          <w:tcPr>
            <w:tcW w:w="397" w:type="pct"/>
            <w:gridSpan w:val="2"/>
            <w:shd w:val="clear" w:color="auto" w:fill="auto"/>
            <w:vAlign w:val="center"/>
            <w:hideMark/>
          </w:tcPr>
          <w:p w14:paraId="34D9B621" w14:textId="77777777" w:rsidR="007041E0" w:rsidRPr="00493AB5" w:rsidRDefault="007041E0" w:rsidP="003A4B0B">
            <w:pPr>
              <w:ind w:right="-92"/>
              <w:jc w:val="both"/>
            </w:pPr>
            <w:r w:rsidRPr="00493AB5">
              <w:t>2015</w:t>
            </w:r>
          </w:p>
        </w:tc>
        <w:tc>
          <w:tcPr>
            <w:tcW w:w="455" w:type="pct"/>
            <w:shd w:val="clear" w:color="auto" w:fill="auto"/>
            <w:vAlign w:val="center"/>
            <w:hideMark/>
          </w:tcPr>
          <w:p w14:paraId="1F2CE46F" w14:textId="77777777" w:rsidR="007041E0" w:rsidRPr="00493AB5" w:rsidRDefault="007041E0" w:rsidP="007041E0">
            <w:pPr>
              <w:jc w:val="both"/>
            </w:pPr>
            <w:r w:rsidRPr="00493AB5">
              <w:t>2020</w:t>
            </w:r>
          </w:p>
        </w:tc>
      </w:tr>
      <w:tr w:rsidR="003A4B0B" w:rsidRPr="00493AB5" w14:paraId="611EA6F8" w14:textId="77777777" w:rsidTr="009C3051">
        <w:trPr>
          <w:trHeight w:val="315"/>
        </w:trPr>
        <w:tc>
          <w:tcPr>
            <w:tcW w:w="1014" w:type="pct"/>
            <w:shd w:val="clear" w:color="auto" w:fill="auto"/>
            <w:vAlign w:val="center"/>
            <w:hideMark/>
          </w:tcPr>
          <w:p w14:paraId="5985D34E" w14:textId="77777777" w:rsidR="003A354B" w:rsidRDefault="007041E0" w:rsidP="000A6AB0">
            <w:r w:rsidRPr="00493AB5">
              <w:t xml:space="preserve">Gạo </w:t>
            </w:r>
          </w:p>
          <w:p w14:paraId="0E17E034" w14:textId="77502AC6" w:rsidR="007041E0" w:rsidRPr="00493AB5" w:rsidRDefault="007041E0" w:rsidP="000A6AB0">
            <w:r w:rsidRPr="00493AB5">
              <w:t>(</w:t>
            </w:r>
            <w:r>
              <w:rPr>
                <w:lang w:val="en-US"/>
              </w:rPr>
              <w:t>HS</w:t>
            </w:r>
            <w:r w:rsidRPr="00493AB5">
              <w:t>1006)</w:t>
            </w:r>
          </w:p>
        </w:tc>
        <w:tc>
          <w:tcPr>
            <w:tcW w:w="392" w:type="pct"/>
            <w:shd w:val="clear" w:color="auto" w:fill="auto"/>
            <w:noWrap/>
            <w:vAlign w:val="center"/>
            <w:hideMark/>
          </w:tcPr>
          <w:p w14:paraId="4500DE24" w14:textId="7C0BCCAF" w:rsidR="007041E0" w:rsidRPr="00493AB5" w:rsidRDefault="007041E0" w:rsidP="000A6AB0">
            <w:pPr>
              <w:jc w:val="right"/>
            </w:pPr>
            <w:r w:rsidRPr="00493AB5">
              <w:t>12</w:t>
            </w:r>
            <w:r w:rsidR="003A4B0B">
              <w:t>,</w:t>
            </w:r>
            <w:r w:rsidRPr="00493AB5">
              <w:t>2</w:t>
            </w:r>
          </w:p>
        </w:tc>
        <w:tc>
          <w:tcPr>
            <w:tcW w:w="391" w:type="pct"/>
            <w:shd w:val="clear" w:color="auto" w:fill="auto"/>
            <w:noWrap/>
            <w:vAlign w:val="center"/>
            <w:hideMark/>
          </w:tcPr>
          <w:p w14:paraId="4D56EE35" w14:textId="1804D8F5" w:rsidR="007041E0" w:rsidRPr="00493AB5" w:rsidRDefault="007041E0" w:rsidP="000A6AB0">
            <w:pPr>
              <w:jc w:val="right"/>
            </w:pPr>
            <w:r w:rsidRPr="00493AB5">
              <w:t>6</w:t>
            </w:r>
            <w:r w:rsidR="003A4B0B">
              <w:t>,</w:t>
            </w:r>
            <w:r w:rsidRPr="00493AB5">
              <w:t>8</w:t>
            </w:r>
          </w:p>
        </w:tc>
        <w:tc>
          <w:tcPr>
            <w:tcW w:w="393" w:type="pct"/>
            <w:shd w:val="clear" w:color="auto" w:fill="auto"/>
            <w:noWrap/>
            <w:vAlign w:val="center"/>
            <w:hideMark/>
          </w:tcPr>
          <w:p w14:paraId="1AFD4D02" w14:textId="6D306B05" w:rsidR="007041E0" w:rsidRPr="00493AB5" w:rsidRDefault="007041E0" w:rsidP="000A6AB0">
            <w:pPr>
              <w:jc w:val="right"/>
            </w:pPr>
            <w:r w:rsidRPr="00493AB5">
              <w:t>15</w:t>
            </w:r>
            <w:r w:rsidR="003A4B0B">
              <w:t>,</w:t>
            </w:r>
            <w:r w:rsidRPr="00493AB5">
              <w:t>2</w:t>
            </w:r>
          </w:p>
        </w:tc>
        <w:tc>
          <w:tcPr>
            <w:tcW w:w="390" w:type="pct"/>
            <w:shd w:val="clear" w:color="auto" w:fill="auto"/>
            <w:noWrap/>
            <w:vAlign w:val="center"/>
            <w:hideMark/>
          </w:tcPr>
          <w:p w14:paraId="028012D5" w14:textId="46AC6A4A" w:rsidR="007041E0" w:rsidRPr="00493AB5" w:rsidRDefault="007041E0" w:rsidP="000A6AB0">
            <w:pPr>
              <w:jc w:val="right"/>
            </w:pPr>
            <w:r w:rsidRPr="00493AB5">
              <w:t>11</w:t>
            </w:r>
            <w:r w:rsidR="003A4B0B">
              <w:t>,</w:t>
            </w:r>
            <w:r w:rsidRPr="00493AB5">
              <w:t>0</w:t>
            </w:r>
          </w:p>
        </w:tc>
        <w:tc>
          <w:tcPr>
            <w:tcW w:w="397" w:type="pct"/>
            <w:gridSpan w:val="3"/>
            <w:shd w:val="clear" w:color="auto" w:fill="auto"/>
            <w:noWrap/>
            <w:vAlign w:val="center"/>
            <w:hideMark/>
          </w:tcPr>
          <w:p w14:paraId="065F2556" w14:textId="5F5DE665" w:rsidR="007041E0" w:rsidRPr="00493AB5" w:rsidRDefault="007041E0" w:rsidP="000A6AB0">
            <w:pPr>
              <w:jc w:val="right"/>
            </w:pPr>
            <w:r w:rsidRPr="00493AB5">
              <w:t>0</w:t>
            </w:r>
            <w:r w:rsidR="003A4B0B">
              <w:t>,</w:t>
            </w:r>
            <w:r w:rsidRPr="00493AB5">
              <w:t>0</w:t>
            </w:r>
          </w:p>
        </w:tc>
        <w:tc>
          <w:tcPr>
            <w:tcW w:w="389" w:type="pct"/>
            <w:shd w:val="clear" w:color="auto" w:fill="auto"/>
            <w:noWrap/>
            <w:vAlign w:val="center"/>
            <w:hideMark/>
          </w:tcPr>
          <w:p w14:paraId="0B281151" w14:textId="68FC17EC" w:rsidR="007041E0" w:rsidRPr="00493AB5" w:rsidRDefault="007041E0" w:rsidP="000A6AB0">
            <w:pPr>
              <w:jc w:val="right"/>
            </w:pPr>
            <w:r w:rsidRPr="00493AB5">
              <w:t>0</w:t>
            </w:r>
            <w:r w:rsidR="003A4B0B">
              <w:t>,</w:t>
            </w:r>
            <w:r w:rsidRPr="00493AB5">
              <w:t>0</w:t>
            </w:r>
          </w:p>
        </w:tc>
        <w:tc>
          <w:tcPr>
            <w:tcW w:w="396" w:type="pct"/>
            <w:gridSpan w:val="2"/>
            <w:shd w:val="clear" w:color="auto" w:fill="auto"/>
            <w:noWrap/>
            <w:vAlign w:val="center"/>
            <w:hideMark/>
          </w:tcPr>
          <w:p w14:paraId="1B2CF5F5" w14:textId="59BF4BCB" w:rsidR="007041E0" w:rsidRPr="00493AB5" w:rsidRDefault="007041E0" w:rsidP="000A6AB0">
            <w:pPr>
              <w:jc w:val="right"/>
            </w:pPr>
            <w:r w:rsidRPr="00493AB5">
              <w:t>0</w:t>
            </w:r>
            <w:r w:rsidR="003A4B0B">
              <w:t>,</w:t>
            </w:r>
            <w:r w:rsidRPr="00493AB5">
              <w:t>1</w:t>
            </w:r>
          </w:p>
        </w:tc>
        <w:tc>
          <w:tcPr>
            <w:tcW w:w="386" w:type="pct"/>
            <w:shd w:val="clear" w:color="auto" w:fill="auto"/>
            <w:noWrap/>
            <w:vAlign w:val="center"/>
            <w:hideMark/>
          </w:tcPr>
          <w:p w14:paraId="26E482AA" w14:textId="106A54F9" w:rsidR="007041E0" w:rsidRPr="00493AB5" w:rsidRDefault="007041E0" w:rsidP="000A6AB0">
            <w:pPr>
              <w:jc w:val="right"/>
            </w:pPr>
            <w:r w:rsidRPr="00493AB5">
              <w:t>0</w:t>
            </w:r>
            <w:r w:rsidR="003A4B0B">
              <w:t>,</w:t>
            </w:r>
            <w:r w:rsidRPr="00493AB5">
              <w:t>1</w:t>
            </w:r>
          </w:p>
        </w:tc>
        <w:tc>
          <w:tcPr>
            <w:tcW w:w="397" w:type="pct"/>
            <w:gridSpan w:val="2"/>
            <w:shd w:val="clear" w:color="auto" w:fill="auto"/>
            <w:noWrap/>
            <w:vAlign w:val="center"/>
            <w:hideMark/>
          </w:tcPr>
          <w:p w14:paraId="27756B5B" w14:textId="78EEA640" w:rsidR="007041E0" w:rsidRPr="00493AB5" w:rsidRDefault="007041E0" w:rsidP="000A6AB0">
            <w:pPr>
              <w:jc w:val="right"/>
            </w:pPr>
            <w:r w:rsidRPr="00493AB5">
              <w:t>0</w:t>
            </w:r>
            <w:r w:rsidR="003A4B0B">
              <w:t>,</w:t>
            </w:r>
            <w:r w:rsidRPr="00493AB5">
              <w:t>0</w:t>
            </w:r>
          </w:p>
        </w:tc>
        <w:tc>
          <w:tcPr>
            <w:tcW w:w="455" w:type="pct"/>
            <w:shd w:val="clear" w:color="auto" w:fill="auto"/>
            <w:noWrap/>
            <w:vAlign w:val="center"/>
            <w:hideMark/>
          </w:tcPr>
          <w:p w14:paraId="5EA4535B" w14:textId="4A8326B3" w:rsidR="007041E0" w:rsidRPr="00493AB5" w:rsidRDefault="007041E0" w:rsidP="000A6AB0">
            <w:pPr>
              <w:jc w:val="right"/>
            </w:pPr>
            <w:r w:rsidRPr="00493AB5">
              <w:t>0</w:t>
            </w:r>
            <w:r w:rsidR="003A4B0B">
              <w:t>,</w:t>
            </w:r>
            <w:r w:rsidRPr="00493AB5">
              <w:t>0</w:t>
            </w:r>
          </w:p>
        </w:tc>
      </w:tr>
      <w:tr w:rsidR="003A4B0B" w:rsidRPr="00493AB5" w14:paraId="19162EEB" w14:textId="77777777" w:rsidTr="009C3051">
        <w:trPr>
          <w:trHeight w:val="630"/>
        </w:trPr>
        <w:tc>
          <w:tcPr>
            <w:tcW w:w="1014" w:type="pct"/>
            <w:shd w:val="clear" w:color="auto" w:fill="auto"/>
            <w:vAlign w:val="center"/>
            <w:hideMark/>
          </w:tcPr>
          <w:p w14:paraId="6FF85AEC" w14:textId="7AC9CE83" w:rsidR="007041E0" w:rsidRPr="00493AB5" w:rsidRDefault="007041E0" w:rsidP="000A6AB0">
            <w:r w:rsidRPr="00493AB5">
              <w:t>Hạt tiêu thô (</w:t>
            </w:r>
            <w:r>
              <w:rPr>
                <w:lang w:val="en-US"/>
              </w:rPr>
              <w:t>HS</w:t>
            </w:r>
            <w:r w:rsidRPr="00493AB5">
              <w:t>090411)</w:t>
            </w:r>
          </w:p>
        </w:tc>
        <w:tc>
          <w:tcPr>
            <w:tcW w:w="392" w:type="pct"/>
            <w:shd w:val="clear" w:color="auto" w:fill="auto"/>
            <w:noWrap/>
            <w:vAlign w:val="center"/>
            <w:hideMark/>
          </w:tcPr>
          <w:p w14:paraId="25C4FFFB" w14:textId="08493DCB" w:rsidR="007041E0" w:rsidRPr="00493AB5" w:rsidRDefault="007041E0" w:rsidP="000A6AB0">
            <w:pPr>
              <w:jc w:val="right"/>
            </w:pPr>
            <w:r w:rsidRPr="00493AB5">
              <w:t>36</w:t>
            </w:r>
            <w:r w:rsidR="003A4B0B">
              <w:t>,</w:t>
            </w:r>
            <w:r w:rsidRPr="00493AB5">
              <w:t>4</w:t>
            </w:r>
          </w:p>
        </w:tc>
        <w:tc>
          <w:tcPr>
            <w:tcW w:w="391" w:type="pct"/>
            <w:shd w:val="clear" w:color="auto" w:fill="auto"/>
            <w:noWrap/>
            <w:vAlign w:val="center"/>
            <w:hideMark/>
          </w:tcPr>
          <w:p w14:paraId="119CF78F" w14:textId="75DB1046" w:rsidR="007041E0" w:rsidRPr="00493AB5" w:rsidRDefault="007041E0" w:rsidP="000A6AB0">
            <w:pPr>
              <w:jc w:val="right"/>
            </w:pPr>
            <w:r w:rsidRPr="00493AB5">
              <w:t>25</w:t>
            </w:r>
            <w:r w:rsidR="003A4B0B">
              <w:t>,</w:t>
            </w:r>
            <w:r w:rsidRPr="00493AB5">
              <w:t>7</w:t>
            </w:r>
          </w:p>
        </w:tc>
        <w:tc>
          <w:tcPr>
            <w:tcW w:w="393" w:type="pct"/>
            <w:shd w:val="clear" w:color="auto" w:fill="auto"/>
            <w:noWrap/>
            <w:vAlign w:val="center"/>
            <w:hideMark/>
          </w:tcPr>
          <w:p w14:paraId="4DD1E557" w14:textId="225319E1" w:rsidR="007041E0" w:rsidRPr="00493AB5" w:rsidRDefault="007041E0" w:rsidP="000A6AB0">
            <w:pPr>
              <w:jc w:val="right"/>
            </w:pPr>
            <w:r w:rsidRPr="00493AB5">
              <w:t>0</w:t>
            </w:r>
            <w:r w:rsidR="003A4B0B">
              <w:t>,</w:t>
            </w:r>
            <w:r w:rsidRPr="00493AB5">
              <w:t>0</w:t>
            </w:r>
          </w:p>
        </w:tc>
        <w:tc>
          <w:tcPr>
            <w:tcW w:w="390" w:type="pct"/>
            <w:shd w:val="clear" w:color="auto" w:fill="auto"/>
            <w:noWrap/>
            <w:vAlign w:val="center"/>
            <w:hideMark/>
          </w:tcPr>
          <w:p w14:paraId="085823E2" w14:textId="52CC8C8C" w:rsidR="007041E0" w:rsidRPr="00493AB5" w:rsidRDefault="007041E0" w:rsidP="000A6AB0">
            <w:pPr>
              <w:jc w:val="right"/>
            </w:pPr>
            <w:r w:rsidRPr="00493AB5">
              <w:t>0</w:t>
            </w:r>
            <w:r w:rsidR="003A4B0B">
              <w:t>,</w:t>
            </w:r>
            <w:r w:rsidRPr="00493AB5">
              <w:t>2</w:t>
            </w:r>
          </w:p>
        </w:tc>
        <w:tc>
          <w:tcPr>
            <w:tcW w:w="397" w:type="pct"/>
            <w:gridSpan w:val="3"/>
            <w:shd w:val="clear" w:color="auto" w:fill="auto"/>
            <w:noWrap/>
            <w:vAlign w:val="center"/>
            <w:hideMark/>
          </w:tcPr>
          <w:p w14:paraId="38655072" w14:textId="783B398A" w:rsidR="007041E0" w:rsidRPr="00493AB5" w:rsidRDefault="007041E0" w:rsidP="000A6AB0">
            <w:pPr>
              <w:jc w:val="right"/>
            </w:pPr>
            <w:r w:rsidRPr="00493AB5">
              <w:t>19</w:t>
            </w:r>
            <w:r w:rsidR="003A4B0B">
              <w:t>,</w:t>
            </w:r>
            <w:r w:rsidRPr="00493AB5">
              <w:t>2</w:t>
            </w:r>
          </w:p>
        </w:tc>
        <w:tc>
          <w:tcPr>
            <w:tcW w:w="389" w:type="pct"/>
            <w:shd w:val="clear" w:color="auto" w:fill="auto"/>
            <w:noWrap/>
            <w:vAlign w:val="center"/>
            <w:hideMark/>
          </w:tcPr>
          <w:p w14:paraId="21CBF9DC" w14:textId="197751C1" w:rsidR="007041E0" w:rsidRPr="00493AB5" w:rsidRDefault="007041E0" w:rsidP="000A6AB0">
            <w:pPr>
              <w:jc w:val="right"/>
            </w:pPr>
            <w:r w:rsidRPr="00493AB5">
              <w:t>13</w:t>
            </w:r>
            <w:r w:rsidR="003A4B0B">
              <w:t>,</w:t>
            </w:r>
            <w:r w:rsidRPr="00493AB5">
              <w:t>5</w:t>
            </w:r>
          </w:p>
        </w:tc>
        <w:tc>
          <w:tcPr>
            <w:tcW w:w="396" w:type="pct"/>
            <w:gridSpan w:val="2"/>
            <w:shd w:val="clear" w:color="auto" w:fill="auto"/>
            <w:noWrap/>
            <w:vAlign w:val="center"/>
            <w:hideMark/>
          </w:tcPr>
          <w:p w14:paraId="293D3B99" w14:textId="2E6E4AF7" w:rsidR="007041E0" w:rsidRPr="00493AB5" w:rsidRDefault="007041E0" w:rsidP="000A6AB0">
            <w:pPr>
              <w:jc w:val="right"/>
            </w:pPr>
            <w:r w:rsidRPr="00493AB5">
              <w:t>3</w:t>
            </w:r>
            <w:r w:rsidR="003A4B0B">
              <w:t>,</w:t>
            </w:r>
            <w:r w:rsidRPr="00493AB5">
              <w:t>2</w:t>
            </w:r>
          </w:p>
        </w:tc>
        <w:tc>
          <w:tcPr>
            <w:tcW w:w="386" w:type="pct"/>
            <w:shd w:val="clear" w:color="auto" w:fill="auto"/>
            <w:noWrap/>
            <w:vAlign w:val="center"/>
            <w:hideMark/>
          </w:tcPr>
          <w:p w14:paraId="2D242BC8" w14:textId="771A9A4F" w:rsidR="007041E0" w:rsidRPr="00493AB5" w:rsidRDefault="007041E0" w:rsidP="000A6AB0">
            <w:pPr>
              <w:jc w:val="right"/>
            </w:pPr>
            <w:r w:rsidRPr="00493AB5">
              <w:t>1</w:t>
            </w:r>
            <w:r w:rsidR="003A4B0B">
              <w:t>,</w:t>
            </w:r>
            <w:r w:rsidRPr="00493AB5">
              <w:t>3</w:t>
            </w:r>
          </w:p>
        </w:tc>
        <w:tc>
          <w:tcPr>
            <w:tcW w:w="397" w:type="pct"/>
            <w:gridSpan w:val="2"/>
            <w:shd w:val="clear" w:color="auto" w:fill="auto"/>
            <w:noWrap/>
            <w:vAlign w:val="center"/>
            <w:hideMark/>
          </w:tcPr>
          <w:p w14:paraId="5FB07145" w14:textId="2D0A6038" w:rsidR="007041E0" w:rsidRPr="00493AB5" w:rsidRDefault="007041E0" w:rsidP="000A6AB0">
            <w:pPr>
              <w:jc w:val="right"/>
            </w:pPr>
            <w:r w:rsidRPr="00493AB5">
              <w:t>0</w:t>
            </w:r>
            <w:r w:rsidR="003A4B0B">
              <w:t>,</w:t>
            </w:r>
            <w:r w:rsidRPr="00493AB5">
              <w:t>1</w:t>
            </w:r>
          </w:p>
        </w:tc>
        <w:tc>
          <w:tcPr>
            <w:tcW w:w="455" w:type="pct"/>
            <w:shd w:val="clear" w:color="auto" w:fill="auto"/>
            <w:noWrap/>
            <w:vAlign w:val="center"/>
            <w:hideMark/>
          </w:tcPr>
          <w:p w14:paraId="0EF64733" w14:textId="3EDF646D" w:rsidR="007041E0" w:rsidRPr="00493AB5" w:rsidRDefault="007041E0" w:rsidP="000A6AB0">
            <w:pPr>
              <w:jc w:val="right"/>
            </w:pPr>
            <w:r w:rsidRPr="00493AB5">
              <w:t>0</w:t>
            </w:r>
            <w:r w:rsidR="003A4B0B">
              <w:t>,</w:t>
            </w:r>
            <w:r w:rsidRPr="00493AB5">
              <w:t>1</w:t>
            </w:r>
          </w:p>
        </w:tc>
      </w:tr>
      <w:tr w:rsidR="003A4B0B" w:rsidRPr="00493AB5" w14:paraId="38B6E1A1" w14:textId="77777777" w:rsidTr="009C3051">
        <w:trPr>
          <w:trHeight w:val="630"/>
        </w:trPr>
        <w:tc>
          <w:tcPr>
            <w:tcW w:w="1014" w:type="pct"/>
            <w:shd w:val="clear" w:color="auto" w:fill="auto"/>
            <w:vAlign w:val="center"/>
            <w:hideMark/>
          </w:tcPr>
          <w:p w14:paraId="0312BA7A" w14:textId="7CA7FCE9" w:rsidR="007041E0" w:rsidRPr="00493AB5" w:rsidRDefault="007041E0" w:rsidP="000A6AB0">
            <w:r w:rsidRPr="00493AB5">
              <w:t>Hạt tiêu đã xay (</w:t>
            </w:r>
            <w:r>
              <w:rPr>
                <w:lang w:val="en-US"/>
              </w:rPr>
              <w:t>HS</w:t>
            </w:r>
            <w:r w:rsidRPr="00493AB5">
              <w:t>090412)</w:t>
            </w:r>
          </w:p>
        </w:tc>
        <w:tc>
          <w:tcPr>
            <w:tcW w:w="392" w:type="pct"/>
            <w:shd w:val="clear" w:color="auto" w:fill="auto"/>
            <w:noWrap/>
            <w:vAlign w:val="center"/>
            <w:hideMark/>
          </w:tcPr>
          <w:p w14:paraId="00888A47" w14:textId="32218EE3" w:rsidR="007041E0" w:rsidRPr="00493AB5" w:rsidRDefault="007041E0" w:rsidP="000A6AB0">
            <w:pPr>
              <w:jc w:val="right"/>
            </w:pPr>
            <w:r w:rsidRPr="00493AB5">
              <w:t>28</w:t>
            </w:r>
            <w:r w:rsidR="003A4B0B">
              <w:t>,</w:t>
            </w:r>
            <w:r w:rsidRPr="00493AB5">
              <w:t>4</w:t>
            </w:r>
          </w:p>
        </w:tc>
        <w:tc>
          <w:tcPr>
            <w:tcW w:w="391" w:type="pct"/>
            <w:shd w:val="clear" w:color="auto" w:fill="auto"/>
            <w:noWrap/>
            <w:vAlign w:val="center"/>
            <w:hideMark/>
          </w:tcPr>
          <w:p w14:paraId="112D82DD" w14:textId="01E6012C" w:rsidR="007041E0" w:rsidRPr="00493AB5" w:rsidRDefault="007041E0" w:rsidP="000A6AB0">
            <w:pPr>
              <w:jc w:val="right"/>
            </w:pPr>
            <w:r w:rsidRPr="00493AB5">
              <w:t>21</w:t>
            </w:r>
            <w:r w:rsidR="003A4B0B">
              <w:t>,</w:t>
            </w:r>
            <w:r w:rsidRPr="00493AB5">
              <w:t>5</w:t>
            </w:r>
          </w:p>
        </w:tc>
        <w:tc>
          <w:tcPr>
            <w:tcW w:w="393" w:type="pct"/>
            <w:shd w:val="clear" w:color="auto" w:fill="auto"/>
            <w:noWrap/>
            <w:vAlign w:val="center"/>
            <w:hideMark/>
          </w:tcPr>
          <w:p w14:paraId="1A02242F" w14:textId="56FBA68B" w:rsidR="007041E0" w:rsidRPr="00493AB5" w:rsidRDefault="007041E0" w:rsidP="000A6AB0">
            <w:pPr>
              <w:jc w:val="right"/>
            </w:pPr>
            <w:r w:rsidRPr="00493AB5">
              <w:t>0</w:t>
            </w:r>
            <w:r w:rsidR="003A4B0B">
              <w:t>,</w:t>
            </w:r>
            <w:r w:rsidRPr="00493AB5">
              <w:t>1</w:t>
            </w:r>
          </w:p>
        </w:tc>
        <w:tc>
          <w:tcPr>
            <w:tcW w:w="390" w:type="pct"/>
            <w:shd w:val="clear" w:color="auto" w:fill="auto"/>
            <w:noWrap/>
            <w:vAlign w:val="center"/>
            <w:hideMark/>
          </w:tcPr>
          <w:p w14:paraId="5F32E5DC" w14:textId="683E5F07" w:rsidR="007041E0" w:rsidRPr="00493AB5" w:rsidRDefault="007041E0" w:rsidP="000A6AB0">
            <w:pPr>
              <w:jc w:val="right"/>
            </w:pPr>
            <w:r w:rsidRPr="00493AB5">
              <w:t>0</w:t>
            </w:r>
            <w:r w:rsidR="003A4B0B">
              <w:t>,</w:t>
            </w:r>
            <w:r w:rsidRPr="00493AB5">
              <w:t>3</w:t>
            </w:r>
          </w:p>
        </w:tc>
        <w:tc>
          <w:tcPr>
            <w:tcW w:w="397" w:type="pct"/>
            <w:gridSpan w:val="3"/>
            <w:shd w:val="clear" w:color="auto" w:fill="auto"/>
            <w:noWrap/>
            <w:vAlign w:val="center"/>
            <w:hideMark/>
          </w:tcPr>
          <w:p w14:paraId="3EA92390" w14:textId="4A416E68" w:rsidR="007041E0" w:rsidRPr="00493AB5" w:rsidRDefault="007041E0" w:rsidP="000A6AB0">
            <w:pPr>
              <w:jc w:val="right"/>
            </w:pPr>
            <w:r w:rsidRPr="00493AB5">
              <w:t>3</w:t>
            </w:r>
            <w:r w:rsidR="003A4B0B">
              <w:t>,</w:t>
            </w:r>
            <w:r w:rsidRPr="00493AB5">
              <w:t>0</w:t>
            </w:r>
          </w:p>
        </w:tc>
        <w:tc>
          <w:tcPr>
            <w:tcW w:w="389" w:type="pct"/>
            <w:shd w:val="clear" w:color="auto" w:fill="auto"/>
            <w:noWrap/>
            <w:vAlign w:val="center"/>
            <w:hideMark/>
          </w:tcPr>
          <w:p w14:paraId="79C613EA" w14:textId="5821321C" w:rsidR="007041E0" w:rsidRPr="00493AB5" w:rsidRDefault="007041E0" w:rsidP="000A6AB0">
            <w:pPr>
              <w:jc w:val="right"/>
            </w:pPr>
            <w:r w:rsidRPr="00493AB5">
              <w:t>1</w:t>
            </w:r>
            <w:r w:rsidR="003A4B0B">
              <w:t>,</w:t>
            </w:r>
            <w:r w:rsidRPr="00493AB5">
              <w:t>6</w:t>
            </w:r>
          </w:p>
        </w:tc>
        <w:tc>
          <w:tcPr>
            <w:tcW w:w="396" w:type="pct"/>
            <w:gridSpan w:val="2"/>
            <w:shd w:val="clear" w:color="auto" w:fill="auto"/>
            <w:noWrap/>
            <w:vAlign w:val="center"/>
            <w:hideMark/>
          </w:tcPr>
          <w:p w14:paraId="3EF6F896" w14:textId="79DE644F" w:rsidR="007041E0" w:rsidRPr="00493AB5" w:rsidRDefault="007041E0" w:rsidP="000A6AB0">
            <w:pPr>
              <w:jc w:val="right"/>
            </w:pPr>
            <w:r w:rsidRPr="00493AB5">
              <w:t>1</w:t>
            </w:r>
            <w:r w:rsidR="003A4B0B">
              <w:t>,</w:t>
            </w:r>
            <w:r w:rsidRPr="00493AB5">
              <w:t>9</w:t>
            </w:r>
          </w:p>
        </w:tc>
        <w:tc>
          <w:tcPr>
            <w:tcW w:w="386" w:type="pct"/>
            <w:shd w:val="clear" w:color="auto" w:fill="auto"/>
            <w:noWrap/>
            <w:vAlign w:val="center"/>
            <w:hideMark/>
          </w:tcPr>
          <w:p w14:paraId="23AB60A5" w14:textId="2001DF4E" w:rsidR="007041E0" w:rsidRPr="00493AB5" w:rsidRDefault="007041E0" w:rsidP="000A6AB0">
            <w:pPr>
              <w:jc w:val="right"/>
            </w:pPr>
            <w:r w:rsidRPr="00493AB5">
              <w:t>1</w:t>
            </w:r>
            <w:r w:rsidR="003A4B0B">
              <w:t>,</w:t>
            </w:r>
            <w:r w:rsidRPr="00493AB5">
              <w:t>5</w:t>
            </w:r>
          </w:p>
        </w:tc>
        <w:tc>
          <w:tcPr>
            <w:tcW w:w="397" w:type="pct"/>
            <w:gridSpan w:val="2"/>
            <w:shd w:val="clear" w:color="auto" w:fill="auto"/>
            <w:noWrap/>
            <w:vAlign w:val="center"/>
            <w:hideMark/>
          </w:tcPr>
          <w:p w14:paraId="00A75EBB" w14:textId="755970CB" w:rsidR="007041E0" w:rsidRPr="00493AB5" w:rsidRDefault="007041E0" w:rsidP="000A6AB0">
            <w:pPr>
              <w:jc w:val="right"/>
            </w:pPr>
            <w:r w:rsidRPr="00493AB5">
              <w:t>0</w:t>
            </w:r>
            <w:r w:rsidR="003A4B0B">
              <w:t>,</w:t>
            </w:r>
            <w:r w:rsidRPr="00493AB5">
              <w:t>0</w:t>
            </w:r>
          </w:p>
        </w:tc>
        <w:tc>
          <w:tcPr>
            <w:tcW w:w="455" w:type="pct"/>
            <w:shd w:val="clear" w:color="auto" w:fill="auto"/>
            <w:noWrap/>
            <w:vAlign w:val="center"/>
            <w:hideMark/>
          </w:tcPr>
          <w:p w14:paraId="2FE9D5AC" w14:textId="24805C06" w:rsidR="007041E0" w:rsidRPr="00493AB5" w:rsidRDefault="007041E0" w:rsidP="000A6AB0">
            <w:pPr>
              <w:jc w:val="right"/>
            </w:pPr>
            <w:r w:rsidRPr="00493AB5">
              <w:t>2</w:t>
            </w:r>
            <w:r w:rsidR="003A4B0B">
              <w:t>,</w:t>
            </w:r>
            <w:r w:rsidRPr="00493AB5">
              <w:t>3</w:t>
            </w:r>
          </w:p>
        </w:tc>
      </w:tr>
      <w:tr w:rsidR="003A4B0B" w:rsidRPr="00493AB5" w14:paraId="53F3FDA8" w14:textId="77777777" w:rsidTr="009C3051">
        <w:trPr>
          <w:trHeight w:val="630"/>
        </w:trPr>
        <w:tc>
          <w:tcPr>
            <w:tcW w:w="1014" w:type="pct"/>
            <w:shd w:val="clear" w:color="auto" w:fill="auto"/>
            <w:vAlign w:val="center"/>
            <w:hideMark/>
          </w:tcPr>
          <w:p w14:paraId="5AFAC107" w14:textId="1D28BCCE" w:rsidR="007041E0" w:rsidRPr="00493AB5" w:rsidRDefault="007041E0" w:rsidP="00497ED1">
            <w:r w:rsidRPr="00493AB5">
              <w:lastRenderedPageBreak/>
              <w:t xml:space="preserve">Hạt điều chế biến </w:t>
            </w:r>
            <w:r w:rsidR="00497ED1" w:rsidRPr="00497ED1">
              <w:rPr>
                <w:sz w:val="23"/>
                <w:szCs w:val="23"/>
                <w:lang w:val="en-US"/>
              </w:rPr>
              <w:t>(</w:t>
            </w:r>
            <w:r w:rsidRPr="00497ED1">
              <w:rPr>
                <w:sz w:val="23"/>
                <w:szCs w:val="23"/>
                <w:lang w:val="en-US"/>
              </w:rPr>
              <w:t>HS</w:t>
            </w:r>
            <w:r w:rsidRPr="00497ED1">
              <w:rPr>
                <w:sz w:val="23"/>
                <w:szCs w:val="23"/>
              </w:rPr>
              <w:t>080132)</w:t>
            </w:r>
          </w:p>
        </w:tc>
        <w:tc>
          <w:tcPr>
            <w:tcW w:w="392" w:type="pct"/>
            <w:shd w:val="clear" w:color="auto" w:fill="auto"/>
            <w:noWrap/>
            <w:vAlign w:val="center"/>
            <w:hideMark/>
          </w:tcPr>
          <w:p w14:paraId="60CC227A" w14:textId="078623EC" w:rsidR="007041E0" w:rsidRPr="00493AB5" w:rsidRDefault="007041E0" w:rsidP="000A6AB0">
            <w:pPr>
              <w:jc w:val="right"/>
            </w:pPr>
            <w:r w:rsidRPr="00493AB5">
              <w:t>58</w:t>
            </w:r>
            <w:r w:rsidR="003A4B0B">
              <w:t>,</w:t>
            </w:r>
            <w:r w:rsidRPr="00493AB5">
              <w:t>1</w:t>
            </w:r>
          </w:p>
        </w:tc>
        <w:tc>
          <w:tcPr>
            <w:tcW w:w="391" w:type="pct"/>
            <w:shd w:val="clear" w:color="auto" w:fill="auto"/>
            <w:noWrap/>
            <w:vAlign w:val="center"/>
            <w:hideMark/>
          </w:tcPr>
          <w:p w14:paraId="1253829B" w14:textId="2A6A9A9A" w:rsidR="007041E0" w:rsidRPr="00493AB5" w:rsidRDefault="007041E0" w:rsidP="000A6AB0">
            <w:pPr>
              <w:jc w:val="right"/>
            </w:pPr>
            <w:r w:rsidRPr="00493AB5">
              <w:t>41</w:t>
            </w:r>
            <w:r w:rsidR="003A4B0B">
              <w:t>,</w:t>
            </w:r>
            <w:r w:rsidRPr="00493AB5">
              <w:t>1</w:t>
            </w:r>
          </w:p>
        </w:tc>
        <w:tc>
          <w:tcPr>
            <w:tcW w:w="393" w:type="pct"/>
            <w:shd w:val="clear" w:color="auto" w:fill="auto"/>
            <w:noWrap/>
            <w:vAlign w:val="center"/>
            <w:hideMark/>
          </w:tcPr>
          <w:p w14:paraId="28C63772" w14:textId="3232C60F" w:rsidR="007041E0" w:rsidRPr="00493AB5" w:rsidRDefault="007041E0" w:rsidP="000A6AB0">
            <w:pPr>
              <w:jc w:val="right"/>
            </w:pPr>
            <w:r w:rsidRPr="00493AB5">
              <w:t>0</w:t>
            </w:r>
            <w:r w:rsidR="003A4B0B">
              <w:t>,</w:t>
            </w:r>
            <w:r w:rsidRPr="00493AB5">
              <w:t>0</w:t>
            </w:r>
          </w:p>
        </w:tc>
        <w:tc>
          <w:tcPr>
            <w:tcW w:w="390" w:type="pct"/>
            <w:shd w:val="clear" w:color="auto" w:fill="auto"/>
            <w:noWrap/>
            <w:vAlign w:val="center"/>
            <w:hideMark/>
          </w:tcPr>
          <w:p w14:paraId="5749E0A9" w14:textId="48FA25BC" w:rsidR="007041E0" w:rsidRPr="00493AB5" w:rsidRDefault="007041E0" w:rsidP="000A6AB0">
            <w:pPr>
              <w:jc w:val="right"/>
            </w:pPr>
            <w:r w:rsidRPr="00493AB5">
              <w:t>0</w:t>
            </w:r>
            <w:r w:rsidR="003A4B0B">
              <w:t>,</w:t>
            </w:r>
            <w:r w:rsidRPr="00493AB5">
              <w:t>2</w:t>
            </w:r>
          </w:p>
        </w:tc>
        <w:tc>
          <w:tcPr>
            <w:tcW w:w="397" w:type="pct"/>
            <w:gridSpan w:val="3"/>
            <w:shd w:val="clear" w:color="auto" w:fill="auto"/>
            <w:noWrap/>
            <w:vAlign w:val="center"/>
            <w:hideMark/>
          </w:tcPr>
          <w:p w14:paraId="483CA1D7" w14:textId="22ACA160" w:rsidR="007041E0" w:rsidRPr="00493AB5" w:rsidRDefault="007041E0" w:rsidP="000A6AB0">
            <w:pPr>
              <w:jc w:val="right"/>
            </w:pPr>
            <w:r w:rsidRPr="00493AB5">
              <w:t>1</w:t>
            </w:r>
            <w:r w:rsidR="003A4B0B">
              <w:t>,</w:t>
            </w:r>
            <w:r w:rsidRPr="00493AB5">
              <w:t>7</w:t>
            </w:r>
          </w:p>
        </w:tc>
        <w:tc>
          <w:tcPr>
            <w:tcW w:w="389" w:type="pct"/>
            <w:shd w:val="clear" w:color="auto" w:fill="auto"/>
            <w:noWrap/>
            <w:vAlign w:val="center"/>
            <w:hideMark/>
          </w:tcPr>
          <w:p w14:paraId="591984E7" w14:textId="460CA4D0" w:rsidR="007041E0" w:rsidRPr="00493AB5" w:rsidRDefault="007041E0" w:rsidP="000A6AB0">
            <w:pPr>
              <w:jc w:val="right"/>
            </w:pPr>
            <w:r w:rsidRPr="00493AB5">
              <w:t>1</w:t>
            </w:r>
            <w:r w:rsidR="003A4B0B">
              <w:t>,</w:t>
            </w:r>
            <w:r w:rsidRPr="00493AB5">
              <w:t>1</w:t>
            </w:r>
          </w:p>
        </w:tc>
        <w:tc>
          <w:tcPr>
            <w:tcW w:w="396" w:type="pct"/>
            <w:gridSpan w:val="2"/>
            <w:shd w:val="clear" w:color="auto" w:fill="auto"/>
            <w:noWrap/>
            <w:vAlign w:val="center"/>
            <w:hideMark/>
          </w:tcPr>
          <w:p w14:paraId="430C7CEA" w14:textId="35378650" w:rsidR="007041E0" w:rsidRPr="00493AB5" w:rsidRDefault="007041E0" w:rsidP="000A6AB0">
            <w:pPr>
              <w:jc w:val="right"/>
            </w:pPr>
            <w:r w:rsidRPr="00493AB5">
              <w:t>0</w:t>
            </w:r>
            <w:r w:rsidR="003A4B0B">
              <w:t>,</w:t>
            </w:r>
            <w:r w:rsidRPr="00493AB5">
              <w:t>0</w:t>
            </w:r>
          </w:p>
        </w:tc>
        <w:tc>
          <w:tcPr>
            <w:tcW w:w="386" w:type="pct"/>
            <w:shd w:val="clear" w:color="auto" w:fill="auto"/>
            <w:noWrap/>
            <w:vAlign w:val="center"/>
            <w:hideMark/>
          </w:tcPr>
          <w:p w14:paraId="51210588" w14:textId="62D2EB59" w:rsidR="007041E0" w:rsidRPr="00493AB5" w:rsidRDefault="007041E0" w:rsidP="000A6AB0">
            <w:pPr>
              <w:jc w:val="right"/>
            </w:pPr>
            <w:r w:rsidRPr="00493AB5">
              <w:t>0</w:t>
            </w:r>
            <w:r w:rsidR="003A4B0B">
              <w:t>,</w:t>
            </w:r>
            <w:r w:rsidRPr="00493AB5">
              <w:t>0</w:t>
            </w:r>
          </w:p>
        </w:tc>
        <w:tc>
          <w:tcPr>
            <w:tcW w:w="397" w:type="pct"/>
            <w:gridSpan w:val="2"/>
            <w:shd w:val="clear" w:color="auto" w:fill="auto"/>
            <w:noWrap/>
            <w:vAlign w:val="center"/>
            <w:hideMark/>
          </w:tcPr>
          <w:p w14:paraId="7ADE1B27" w14:textId="7D4E7FF1" w:rsidR="007041E0" w:rsidRPr="00493AB5" w:rsidRDefault="007041E0" w:rsidP="000A6AB0">
            <w:pPr>
              <w:jc w:val="right"/>
            </w:pPr>
            <w:r w:rsidRPr="00493AB5">
              <w:t>0</w:t>
            </w:r>
            <w:r w:rsidR="003A4B0B">
              <w:t>,</w:t>
            </w:r>
            <w:r w:rsidRPr="00493AB5">
              <w:t>0</w:t>
            </w:r>
          </w:p>
        </w:tc>
        <w:tc>
          <w:tcPr>
            <w:tcW w:w="455" w:type="pct"/>
            <w:shd w:val="clear" w:color="auto" w:fill="auto"/>
            <w:noWrap/>
            <w:vAlign w:val="center"/>
            <w:hideMark/>
          </w:tcPr>
          <w:p w14:paraId="35C4A4D3" w14:textId="5E82F48C" w:rsidR="007041E0" w:rsidRPr="00493AB5" w:rsidRDefault="007041E0" w:rsidP="000A6AB0">
            <w:pPr>
              <w:jc w:val="right"/>
            </w:pPr>
            <w:r w:rsidRPr="00493AB5">
              <w:t>0</w:t>
            </w:r>
            <w:r w:rsidR="003A4B0B">
              <w:t>,</w:t>
            </w:r>
            <w:r w:rsidRPr="00493AB5">
              <w:t>0</w:t>
            </w:r>
          </w:p>
        </w:tc>
      </w:tr>
      <w:tr w:rsidR="003A4B0B" w:rsidRPr="00493AB5" w14:paraId="2D72F966" w14:textId="77777777" w:rsidTr="009C3051">
        <w:trPr>
          <w:trHeight w:val="500"/>
        </w:trPr>
        <w:tc>
          <w:tcPr>
            <w:tcW w:w="1014" w:type="pct"/>
            <w:shd w:val="clear" w:color="auto" w:fill="auto"/>
            <w:vAlign w:val="center"/>
            <w:hideMark/>
          </w:tcPr>
          <w:p w14:paraId="5256E90D" w14:textId="15B2FABD" w:rsidR="007041E0" w:rsidRPr="00493AB5" w:rsidRDefault="007041E0" w:rsidP="000A6AB0">
            <w:r w:rsidRPr="00493AB5">
              <w:t>Chè thô (</w:t>
            </w:r>
            <w:r>
              <w:rPr>
                <w:lang w:val="en-US"/>
              </w:rPr>
              <w:t>HS</w:t>
            </w:r>
            <w:r w:rsidRPr="00493AB5">
              <w:t>090220)</w:t>
            </w:r>
          </w:p>
        </w:tc>
        <w:tc>
          <w:tcPr>
            <w:tcW w:w="392" w:type="pct"/>
            <w:shd w:val="clear" w:color="auto" w:fill="auto"/>
            <w:noWrap/>
            <w:vAlign w:val="center"/>
            <w:hideMark/>
          </w:tcPr>
          <w:p w14:paraId="6B377B73" w14:textId="6D603FDB" w:rsidR="007041E0" w:rsidRPr="00493AB5" w:rsidRDefault="007041E0" w:rsidP="000A6AB0">
            <w:pPr>
              <w:jc w:val="right"/>
            </w:pPr>
            <w:r w:rsidRPr="00493AB5">
              <w:t>58</w:t>
            </w:r>
            <w:r w:rsidR="003A4B0B">
              <w:t>,</w:t>
            </w:r>
            <w:r w:rsidRPr="00493AB5">
              <w:t>9</w:t>
            </w:r>
          </w:p>
        </w:tc>
        <w:tc>
          <w:tcPr>
            <w:tcW w:w="391" w:type="pct"/>
            <w:shd w:val="clear" w:color="auto" w:fill="auto"/>
            <w:noWrap/>
            <w:vAlign w:val="center"/>
            <w:hideMark/>
          </w:tcPr>
          <w:p w14:paraId="4A87E1EA" w14:textId="381A4C50" w:rsidR="007041E0" w:rsidRPr="00493AB5" w:rsidRDefault="007041E0" w:rsidP="000A6AB0">
            <w:pPr>
              <w:jc w:val="right"/>
            </w:pPr>
            <w:r w:rsidRPr="00493AB5">
              <w:t>39</w:t>
            </w:r>
            <w:r w:rsidR="003A4B0B">
              <w:t>,</w:t>
            </w:r>
            <w:r w:rsidRPr="00493AB5">
              <w:t>9</w:t>
            </w:r>
          </w:p>
        </w:tc>
        <w:tc>
          <w:tcPr>
            <w:tcW w:w="393" w:type="pct"/>
            <w:shd w:val="clear" w:color="auto" w:fill="auto"/>
            <w:noWrap/>
            <w:vAlign w:val="center"/>
            <w:hideMark/>
          </w:tcPr>
          <w:p w14:paraId="59F2A0A7" w14:textId="4EA96EDB" w:rsidR="007041E0" w:rsidRPr="00493AB5" w:rsidRDefault="007041E0" w:rsidP="000A6AB0">
            <w:pPr>
              <w:jc w:val="right"/>
            </w:pPr>
            <w:r w:rsidRPr="00493AB5">
              <w:t>0</w:t>
            </w:r>
            <w:r w:rsidR="003A4B0B">
              <w:t>,</w:t>
            </w:r>
            <w:r w:rsidRPr="00493AB5">
              <w:t>2</w:t>
            </w:r>
          </w:p>
        </w:tc>
        <w:tc>
          <w:tcPr>
            <w:tcW w:w="390" w:type="pct"/>
            <w:shd w:val="clear" w:color="auto" w:fill="auto"/>
            <w:noWrap/>
            <w:vAlign w:val="center"/>
            <w:hideMark/>
          </w:tcPr>
          <w:p w14:paraId="4C0A0DEB" w14:textId="2DBCF2F1" w:rsidR="007041E0" w:rsidRPr="00493AB5" w:rsidRDefault="007041E0" w:rsidP="000A6AB0">
            <w:pPr>
              <w:jc w:val="right"/>
            </w:pPr>
            <w:r w:rsidRPr="00493AB5">
              <w:t>0</w:t>
            </w:r>
            <w:r w:rsidR="003A4B0B">
              <w:t>,</w:t>
            </w:r>
            <w:r w:rsidRPr="00493AB5">
              <w:t>2</w:t>
            </w:r>
          </w:p>
        </w:tc>
        <w:tc>
          <w:tcPr>
            <w:tcW w:w="397" w:type="pct"/>
            <w:gridSpan w:val="3"/>
            <w:shd w:val="clear" w:color="auto" w:fill="auto"/>
            <w:noWrap/>
            <w:vAlign w:val="center"/>
            <w:hideMark/>
          </w:tcPr>
          <w:p w14:paraId="38C4D5C0" w14:textId="36A7AA18" w:rsidR="007041E0" w:rsidRPr="00493AB5" w:rsidRDefault="007041E0" w:rsidP="000A6AB0">
            <w:pPr>
              <w:jc w:val="right"/>
            </w:pPr>
            <w:r w:rsidRPr="00493AB5">
              <w:t>1</w:t>
            </w:r>
            <w:r w:rsidR="003A4B0B">
              <w:t>,</w:t>
            </w:r>
            <w:r w:rsidRPr="00493AB5">
              <w:t>4</w:t>
            </w:r>
          </w:p>
        </w:tc>
        <w:tc>
          <w:tcPr>
            <w:tcW w:w="389" w:type="pct"/>
            <w:shd w:val="clear" w:color="auto" w:fill="auto"/>
            <w:noWrap/>
            <w:vAlign w:val="center"/>
            <w:hideMark/>
          </w:tcPr>
          <w:p w14:paraId="7248F75F" w14:textId="6A89F3F8" w:rsidR="007041E0" w:rsidRPr="00493AB5" w:rsidRDefault="007041E0" w:rsidP="000A6AB0">
            <w:pPr>
              <w:jc w:val="right"/>
            </w:pPr>
            <w:r w:rsidRPr="00493AB5">
              <w:t>1</w:t>
            </w:r>
            <w:r w:rsidR="003A4B0B">
              <w:t>,</w:t>
            </w:r>
            <w:r w:rsidRPr="00493AB5">
              <w:t>3</w:t>
            </w:r>
          </w:p>
        </w:tc>
        <w:tc>
          <w:tcPr>
            <w:tcW w:w="396" w:type="pct"/>
            <w:gridSpan w:val="2"/>
            <w:shd w:val="clear" w:color="auto" w:fill="auto"/>
            <w:noWrap/>
            <w:vAlign w:val="center"/>
            <w:hideMark/>
          </w:tcPr>
          <w:p w14:paraId="7446E26E" w14:textId="3A35E2EE" w:rsidR="007041E0" w:rsidRPr="00493AB5" w:rsidRDefault="007041E0" w:rsidP="000A6AB0">
            <w:pPr>
              <w:jc w:val="right"/>
            </w:pPr>
            <w:r w:rsidRPr="00493AB5">
              <w:t>0</w:t>
            </w:r>
            <w:r w:rsidR="003A4B0B">
              <w:t>,</w:t>
            </w:r>
            <w:r w:rsidRPr="00493AB5">
              <w:t>0</w:t>
            </w:r>
          </w:p>
        </w:tc>
        <w:tc>
          <w:tcPr>
            <w:tcW w:w="386" w:type="pct"/>
            <w:shd w:val="clear" w:color="auto" w:fill="auto"/>
            <w:noWrap/>
            <w:vAlign w:val="center"/>
            <w:hideMark/>
          </w:tcPr>
          <w:p w14:paraId="5E699DF4" w14:textId="46BE4112" w:rsidR="007041E0" w:rsidRPr="00493AB5" w:rsidRDefault="007041E0" w:rsidP="000A6AB0">
            <w:pPr>
              <w:jc w:val="right"/>
            </w:pPr>
            <w:r w:rsidRPr="00493AB5">
              <w:t>0</w:t>
            </w:r>
            <w:r w:rsidR="003A4B0B">
              <w:t>,</w:t>
            </w:r>
            <w:r w:rsidRPr="00493AB5">
              <w:t>6</w:t>
            </w:r>
          </w:p>
        </w:tc>
        <w:tc>
          <w:tcPr>
            <w:tcW w:w="397" w:type="pct"/>
            <w:gridSpan w:val="2"/>
            <w:shd w:val="clear" w:color="auto" w:fill="auto"/>
            <w:noWrap/>
            <w:vAlign w:val="center"/>
            <w:hideMark/>
          </w:tcPr>
          <w:p w14:paraId="14DD8D8F" w14:textId="3F6E59D5" w:rsidR="007041E0" w:rsidRPr="00493AB5" w:rsidRDefault="007041E0" w:rsidP="000A6AB0">
            <w:pPr>
              <w:jc w:val="right"/>
            </w:pPr>
            <w:r w:rsidRPr="00493AB5">
              <w:t>0</w:t>
            </w:r>
            <w:r w:rsidR="003A4B0B">
              <w:t>,</w:t>
            </w:r>
            <w:r w:rsidRPr="00493AB5">
              <w:t>0</w:t>
            </w:r>
          </w:p>
        </w:tc>
        <w:tc>
          <w:tcPr>
            <w:tcW w:w="455" w:type="pct"/>
            <w:shd w:val="clear" w:color="auto" w:fill="auto"/>
            <w:noWrap/>
            <w:vAlign w:val="center"/>
            <w:hideMark/>
          </w:tcPr>
          <w:p w14:paraId="128C5A5A" w14:textId="4B968C06" w:rsidR="007041E0" w:rsidRPr="00493AB5" w:rsidRDefault="007041E0" w:rsidP="000A6AB0">
            <w:pPr>
              <w:jc w:val="right"/>
            </w:pPr>
            <w:r w:rsidRPr="00493AB5">
              <w:t>0</w:t>
            </w:r>
            <w:r w:rsidR="003A4B0B">
              <w:t>,</w:t>
            </w:r>
            <w:r w:rsidRPr="00493AB5">
              <w:t>0</w:t>
            </w:r>
          </w:p>
        </w:tc>
      </w:tr>
      <w:tr w:rsidR="003A4B0B" w:rsidRPr="00493AB5" w14:paraId="6E092E67" w14:textId="77777777" w:rsidTr="009C3051">
        <w:trPr>
          <w:trHeight w:val="630"/>
        </w:trPr>
        <w:tc>
          <w:tcPr>
            <w:tcW w:w="1014" w:type="pct"/>
            <w:shd w:val="clear" w:color="auto" w:fill="auto"/>
            <w:vAlign w:val="center"/>
            <w:hideMark/>
          </w:tcPr>
          <w:p w14:paraId="2ED69B91" w14:textId="63B16AE5" w:rsidR="007041E0" w:rsidRPr="00493AB5" w:rsidRDefault="007041E0" w:rsidP="000A6AB0">
            <w:r w:rsidRPr="00493AB5">
              <w:t>Chè đóng gói (</w:t>
            </w:r>
            <w:r>
              <w:rPr>
                <w:lang w:val="en-US"/>
              </w:rPr>
              <w:t>HS</w:t>
            </w:r>
            <w:r w:rsidRPr="00493AB5">
              <w:t>090210)</w:t>
            </w:r>
          </w:p>
        </w:tc>
        <w:tc>
          <w:tcPr>
            <w:tcW w:w="392" w:type="pct"/>
            <w:shd w:val="clear" w:color="auto" w:fill="auto"/>
            <w:noWrap/>
            <w:vAlign w:val="center"/>
            <w:hideMark/>
          </w:tcPr>
          <w:p w14:paraId="7A1AD786" w14:textId="6DF0C868" w:rsidR="007041E0" w:rsidRPr="00493AB5" w:rsidRDefault="007041E0" w:rsidP="000A6AB0">
            <w:pPr>
              <w:jc w:val="right"/>
            </w:pPr>
            <w:r w:rsidRPr="00493AB5">
              <w:t>0</w:t>
            </w:r>
            <w:r w:rsidR="003A4B0B">
              <w:t>,</w:t>
            </w:r>
            <w:r w:rsidRPr="00493AB5">
              <w:t>8</w:t>
            </w:r>
          </w:p>
        </w:tc>
        <w:tc>
          <w:tcPr>
            <w:tcW w:w="391" w:type="pct"/>
            <w:shd w:val="clear" w:color="auto" w:fill="auto"/>
            <w:noWrap/>
            <w:vAlign w:val="center"/>
            <w:hideMark/>
          </w:tcPr>
          <w:p w14:paraId="72CB2550" w14:textId="7D6840BF" w:rsidR="007041E0" w:rsidRPr="00493AB5" w:rsidRDefault="007041E0" w:rsidP="000A6AB0">
            <w:pPr>
              <w:jc w:val="right"/>
            </w:pPr>
            <w:r w:rsidRPr="00493AB5">
              <w:t>0</w:t>
            </w:r>
            <w:r w:rsidR="003A4B0B">
              <w:t>,</w:t>
            </w:r>
            <w:r w:rsidRPr="00493AB5">
              <w:t>0</w:t>
            </w:r>
          </w:p>
        </w:tc>
        <w:tc>
          <w:tcPr>
            <w:tcW w:w="393" w:type="pct"/>
            <w:shd w:val="clear" w:color="auto" w:fill="auto"/>
            <w:noWrap/>
            <w:vAlign w:val="center"/>
            <w:hideMark/>
          </w:tcPr>
          <w:p w14:paraId="76637528" w14:textId="5310AB88" w:rsidR="007041E0" w:rsidRPr="00493AB5" w:rsidRDefault="007041E0" w:rsidP="000A6AB0">
            <w:pPr>
              <w:jc w:val="right"/>
            </w:pPr>
            <w:r w:rsidRPr="00493AB5">
              <w:t>0</w:t>
            </w:r>
            <w:r w:rsidR="003A4B0B">
              <w:t>,</w:t>
            </w:r>
            <w:r w:rsidRPr="00493AB5">
              <w:t>2</w:t>
            </w:r>
          </w:p>
        </w:tc>
        <w:tc>
          <w:tcPr>
            <w:tcW w:w="390" w:type="pct"/>
            <w:shd w:val="clear" w:color="auto" w:fill="auto"/>
            <w:noWrap/>
            <w:vAlign w:val="center"/>
            <w:hideMark/>
          </w:tcPr>
          <w:p w14:paraId="60926C8D" w14:textId="03287311" w:rsidR="007041E0" w:rsidRPr="00493AB5" w:rsidRDefault="007041E0" w:rsidP="000A6AB0">
            <w:pPr>
              <w:jc w:val="right"/>
            </w:pPr>
            <w:r w:rsidRPr="00493AB5">
              <w:t>0</w:t>
            </w:r>
            <w:r w:rsidR="003A4B0B">
              <w:t>,</w:t>
            </w:r>
            <w:r w:rsidRPr="00493AB5">
              <w:t>9</w:t>
            </w:r>
          </w:p>
        </w:tc>
        <w:tc>
          <w:tcPr>
            <w:tcW w:w="397" w:type="pct"/>
            <w:gridSpan w:val="3"/>
            <w:shd w:val="clear" w:color="auto" w:fill="auto"/>
            <w:noWrap/>
            <w:vAlign w:val="center"/>
            <w:hideMark/>
          </w:tcPr>
          <w:p w14:paraId="6C5B4226" w14:textId="58A75B59" w:rsidR="007041E0" w:rsidRPr="00493AB5" w:rsidRDefault="007041E0" w:rsidP="000A6AB0">
            <w:pPr>
              <w:jc w:val="right"/>
            </w:pPr>
            <w:r w:rsidRPr="00493AB5">
              <w:t>2</w:t>
            </w:r>
            <w:r w:rsidR="003A4B0B">
              <w:t>,</w:t>
            </w:r>
            <w:r w:rsidRPr="00493AB5">
              <w:t>8</w:t>
            </w:r>
          </w:p>
        </w:tc>
        <w:tc>
          <w:tcPr>
            <w:tcW w:w="389" w:type="pct"/>
            <w:shd w:val="clear" w:color="auto" w:fill="auto"/>
            <w:noWrap/>
            <w:vAlign w:val="center"/>
            <w:hideMark/>
          </w:tcPr>
          <w:p w14:paraId="04059F59" w14:textId="67ECEE64" w:rsidR="007041E0" w:rsidRPr="00493AB5" w:rsidRDefault="007041E0" w:rsidP="000A6AB0">
            <w:pPr>
              <w:jc w:val="right"/>
            </w:pPr>
            <w:r w:rsidRPr="00493AB5">
              <w:t>0</w:t>
            </w:r>
            <w:r w:rsidR="003A4B0B">
              <w:t>,</w:t>
            </w:r>
            <w:r w:rsidRPr="00493AB5">
              <w:t>2</w:t>
            </w:r>
          </w:p>
        </w:tc>
        <w:tc>
          <w:tcPr>
            <w:tcW w:w="396" w:type="pct"/>
            <w:gridSpan w:val="2"/>
            <w:shd w:val="clear" w:color="auto" w:fill="auto"/>
            <w:noWrap/>
            <w:vAlign w:val="center"/>
            <w:hideMark/>
          </w:tcPr>
          <w:p w14:paraId="66BED067" w14:textId="319626E8" w:rsidR="007041E0" w:rsidRPr="00493AB5" w:rsidRDefault="007041E0" w:rsidP="000A6AB0">
            <w:pPr>
              <w:jc w:val="right"/>
            </w:pPr>
            <w:r w:rsidRPr="00493AB5">
              <w:t>0</w:t>
            </w:r>
            <w:r w:rsidR="003A4B0B">
              <w:t>,</w:t>
            </w:r>
            <w:r w:rsidRPr="00493AB5">
              <w:t>1</w:t>
            </w:r>
          </w:p>
        </w:tc>
        <w:tc>
          <w:tcPr>
            <w:tcW w:w="386" w:type="pct"/>
            <w:shd w:val="clear" w:color="auto" w:fill="auto"/>
            <w:noWrap/>
            <w:vAlign w:val="center"/>
            <w:hideMark/>
          </w:tcPr>
          <w:p w14:paraId="414DECAA" w14:textId="30A3E8D9" w:rsidR="007041E0" w:rsidRPr="00493AB5" w:rsidRDefault="007041E0" w:rsidP="000A6AB0">
            <w:pPr>
              <w:jc w:val="right"/>
            </w:pPr>
            <w:r w:rsidRPr="00493AB5">
              <w:t>0</w:t>
            </w:r>
            <w:r w:rsidR="003A4B0B">
              <w:t>,</w:t>
            </w:r>
            <w:r w:rsidRPr="00493AB5">
              <w:t>4</w:t>
            </w:r>
          </w:p>
        </w:tc>
        <w:tc>
          <w:tcPr>
            <w:tcW w:w="397" w:type="pct"/>
            <w:gridSpan w:val="2"/>
            <w:shd w:val="clear" w:color="auto" w:fill="auto"/>
            <w:noWrap/>
            <w:vAlign w:val="center"/>
            <w:hideMark/>
          </w:tcPr>
          <w:p w14:paraId="657D0927" w14:textId="7F500005" w:rsidR="007041E0" w:rsidRPr="00493AB5" w:rsidRDefault="007041E0" w:rsidP="000A6AB0">
            <w:pPr>
              <w:jc w:val="right"/>
            </w:pPr>
            <w:r w:rsidRPr="00493AB5">
              <w:t>0</w:t>
            </w:r>
            <w:r w:rsidR="003A4B0B">
              <w:t>,</w:t>
            </w:r>
            <w:r w:rsidRPr="00493AB5">
              <w:t>0</w:t>
            </w:r>
          </w:p>
        </w:tc>
        <w:tc>
          <w:tcPr>
            <w:tcW w:w="455" w:type="pct"/>
            <w:shd w:val="clear" w:color="auto" w:fill="auto"/>
            <w:noWrap/>
            <w:vAlign w:val="center"/>
            <w:hideMark/>
          </w:tcPr>
          <w:p w14:paraId="08D4FD61" w14:textId="7C54347A" w:rsidR="007041E0" w:rsidRPr="00493AB5" w:rsidRDefault="007041E0" w:rsidP="000A6AB0">
            <w:pPr>
              <w:jc w:val="right"/>
            </w:pPr>
            <w:r w:rsidRPr="00493AB5">
              <w:t>0</w:t>
            </w:r>
            <w:r w:rsidR="003A4B0B">
              <w:t>,</w:t>
            </w:r>
            <w:r w:rsidRPr="00493AB5">
              <w:t>0</w:t>
            </w:r>
          </w:p>
        </w:tc>
      </w:tr>
      <w:tr w:rsidR="003A4B0B" w:rsidRPr="00493AB5" w14:paraId="3149CF11" w14:textId="77777777" w:rsidTr="009C3051">
        <w:trPr>
          <w:trHeight w:val="788"/>
        </w:trPr>
        <w:tc>
          <w:tcPr>
            <w:tcW w:w="1014" w:type="pct"/>
            <w:shd w:val="clear" w:color="auto" w:fill="auto"/>
            <w:vAlign w:val="center"/>
            <w:hideMark/>
          </w:tcPr>
          <w:p w14:paraId="71462026" w14:textId="691D1631" w:rsidR="007041E0" w:rsidRPr="00493AB5" w:rsidRDefault="007041E0" w:rsidP="000A6AB0">
            <w:r w:rsidRPr="00493AB5">
              <w:t>Sắn và sản phẩm chế biến từ sắn (</w:t>
            </w:r>
            <w:r>
              <w:rPr>
                <w:lang w:val="en-US"/>
              </w:rPr>
              <w:t>HS</w:t>
            </w:r>
            <w:r w:rsidRPr="00493AB5">
              <w:t>0714)</w:t>
            </w:r>
          </w:p>
        </w:tc>
        <w:tc>
          <w:tcPr>
            <w:tcW w:w="392" w:type="pct"/>
            <w:shd w:val="clear" w:color="auto" w:fill="auto"/>
            <w:noWrap/>
            <w:vAlign w:val="center"/>
            <w:hideMark/>
          </w:tcPr>
          <w:p w14:paraId="2A4C4007" w14:textId="2FAEB6D8" w:rsidR="007041E0" w:rsidRPr="00493AB5" w:rsidRDefault="007041E0" w:rsidP="000A6AB0">
            <w:pPr>
              <w:jc w:val="right"/>
            </w:pPr>
            <w:r w:rsidRPr="00493AB5">
              <w:t>15</w:t>
            </w:r>
            <w:r w:rsidR="003A4B0B">
              <w:t>,</w:t>
            </w:r>
            <w:r w:rsidRPr="00493AB5">
              <w:t>4</w:t>
            </w:r>
          </w:p>
        </w:tc>
        <w:tc>
          <w:tcPr>
            <w:tcW w:w="391" w:type="pct"/>
            <w:shd w:val="clear" w:color="auto" w:fill="auto"/>
            <w:noWrap/>
            <w:vAlign w:val="center"/>
            <w:hideMark/>
          </w:tcPr>
          <w:p w14:paraId="4A410783" w14:textId="6416AC43" w:rsidR="007041E0" w:rsidRPr="00493AB5" w:rsidRDefault="007041E0" w:rsidP="000A6AB0">
            <w:pPr>
              <w:jc w:val="right"/>
            </w:pPr>
            <w:r w:rsidRPr="00493AB5">
              <w:t>5</w:t>
            </w:r>
            <w:r w:rsidR="003A4B0B">
              <w:t>,</w:t>
            </w:r>
            <w:r w:rsidRPr="00493AB5">
              <w:t>4</w:t>
            </w:r>
          </w:p>
        </w:tc>
        <w:tc>
          <w:tcPr>
            <w:tcW w:w="393" w:type="pct"/>
            <w:shd w:val="clear" w:color="auto" w:fill="auto"/>
            <w:noWrap/>
            <w:vAlign w:val="center"/>
            <w:hideMark/>
          </w:tcPr>
          <w:p w14:paraId="3BCA048E" w14:textId="01AED7BD" w:rsidR="007041E0" w:rsidRPr="00493AB5" w:rsidRDefault="007041E0" w:rsidP="000A6AB0">
            <w:pPr>
              <w:jc w:val="right"/>
            </w:pPr>
            <w:r w:rsidRPr="00493AB5">
              <w:t>42</w:t>
            </w:r>
            <w:r w:rsidR="003A4B0B">
              <w:t>,</w:t>
            </w:r>
            <w:r w:rsidRPr="00493AB5">
              <w:t>0</w:t>
            </w:r>
          </w:p>
        </w:tc>
        <w:tc>
          <w:tcPr>
            <w:tcW w:w="390" w:type="pct"/>
            <w:shd w:val="clear" w:color="auto" w:fill="auto"/>
            <w:noWrap/>
            <w:vAlign w:val="center"/>
            <w:hideMark/>
          </w:tcPr>
          <w:p w14:paraId="501D9EDE" w14:textId="5D2A4C8E" w:rsidR="007041E0" w:rsidRPr="00493AB5" w:rsidRDefault="007041E0" w:rsidP="000A6AB0">
            <w:pPr>
              <w:jc w:val="right"/>
            </w:pPr>
            <w:r w:rsidRPr="00493AB5">
              <w:t>21</w:t>
            </w:r>
            <w:r w:rsidR="003A4B0B">
              <w:t>,</w:t>
            </w:r>
            <w:r w:rsidRPr="00493AB5">
              <w:t>5</w:t>
            </w:r>
          </w:p>
        </w:tc>
        <w:tc>
          <w:tcPr>
            <w:tcW w:w="397" w:type="pct"/>
            <w:gridSpan w:val="3"/>
            <w:shd w:val="clear" w:color="auto" w:fill="auto"/>
            <w:noWrap/>
            <w:vAlign w:val="center"/>
            <w:hideMark/>
          </w:tcPr>
          <w:p w14:paraId="1B6477FA" w14:textId="1E7830B7" w:rsidR="007041E0" w:rsidRPr="00493AB5" w:rsidRDefault="007041E0" w:rsidP="000A6AB0">
            <w:pPr>
              <w:jc w:val="right"/>
            </w:pPr>
            <w:r w:rsidRPr="00493AB5">
              <w:t>0</w:t>
            </w:r>
            <w:r w:rsidR="003A4B0B">
              <w:t>,</w:t>
            </w:r>
            <w:r w:rsidRPr="00493AB5">
              <w:t>6</w:t>
            </w:r>
          </w:p>
        </w:tc>
        <w:tc>
          <w:tcPr>
            <w:tcW w:w="389" w:type="pct"/>
            <w:shd w:val="clear" w:color="auto" w:fill="auto"/>
            <w:noWrap/>
            <w:vAlign w:val="center"/>
            <w:hideMark/>
          </w:tcPr>
          <w:p w14:paraId="785B76AD" w14:textId="69A48834" w:rsidR="007041E0" w:rsidRPr="00493AB5" w:rsidRDefault="007041E0" w:rsidP="000A6AB0">
            <w:pPr>
              <w:jc w:val="right"/>
            </w:pPr>
            <w:r w:rsidRPr="00493AB5">
              <w:t>1</w:t>
            </w:r>
            <w:r w:rsidR="003A4B0B">
              <w:t>,</w:t>
            </w:r>
            <w:r w:rsidRPr="00493AB5">
              <w:t>9</w:t>
            </w:r>
          </w:p>
        </w:tc>
        <w:tc>
          <w:tcPr>
            <w:tcW w:w="396" w:type="pct"/>
            <w:gridSpan w:val="2"/>
            <w:shd w:val="clear" w:color="auto" w:fill="auto"/>
            <w:noWrap/>
            <w:vAlign w:val="center"/>
            <w:hideMark/>
          </w:tcPr>
          <w:p w14:paraId="67E4C847" w14:textId="65F02416" w:rsidR="007041E0" w:rsidRPr="00493AB5" w:rsidRDefault="007041E0" w:rsidP="000A6AB0">
            <w:pPr>
              <w:jc w:val="right"/>
            </w:pPr>
            <w:r w:rsidRPr="00493AB5">
              <w:t>0</w:t>
            </w:r>
            <w:r w:rsidR="003A4B0B">
              <w:t>,</w:t>
            </w:r>
            <w:r w:rsidRPr="00493AB5">
              <w:t>0</w:t>
            </w:r>
          </w:p>
        </w:tc>
        <w:tc>
          <w:tcPr>
            <w:tcW w:w="386" w:type="pct"/>
            <w:shd w:val="clear" w:color="auto" w:fill="auto"/>
            <w:noWrap/>
            <w:vAlign w:val="center"/>
            <w:hideMark/>
          </w:tcPr>
          <w:p w14:paraId="4EE42854" w14:textId="06382B97" w:rsidR="007041E0" w:rsidRPr="00493AB5" w:rsidRDefault="007041E0" w:rsidP="000A6AB0">
            <w:pPr>
              <w:jc w:val="right"/>
            </w:pPr>
            <w:r w:rsidRPr="00493AB5">
              <w:t>0</w:t>
            </w:r>
            <w:r w:rsidR="003A4B0B">
              <w:t>,</w:t>
            </w:r>
            <w:r w:rsidRPr="00493AB5">
              <w:t>0</w:t>
            </w:r>
          </w:p>
        </w:tc>
        <w:tc>
          <w:tcPr>
            <w:tcW w:w="397" w:type="pct"/>
            <w:gridSpan w:val="2"/>
            <w:shd w:val="clear" w:color="auto" w:fill="auto"/>
            <w:noWrap/>
            <w:vAlign w:val="center"/>
            <w:hideMark/>
          </w:tcPr>
          <w:p w14:paraId="21EC04DF" w14:textId="220C6EE7" w:rsidR="007041E0" w:rsidRPr="00493AB5" w:rsidRDefault="007041E0" w:rsidP="000A6AB0">
            <w:pPr>
              <w:jc w:val="right"/>
            </w:pPr>
            <w:r w:rsidRPr="00493AB5">
              <w:t>0</w:t>
            </w:r>
            <w:r w:rsidR="003A4B0B">
              <w:t>,</w:t>
            </w:r>
            <w:r w:rsidRPr="00493AB5">
              <w:t>1</w:t>
            </w:r>
          </w:p>
        </w:tc>
        <w:tc>
          <w:tcPr>
            <w:tcW w:w="455" w:type="pct"/>
            <w:shd w:val="clear" w:color="auto" w:fill="auto"/>
            <w:noWrap/>
            <w:vAlign w:val="center"/>
            <w:hideMark/>
          </w:tcPr>
          <w:p w14:paraId="76839721" w14:textId="7C89FC84" w:rsidR="007041E0" w:rsidRPr="00493AB5" w:rsidRDefault="007041E0" w:rsidP="000A6AB0">
            <w:pPr>
              <w:jc w:val="right"/>
            </w:pPr>
            <w:r w:rsidRPr="00493AB5">
              <w:t>0</w:t>
            </w:r>
            <w:r w:rsidR="003A4B0B">
              <w:t>,</w:t>
            </w:r>
            <w:r w:rsidRPr="00493AB5">
              <w:t>4</w:t>
            </w:r>
          </w:p>
        </w:tc>
      </w:tr>
      <w:tr w:rsidR="003A4B0B" w:rsidRPr="00493AB5" w14:paraId="16D5F126" w14:textId="77777777" w:rsidTr="009C3051">
        <w:trPr>
          <w:trHeight w:val="688"/>
        </w:trPr>
        <w:tc>
          <w:tcPr>
            <w:tcW w:w="1014" w:type="pct"/>
            <w:shd w:val="clear" w:color="auto" w:fill="auto"/>
            <w:vAlign w:val="center"/>
            <w:hideMark/>
          </w:tcPr>
          <w:p w14:paraId="77997F3D" w14:textId="54CC880B" w:rsidR="007041E0" w:rsidRPr="00493AB5" w:rsidRDefault="007041E0" w:rsidP="000A6AB0">
            <w:r w:rsidRPr="00493AB5">
              <w:t>Thủy sản tươi, đông lạnh (</w:t>
            </w:r>
            <w:r>
              <w:rPr>
                <w:lang w:val="en-US"/>
              </w:rPr>
              <w:t>HS</w:t>
            </w:r>
            <w:r w:rsidRPr="00493AB5">
              <w:t>0303)</w:t>
            </w:r>
          </w:p>
        </w:tc>
        <w:tc>
          <w:tcPr>
            <w:tcW w:w="392" w:type="pct"/>
            <w:shd w:val="clear" w:color="auto" w:fill="auto"/>
            <w:noWrap/>
            <w:vAlign w:val="center"/>
            <w:hideMark/>
          </w:tcPr>
          <w:p w14:paraId="56B32C9D" w14:textId="7CE66D1B" w:rsidR="007041E0" w:rsidRPr="00493AB5" w:rsidRDefault="007041E0" w:rsidP="000A6AB0">
            <w:pPr>
              <w:jc w:val="right"/>
            </w:pPr>
            <w:r w:rsidRPr="00493AB5">
              <w:t>1</w:t>
            </w:r>
            <w:r w:rsidR="003A4B0B">
              <w:t>,</w:t>
            </w:r>
            <w:r w:rsidRPr="00493AB5">
              <w:t>5</w:t>
            </w:r>
          </w:p>
        </w:tc>
        <w:tc>
          <w:tcPr>
            <w:tcW w:w="391" w:type="pct"/>
            <w:shd w:val="clear" w:color="auto" w:fill="auto"/>
            <w:noWrap/>
            <w:vAlign w:val="center"/>
            <w:hideMark/>
          </w:tcPr>
          <w:p w14:paraId="32C35AC7" w14:textId="793D637D" w:rsidR="007041E0" w:rsidRPr="00493AB5" w:rsidRDefault="007041E0" w:rsidP="000A6AB0">
            <w:pPr>
              <w:jc w:val="right"/>
            </w:pPr>
            <w:r w:rsidRPr="00493AB5">
              <w:t>0</w:t>
            </w:r>
            <w:r w:rsidR="003A4B0B">
              <w:t>,</w:t>
            </w:r>
            <w:r w:rsidRPr="00493AB5">
              <w:t>9</w:t>
            </w:r>
          </w:p>
        </w:tc>
        <w:tc>
          <w:tcPr>
            <w:tcW w:w="393" w:type="pct"/>
            <w:shd w:val="clear" w:color="auto" w:fill="auto"/>
            <w:noWrap/>
            <w:vAlign w:val="center"/>
            <w:hideMark/>
          </w:tcPr>
          <w:p w14:paraId="0B7E52AC" w14:textId="0997BB4E" w:rsidR="007041E0" w:rsidRPr="00493AB5" w:rsidRDefault="007041E0" w:rsidP="000A6AB0">
            <w:pPr>
              <w:jc w:val="right"/>
            </w:pPr>
            <w:r w:rsidRPr="00493AB5">
              <w:t>0</w:t>
            </w:r>
            <w:r w:rsidR="003A4B0B">
              <w:t>,</w:t>
            </w:r>
            <w:r w:rsidRPr="00493AB5">
              <w:t>5</w:t>
            </w:r>
          </w:p>
        </w:tc>
        <w:tc>
          <w:tcPr>
            <w:tcW w:w="390" w:type="pct"/>
            <w:shd w:val="clear" w:color="auto" w:fill="auto"/>
            <w:noWrap/>
            <w:vAlign w:val="center"/>
            <w:hideMark/>
          </w:tcPr>
          <w:p w14:paraId="083643D0" w14:textId="21EDFE21" w:rsidR="007041E0" w:rsidRPr="00493AB5" w:rsidRDefault="007041E0" w:rsidP="000A6AB0">
            <w:pPr>
              <w:jc w:val="right"/>
            </w:pPr>
            <w:r w:rsidRPr="00493AB5">
              <w:t>0</w:t>
            </w:r>
            <w:r w:rsidR="003A4B0B">
              <w:t>,</w:t>
            </w:r>
            <w:r w:rsidRPr="00493AB5">
              <w:t>4</w:t>
            </w:r>
          </w:p>
        </w:tc>
        <w:tc>
          <w:tcPr>
            <w:tcW w:w="397" w:type="pct"/>
            <w:gridSpan w:val="3"/>
            <w:shd w:val="clear" w:color="auto" w:fill="auto"/>
            <w:noWrap/>
            <w:vAlign w:val="center"/>
            <w:hideMark/>
          </w:tcPr>
          <w:p w14:paraId="24D4464D" w14:textId="696AE5C5" w:rsidR="007041E0" w:rsidRPr="00493AB5" w:rsidRDefault="007041E0" w:rsidP="000A6AB0">
            <w:pPr>
              <w:jc w:val="right"/>
            </w:pPr>
            <w:r w:rsidRPr="00493AB5">
              <w:t>1</w:t>
            </w:r>
            <w:r w:rsidR="003A4B0B">
              <w:t>,</w:t>
            </w:r>
            <w:r w:rsidRPr="00493AB5">
              <w:t>8</w:t>
            </w:r>
          </w:p>
        </w:tc>
        <w:tc>
          <w:tcPr>
            <w:tcW w:w="389" w:type="pct"/>
            <w:shd w:val="clear" w:color="auto" w:fill="auto"/>
            <w:noWrap/>
            <w:vAlign w:val="center"/>
            <w:hideMark/>
          </w:tcPr>
          <w:p w14:paraId="7E99B33D" w14:textId="53AA1D20" w:rsidR="007041E0" w:rsidRPr="00493AB5" w:rsidRDefault="007041E0" w:rsidP="000A6AB0">
            <w:pPr>
              <w:jc w:val="right"/>
            </w:pPr>
            <w:r w:rsidRPr="00493AB5">
              <w:t>2</w:t>
            </w:r>
            <w:r w:rsidR="003A4B0B">
              <w:t>,</w:t>
            </w:r>
            <w:r w:rsidRPr="00493AB5">
              <w:t>5</w:t>
            </w:r>
          </w:p>
        </w:tc>
        <w:tc>
          <w:tcPr>
            <w:tcW w:w="396" w:type="pct"/>
            <w:gridSpan w:val="2"/>
            <w:shd w:val="clear" w:color="auto" w:fill="auto"/>
            <w:noWrap/>
            <w:vAlign w:val="center"/>
            <w:hideMark/>
          </w:tcPr>
          <w:p w14:paraId="697E1EFF" w14:textId="7D1B9913" w:rsidR="007041E0" w:rsidRPr="00493AB5" w:rsidRDefault="007041E0" w:rsidP="000A6AB0">
            <w:pPr>
              <w:jc w:val="right"/>
            </w:pPr>
            <w:r w:rsidRPr="00493AB5">
              <w:t>0</w:t>
            </w:r>
            <w:r w:rsidR="003A4B0B">
              <w:t>,</w:t>
            </w:r>
            <w:r w:rsidRPr="00493AB5">
              <w:t>3</w:t>
            </w:r>
          </w:p>
        </w:tc>
        <w:tc>
          <w:tcPr>
            <w:tcW w:w="386" w:type="pct"/>
            <w:shd w:val="clear" w:color="auto" w:fill="auto"/>
            <w:noWrap/>
            <w:vAlign w:val="center"/>
            <w:hideMark/>
          </w:tcPr>
          <w:p w14:paraId="267815F3" w14:textId="0CFEE43E" w:rsidR="007041E0" w:rsidRPr="00493AB5" w:rsidRDefault="007041E0" w:rsidP="000A6AB0">
            <w:pPr>
              <w:jc w:val="right"/>
            </w:pPr>
            <w:r w:rsidRPr="00493AB5">
              <w:t>0</w:t>
            </w:r>
            <w:r w:rsidR="003A4B0B">
              <w:t>,</w:t>
            </w:r>
            <w:r w:rsidRPr="00493AB5">
              <w:t>4</w:t>
            </w:r>
          </w:p>
        </w:tc>
        <w:tc>
          <w:tcPr>
            <w:tcW w:w="397" w:type="pct"/>
            <w:gridSpan w:val="2"/>
            <w:shd w:val="clear" w:color="auto" w:fill="auto"/>
            <w:noWrap/>
            <w:vAlign w:val="center"/>
            <w:hideMark/>
          </w:tcPr>
          <w:p w14:paraId="67EEC1AC" w14:textId="3777960A" w:rsidR="007041E0" w:rsidRPr="00493AB5" w:rsidRDefault="007041E0" w:rsidP="000A6AB0">
            <w:pPr>
              <w:jc w:val="right"/>
            </w:pPr>
            <w:r w:rsidRPr="00493AB5">
              <w:t>0</w:t>
            </w:r>
            <w:r w:rsidR="003A4B0B">
              <w:t>,</w:t>
            </w:r>
            <w:r w:rsidRPr="00493AB5">
              <w:t>8</w:t>
            </w:r>
          </w:p>
        </w:tc>
        <w:tc>
          <w:tcPr>
            <w:tcW w:w="455" w:type="pct"/>
            <w:shd w:val="clear" w:color="auto" w:fill="auto"/>
            <w:noWrap/>
            <w:vAlign w:val="center"/>
            <w:hideMark/>
          </w:tcPr>
          <w:p w14:paraId="4D88DEBE" w14:textId="4F9E809B" w:rsidR="007041E0" w:rsidRPr="00493AB5" w:rsidRDefault="007041E0" w:rsidP="000A6AB0">
            <w:pPr>
              <w:jc w:val="right"/>
            </w:pPr>
            <w:r w:rsidRPr="00493AB5">
              <w:t>1</w:t>
            </w:r>
            <w:r w:rsidR="003A4B0B">
              <w:t>,</w:t>
            </w:r>
            <w:r w:rsidRPr="00493AB5">
              <w:t>8</w:t>
            </w:r>
          </w:p>
        </w:tc>
      </w:tr>
      <w:tr w:rsidR="003A4B0B" w:rsidRPr="00493AB5" w14:paraId="33083B9B" w14:textId="77777777" w:rsidTr="009C3051">
        <w:trPr>
          <w:trHeight w:val="666"/>
        </w:trPr>
        <w:tc>
          <w:tcPr>
            <w:tcW w:w="1014" w:type="pct"/>
            <w:shd w:val="clear" w:color="auto" w:fill="auto"/>
            <w:vAlign w:val="center"/>
            <w:hideMark/>
          </w:tcPr>
          <w:p w14:paraId="2890F548" w14:textId="349D795D" w:rsidR="007041E0" w:rsidRPr="00493AB5" w:rsidRDefault="007041E0" w:rsidP="000A6AB0">
            <w:r w:rsidRPr="00493AB5">
              <w:t>Thủy sản chế biến (</w:t>
            </w:r>
            <w:r>
              <w:rPr>
                <w:lang w:val="en-US"/>
              </w:rPr>
              <w:t>HS</w:t>
            </w:r>
            <w:r w:rsidRPr="00493AB5">
              <w:t>1604</w:t>
            </w:r>
            <w:r>
              <w:rPr>
                <w:lang w:val="en-US"/>
              </w:rPr>
              <w:t>,</w:t>
            </w:r>
            <w:r w:rsidRPr="00493AB5">
              <w:t>-05)</w:t>
            </w:r>
          </w:p>
        </w:tc>
        <w:tc>
          <w:tcPr>
            <w:tcW w:w="392" w:type="pct"/>
            <w:shd w:val="clear" w:color="auto" w:fill="auto"/>
            <w:noWrap/>
            <w:vAlign w:val="center"/>
            <w:hideMark/>
          </w:tcPr>
          <w:p w14:paraId="5C1E80A7" w14:textId="59A283C8" w:rsidR="007041E0" w:rsidRPr="00493AB5" w:rsidRDefault="007041E0" w:rsidP="000A6AB0">
            <w:pPr>
              <w:jc w:val="right"/>
            </w:pPr>
            <w:r w:rsidRPr="00493AB5">
              <w:t>7</w:t>
            </w:r>
            <w:r w:rsidR="003A4B0B">
              <w:t>,</w:t>
            </w:r>
            <w:r w:rsidRPr="00493AB5">
              <w:t>0</w:t>
            </w:r>
          </w:p>
        </w:tc>
        <w:tc>
          <w:tcPr>
            <w:tcW w:w="391" w:type="pct"/>
            <w:shd w:val="clear" w:color="auto" w:fill="auto"/>
            <w:noWrap/>
            <w:vAlign w:val="center"/>
            <w:hideMark/>
          </w:tcPr>
          <w:p w14:paraId="193A7B09" w14:textId="6E0FF476" w:rsidR="007041E0" w:rsidRPr="00493AB5" w:rsidRDefault="007041E0" w:rsidP="000A6AB0">
            <w:pPr>
              <w:jc w:val="right"/>
            </w:pPr>
            <w:r w:rsidRPr="00493AB5">
              <w:t>5</w:t>
            </w:r>
            <w:r w:rsidR="003A4B0B">
              <w:t>,</w:t>
            </w:r>
            <w:r w:rsidRPr="00493AB5">
              <w:t>2</w:t>
            </w:r>
          </w:p>
        </w:tc>
        <w:tc>
          <w:tcPr>
            <w:tcW w:w="393" w:type="pct"/>
            <w:shd w:val="clear" w:color="auto" w:fill="auto"/>
            <w:noWrap/>
            <w:vAlign w:val="center"/>
            <w:hideMark/>
          </w:tcPr>
          <w:p w14:paraId="738EBF1D" w14:textId="3D5E9361" w:rsidR="007041E0" w:rsidRPr="00493AB5" w:rsidRDefault="007041E0" w:rsidP="000A6AB0">
            <w:pPr>
              <w:jc w:val="right"/>
            </w:pPr>
            <w:r w:rsidRPr="00493AB5">
              <w:t>11</w:t>
            </w:r>
            <w:r w:rsidR="003A4B0B">
              <w:t>,</w:t>
            </w:r>
            <w:r w:rsidRPr="00493AB5">
              <w:t>5</w:t>
            </w:r>
          </w:p>
        </w:tc>
        <w:tc>
          <w:tcPr>
            <w:tcW w:w="390" w:type="pct"/>
            <w:shd w:val="clear" w:color="auto" w:fill="auto"/>
            <w:noWrap/>
            <w:vAlign w:val="center"/>
            <w:hideMark/>
          </w:tcPr>
          <w:p w14:paraId="4646BA3D" w14:textId="307515DB" w:rsidR="007041E0" w:rsidRPr="00493AB5" w:rsidRDefault="007041E0" w:rsidP="000A6AB0">
            <w:pPr>
              <w:jc w:val="right"/>
            </w:pPr>
            <w:r w:rsidRPr="00493AB5">
              <w:t>10</w:t>
            </w:r>
            <w:r w:rsidR="003A4B0B">
              <w:t>,</w:t>
            </w:r>
            <w:r w:rsidRPr="00493AB5">
              <w:t>1</w:t>
            </w:r>
          </w:p>
        </w:tc>
        <w:tc>
          <w:tcPr>
            <w:tcW w:w="397" w:type="pct"/>
            <w:gridSpan w:val="3"/>
            <w:shd w:val="clear" w:color="auto" w:fill="auto"/>
            <w:noWrap/>
            <w:vAlign w:val="center"/>
            <w:hideMark/>
          </w:tcPr>
          <w:p w14:paraId="226395FF" w14:textId="6978373E" w:rsidR="007041E0" w:rsidRPr="00493AB5" w:rsidRDefault="007041E0" w:rsidP="000A6AB0">
            <w:pPr>
              <w:jc w:val="right"/>
            </w:pPr>
            <w:r w:rsidRPr="00493AB5">
              <w:t>4</w:t>
            </w:r>
            <w:r w:rsidR="003A4B0B">
              <w:t>,</w:t>
            </w:r>
            <w:r w:rsidRPr="00493AB5">
              <w:t>2</w:t>
            </w:r>
          </w:p>
        </w:tc>
        <w:tc>
          <w:tcPr>
            <w:tcW w:w="389" w:type="pct"/>
            <w:shd w:val="clear" w:color="auto" w:fill="auto"/>
            <w:noWrap/>
            <w:vAlign w:val="center"/>
            <w:hideMark/>
          </w:tcPr>
          <w:p w14:paraId="617E1753" w14:textId="56E328C8" w:rsidR="007041E0" w:rsidRPr="00493AB5" w:rsidRDefault="007041E0" w:rsidP="000A6AB0">
            <w:pPr>
              <w:jc w:val="right"/>
            </w:pPr>
            <w:r w:rsidRPr="00493AB5">
              <w:t>4</w:t>
            </w:r>
            <w:r w:rsidR="003A4B0B">
              <w:t>,</w:t>
            </w:r>
            <w:r w:rsidRPr="00493AB5">
              <w:t>8</w:t>
            </w:r>
          </w:p>
        </w:tc>
        <w:tc>
          <w:tcPr>
            <w:tcW w:w="396" w:type="pct"/>
            <w:gridSpan w:val="2"/>
            <w:shd w:val="clear" w:color="auto" w:fill="auto"/>
            <w:noWrap/>
            <w:vAlign w:val="center"/>
            <w:hideMark/>
          </w:tcPr>
          <w:p w14:paraId="3D51B421" w14:textId="19BC8BD0" w:rsidR="007041E0" w:rsidRPr="00493AB5" w:rsidRDefault="007041E0" w:rsidP="000A6AB0">
            <w:pPr>
              <w:jc w:val="right"/>
            </w:pPr>
            <w:r w:rsidRPr="00493AB5">
              <w:t>0</w:t>
            </w:r>
            <w:r w:rsidR="003A4B0B">
              <w:t>,</w:t>
            </w:r>
            <w:r w:rsidRPr="00493AB5">
              <w:t>4</w:t>
            </w:r>
          </w:p>
        </w:tc>
        <w:tc>
          <w:tcPr>
            <w:tcW w:w="386" w:type="pct"/>
            <w:shd w:val="clear" w:color="auto" w:fill="auto"/>
            <w:noWrap/>
            <w:vAlign w:val="center"/>
            <w:hideMark/>
          </w:tcPr>
          <w:p w14:paraId="02781BD3" w14:textId="19AF3815" w:rsidR="007041E0" w:rsidRPr="00493AB5" w:rsidRDefault="007041E0" w:rsidP="000A6AB0">
            <w:pPr>
              <w:jc w:val="right"/>
            </w:pPr>
            <w:r w:rsidRPr="00493AB5">
              <w:t>0</w:t>
            </w:r>
            <w:r w:rsidR="003A4B0B">
              <w:t>,</w:t>
            </w:r>
            <w:r w:rsidRPr="00493AB5">
              <w:t>4</w:t>
            </w:r>
          </w:p>
        </w:tc>
        <w:tc>
          <w:tcPr>
            <w:tcW w:w="397" w:type="pct"/>
            <w:gridSpan w:val="2"/>
            <w:shd w:val="clear" w:color="auto" w:fill="auto"/>
            <w:noWrap/>
            <w:vAlign w:val="center"/>
            <w:hideMark/>
          </w:tcPr>
          <w:p w14:paraId="54D02C37" w14:textId="1C970095" w:rsidR="007041E0" w:rsidRPr="00493AB5" w:rsidRDefault="007041E0" w:rsidP="000A6AB0">
            <w:pPr>
              <w:jc w:val="right"/>
            </w:pPr>
            <w:r w:rsidRPr="00493AB5">
              <w:t>3</w:t>
            </w:r>
            <w:r w:rsidR="003A4B0B">
              <w:t>,</w:t>
            </w:r>
            <w:r w:rsidRPr="00493AB5">
              <w:t>3</w:t>
            </w:r>
          </w:p>
        </w:tc>
        <w:tc>
          <w:tcPr>
            <w:tcW w:w="455" w:type="pct"/>
            <w:shd w:val="clear" w:color="auto" w:fill="auto"/>
            <w:noWrap/>
            <w:vAlign w:val="center"/>
            <w:hideMark/>
          </w:tcPr>
          <w:p w14:paraId="513D2D86" w14:textId="188A8A91" w:rsidR="007041E0" w:rsidRPr="00493AB5" w:rsidRDefault="007041E0" w:rsidP="000A6AB0">
            <w:pPr>
              <w:jc w:val="right"/>
            </w:pPr>
            <w:r w:rsidRPr="00493AB5">
              <w:t>4</w:t>
            </w:r>
            <w:r w:rsidR="003A4B0B">
              <w:t>,</w:t>
            </w:r>
            <w:r w:rsidRPr="00493AB5">
              <w:t>0</w:t>
            </w:r>
          </w:p>
        </w:tc>
      </w:tr>
      <w:tr w:rsidR="003A4B0B" w:rsidRPr="00493AB5" w14:paraId="02040BCB" w14:textId="77777777" w:rsidTr="009C3051">
        <w:trPr>
          <w:trHeight w:val="315"/>
        </w:trPr>
        <w:tc>
          <w:tcPr>
            <w:tcW w:w="1014" w:type="pct"/>
            <w:shd w:val="clear" w:color="auto" w:fill="auto"/>
            <w:vAlign w:val="center"/>
            <w:hideMark/>
          </w:tcPr>
          <w:p w14:paraId="78E950B9" w14:textId="77777777" w:rsidR="003A4B0B" w:rsidRDefault="007041E0" w:rsidP="000A6AB0">
            <w:r w:rsidRPr="00493AB5">
              <w:t xml:space="preserve">Rau quả </w:t>
            </w:r>
          </w:p>
          <w:p w14:paraId="5DE37F8D" w14:textId="644652F4" w:rsidR="007041E0" w:rsidRPr="00493AB5" w:rsidRDefault="007041E0" w:rsidP="000A6AB0">
            <w:r w:rsidRPr="00493AB5">
              <w:t>(</w:t>
            </w:r>
            <w:r>
              <w:rPr>
                <w:lang w:val="en-US"/>
              </w:rPr>
              <w:t>HS</w:t>
            </w:r>
            <w:r w:rsidRPr="00493AB5">
              <w:t>07)</w:t>
            </w:r>
          </w:p>
        </w:tc>
        <w:tc>
          <w:tcPr>
            <w:tcW w:w="392" w:type="pct"/>
            <w:shd w:val="clear" w:color="auto" w:fill="auto"/>
            <w:noWrap/>
            <w:vAlign w:val="center"/>
            <w:hideMark/>
          </w:tcPr>
          <w:p w14:paraId="7BA120AE" w14:textId="19738D19" w:rsidR="007041E0" w:rsidRPr="00493AB5" w:rsidRDefault="007041E0" w:rsidP="000A6AB0">
            <w:pPr>
              <w:jc w:val="right"/>
            </w:pPr>
            <w:r w:rsidRPr="00493AB5">
              <w:t>0</w:t>
            </w:r>
            <w:r w:rsidR="003A4B0B">
              <w:t>,</w:t>
            </w:r>
            <w:r w:rsidRPr="00493AB5">
              <w:t>9</w:t>
            </w:r>
          </w:p>
        </w:tc>
        <w:tc>
          <w:tcPr>
            <w:tcW w:w="391" w:type="pct"/>
            <w:shd w:val="clear" w:color="auto" w:fill="auto"/>
            <w:noWrap/>
            <w:vAlign w:val="center"/>
            <w:hideMark/>
          </w:tcPr>
          <w:p w14:paraId="6F6FB8F5" w14:textId="5DD1EA84" w:rsidR="007041E0" w:rsidRPr="00493AB5" w:rsidRDefault="007041E0" w:rsidP="000A6AB0">
            <w:pPr>
              <w:jc w:val="right"/>
            </w:pPr>
            <w:r w:rsidRPr="00493AB5">
              <w:t>0</w:t>
            </w:r>
            <w:r w:rsidR="003A4B0B">
              <w:t>,</w:t>
            </w:r>
            <w:r w:rsidRPr="00493AB5">
              <w:t>3</w:t>
            </w:r>
          </w:p>
        </w:tc>
        <w:tc>
          <w:tcPr>
            <w:tcW w:w="393" w:type="pct"/>
            <w:shd w:val="clear" w:color="auto" w:fill="auto"/>
            <w:noWrap/>
            <w:vAlign w:val="center"/>
            <w:hideMark/>
          </w:tcPr>
          <w:p w14:paraId="2C1771B0" w14:textId="0C808635" w:rsidR="007041E0" w:rsidRPr="00493AB5" w:rsidRDefault="007041E0" w:rsidP="000A6AB0">
            <w:pPr>
              <w:jc w:val="right"/>
            </w:pPr>
            <w:r w:rsidRPr="00493AB5">
              <w:t>2</w:t>
            </w:r>
            <w:r w:rsidR="003A4B0B">
              <w:t>,</w:t>
            </w:r>
            <w:r w:rsidRPr="00493AB5">
              <w:t>1</w:t>
            </w:r>
          </w:p>
        </w:tc>
        <w:tc>
          <w:tcPr>
            <w:tcW w:w="390" w:type="pct"/>
            <w:shd w:val="clear" w:color="auto" w:fill="auto"/>
            <w:noWrap/>
            <w:vAlign w:val="center"/>
            <w:hideMark/>
          </w:tcPr>
          <w:p w14:paraId="1A7128F5" w14:textId="2F170A46" w:rsidR="007041E0" w:rsidRPr="00493AB5" w:rsidRDefault="007041E0" w:rsidP="000A6AB0">
            <w:pPr>
              <w:jc w:val="right"/>
            </w:pPr>
            <w:r w:rsidRPr="00493AB5">
              <w:t>1</w:t>
            </w:r>
            <w:r w:rsidR="003A4B0B">
              <w:t>,</w:t>
            </w:r>
            <w:r w:rsidRPr="00493AB5">
              <w:t>0</w:t>
            </w:r>
          </w:p>
        </w:tc>
        <w:tc>
          <w:tcPr>
            <w:tcW w:w="397" w:type="pct"/>
            <w:gridSpan w:val="3"/>
            <w:shd w:val="clear" w:color="auto" w:fill="auto"/>
            <w:noWrap/>
            <w:vAlign w:val="center"/>
            <w:hideMark/>
          </w:tcPr>
          <w:p w14:paraId="023D0571" w14:textId="5645F3AB" w:rsidR="007041E0" w:rsidRPr="00493AB5" w:rsidRDefault="007041E0" w:rsidP="000A6AB0">
            <w:pPr>
              <w:jc w:val="right"/>
            </w:pPr>
            <w:r w:rsidRPr="00493AB5">
              <w:t>0</w:t>
            </w:r>
            <w:r w:rsidR="003A4B0B">
              <w:t>,</w:t>
            </w:r>
            <w:r w:rsidRPr="00493AB5">
              <w:t>2</w:t>
            </w:r>
          </w:p>
        </w:tc>
        <w:tc>
          <w:tcPr>
            <w:tcW w:w="389" w:type="pct"/>
            <w:shd w:val="clear" w:color="auto" w:fill="auto"/>
            <w:noWrap/>
            <w:vAlign w:val="center"/>
            <w:hideMark/>
          </w:tcPr>
          <w:p w14:paraId="7A0669A2" w14:textId="5B355D65" w:rsidR="007041E0" w:rsidRPr="00493AB5" w:rsidRDefault="007041E0" w:rsidP="000A6AB0">
            <w:pPr>
              <w:jc w:val="right"/>
            </w:pPr>
            <w:r w:rsidRPr="00493AB5">
              <w:t>0</w:t>
            </w:r>
            <w:r w:rsidR="003A4B0B">
              <w:t>,</w:t>
            </w:r>
            <w:r w:rsidRPr="00493AB5">
              <w:t>2</w:t>
            </w:r>
          </w:p>
        </w:tc>
        <w:tc>
          <w:tcPr>
            <w:tcW w:w="396" w:type="pct"/>
            <w:gridSpan w:val="2"/>
            <w:shd w:val="clear" w:color="auto" w:fill="auto"/>
            <w:noWrap/>
            <w:vAlign w:val="center"/>
            <w:hideMark/>
          </w:tcPr>
          <w:p w14:paraId="630F64C9" w14:textId="00C169E7" w:rsidR="007041E0" w:rsidRPr="00493AB5" w:rsidRDefault="007041E0" w:rsidP="000A6AB0">
            <w:pPr>
              <w:jc w:val="right"/>
            </w:pPr>
            <w:r w:rsidRPr="00493AB5">
              <w:t>0</w:t>
            </w:r>
            <w:r w:rsidR="003A4B0B">
              <w:t>,</w:t>
            </w:r>
            <w:r w:rsidRPr="00493AB5">
              <w:t>2</w:t>
            </w:r>
          </w:p>
        </w:tc>
        <w:tc>
          <w:tcPr>
            <w:tcW w:w="386" w:type="pct"/>
            <w:shd w:val="clear" w:color="auto" w:fill="auto"/>
            <w:noWrap/>
            <w:vAlign w:val="center"/>
            <w:hideMark/>
          </w:tcPr>
          <w:p w14:paraId="609A6A61" w14:textId="39AD3E22" w:rsidR="007041E0" w:rsidRPr="00493AB5" w:rsidRDefault="007041E0" w:rsidP="000A6AB0">
            <w:pPr>
              <w:jc w:val="right"/>
            </w:pPr>
            <w:r w:rsidRPr="00493AB5">
              <w:t>0</w:t>
            </w:r>
            <w:r w:rsidR="003A4B0B">
              <w:t>,</w:t>
            </w:r>
            <w:r w:rsidRPr="00493AB5">
              <w:t>2</w:t>
            </w:r>
          </w:p>
        </w:tc>
        <w:tc>
          <w:tcPr>
            <w:tcW w:w="397" w:type="pct"/>
            <w:gridSpan w:val="2"/>
            <w:shd w:val="clear" w:color="auto" w:fill="auto"/>
            <w:noWrap/>
            <w:vAlign w:val="center"/>
            <w:hideMark/>
          </w:tcPr>
          <w:p w14:paraId="1EEFF2A4" w14:textId="0CAE2D3C" w:rsidR="007041E0" w:rsidRPr="00493AB5" w:rsidRDefault="007041E0" w:rsidP="000A6AB0">
            <w:pPr>
              <w:jc w:val="right"/>
            </w:pPr>
            <w:r w:rsidRPr="00493AB5">
              <w:t>0</w:t>
            </w:r>
            <w:r w:rsidR="003A4B0B">
              <w:t>,</w:t>
            </w:r>
            <w:r w:rsidRPr="00493AB5">
              <w:t>1</w:t>
            </w:r>
          </w:p>
        </w:tc>
        <w:tc>
          <w:tcPr>
            <w:tcW w:w="455" w:type="pct"/>
            <w:shd w:val="clear" w:color="auto" w:fill="auto"/>
            <w:noWrap/>
            <w:vAlign w:val="center"/>
            <w:hideMark/>
          </w:tcPr>
          <w:p w14:paraId="763C4A87" w14:textId="4B8ED634" w:rsidR="007041E0" w:rsidRPr="00493AB5" w:rsidRDefault="007041E0" w:rsidP="000A6AB0">
            <w:pPr>
              <w:jc w:val="right"/>
            </w:pPr>
            <w:r w:rsidRPr="00493AB5">
              <w:t>0</w:t>
            </w:r>
            <w:r w:rsidR="003A4B0B">
              <w:t>,</w:t>
            </w:r>
            <w:r w:rsidRPr="00493AB5">
              <w:t>1</w:t>
            </w:r>
          </w:p>
        </w:tc>
      </w:tr>
      <w:tr w:rsidR="003A4B0B" w:rsidRPr="00493AB5" w14:paraId="1DC52B0C" w14:textId="77777777" w:rsidTr="009C3051">
        <w:trPr>
          <w:trHeight w:val="315"/>
        </w:trPr>
        <w:tc>
          <w:tcPr>
            <w:tcW w:w="1014" w:type="pct"/>
            <w:shd w:val="clear" w:color="auto" w:fill="auto"/>
            <w:vAlign w:val="center"/>
            <w:hideMark/>
          </w:tcPr>
          <w:p w14:paraId="704509D7" w14:textId="15903B82" w:rsidR="007041E0" w:rsidRPr="00493AB5" w:rsidRDefault="007041E0" w:rsidP="000A6AB0">
            <w:r w:rsidRPr="00493AB5">
              <w:t>Cà phê (</w:t>
            </w:r>
            <w:r>
              <w:rPr>
                <w:lang w:val="en-US"/>
              </w:rPr>
              <w:t>HS</w:t>
            </w:r>
            <w:r w:rsidRPr="00493AB5">
              <w:t>0901)</w:t>
            </w:r>
          </w:p>
        </w:tc>
        <w:tc>
          <w:tcPr>
            <w:tcW w:w="392" w:type="pct"/>
            <w:shd w:val="clear" w:color="auto" w:fill="auto"/>
            <w:noWrap/>
            <w:vAlign w:val="center"/>
            <w:hideMark/>
          </w:tcPr>
          <w:p w14:paraId="2397658F" w14:textId="71194924" w:rsidR="007041E0" w:rsidRPr="00493AB5" w:rsidRDefault="007041E0" w:rsidP="000A6AB0">
            <w:pPr>
              <w:jc w:val="right"/>
            </w:pPr>
            <w:r w:rsidRPr="00493AB5">
              <w:t>8</w:t>
            </w:r>
            <w:r w:rsidR="003A4B0B">
              <w:t>,</w:t>
            </w:r>
            <w:r w:rsidRPr="00493AB5">
              <w:t>1</w:t>
            </w:r>
          </w:p>
        </w:tc>
        <w:tc>
          <w:tcPr>
            <w:tcW w:w="391" w:type="pct"/>
            <w:shd w:val="clear" w:color="auto" w:fill="auto"/>
            <w:noWrap/>
            <w:vAlign w:val="center"/>
            <w:hideMark/>
          </w:tcPr>
          <w:p w14:paraId="021FF173" w14:textId="17DD3C6D" w:rsidR="007041E0" w:rsidRPr="00493AB5" w:rsidRDefault="007041E0" w:rsidP="000A6AB0">
            <w:pPr>
              <w:jc w:val="right"/>
            </w:pPr>
            <w:r w:rsidRPr="00493AB5">
              <w:t>4</w:t>
            </w:r>
            <w:r w:rsidR="003A4B0B">
              <w:t>,</w:t>
            </w:r>
            <w:r w:rsidRPr="00493AB5">
              <w:t>0</w:t>
            </w:r>
          </w:p>
        </w:tc>
        <w:tc>
          <w:tcPr>
            <w:tcW w:w="393" w:type="pct"/>
            <w:shd w:val="clear" w:color="auto" w:fill="auto"/>
            <w:noWrap/>
            <w:vAlign w:val="center"/>
            <w:hideMark/>
          </w:tcPr>
          <w:p w14:paraId="1E7E7BBB" w14:textId="1CF468EB" w:rsidR="007041E0" w:rsidRPr="00493AB5" w:rsidRDefault="007041E0" w:rsidP="000A6AB0">
            <w:pPr>
              <w:jc w:val="right"/>
            </w:pPr>
            <w:r w:rsidRPr="00493AB5">
              <w:t>0</w:t>
            </w:r>
            <w:r w:rsidR="003A4B0B">
              <w:t>,</w:t>
            </w:r>
            <w:r w:rsidRPr="00493AB5">
              <w:t>0</w:t>
            </w:r>
          </w:p>
        </w:tc>
        <w:tc>
          <w:tcPr>
            <w:tcW w:w="390" w:type="pct"/>
            <w:shd w:val="clear" w:color="auto" w:fill="auto"/>
            <w:noWrap/>
            <w:vAlign w:val="center"/>
            <w:hideMark/>
          </w:tcPr>
          <w:p w14:paraId="755D7C31" w14:textId="5E243350" w:rsidR="007041E0" w:rsidRPr="00493AB5" w:rsidRDefault="007041E0" w:rsidP="000A6AB0">
            <w:pPr>
              <w:jc w:val="right"/>
            </w:pPr>
            <w:r w:rsidRPr="00493AB5">
              <w:t>0</w:t>
            </w:r>
            <w:r w:rsidR="003A4B0B">
              <w:t>,</w:t>
            </w:r>
            <w:r w:rsidRPr="00493AB5">
              <w:t>0</w:t>
            </w:r>
          </w:p>
        </w:tc>
        <w:tc>
          <w:tcPr>
            <w:tcW w:w="397" w:type="pct"/>
            <w:gridSpan w:val="3"/>
            <w:shd w:val="clear" w:color="auto" w:fill="auto"/>
            <w:noWrap/>
            <w:vAlign w:val="center"/>
            <w:hideMark/>
          </w:tcPr>
          <w:p w14:paraId="1E724AAE" w14:textId="543A3685" w:rsidR="007041E0" w:rsidRPr="00493AB5" w:rsidRDefault="007041E0" w:rsidP="000A6AB0">
            <w:pPr>
              <w:jc w:val="right"/>
            </w:pPr>
            <w:r w:rsidRPr="00493AB5">
              <w:t>4</w:t>
            </w:r>
            <w:r w:rsidR="003A4B0B">
              <w:t>,</w:t>
            </w:r>
            <w:r w:rsidRPr="00493AB5">
              <w:t>3</w:t>
            </w:r>
          </w:p>
        </w:tc>
        <w:tc>
          <w:tcPr>
            <w:tcW w:w="389" w:type="pct"/>
            <w:shd w:val="clear" w:color="auto" w:fill="auto"/>
            <w:noWrap/>
            <w:vAlign w:val="center"/>
            <w:hideMark/>
          </w:tcPr>
          <w:p w14:paraId="21A7B7D3" w14:textId="3ACA8C5B" w:rsidR="007041E0" w:rsidRPr="00493AB5" w:rsidRDefault="007041E0" w:rsidP="000A6AB0">
            <w:pPr>
              <w:jc w:val="right"/>
            </w:pPr>
            <w:r w:rsidRPr="00493AB5">
              <w:t>2</w:t>
            </w:r>
            <w:r w:rsidR="003A4B0B">
              <w:t>,</w:t>
            </w:r>
            <w:r w:rsidRPr="00493AB5">
              <w:t>9</w:t>
            </w:r>
          </w:p>
        </w:tc>
        <w:tc>
          <w:tcPr>
            <w:tcW w:w="396" w:type="pct"/>
            <w:gridSpan w:val="2"/>
            <w:shd w:val="clear" w:color="auto" w:fill="auto"/>
            <w:noWrap/>
            <w:vAlign w:val="center"/>
            <w:hideMark/>
          </w:tcPr>
          <w:p w14:paraId="3A43DF7C" w14:textId="098BB65E" w:rsidR="007041E0" w:rsidRPr="00493AB5" w:rsidRDefault="007041E0" w:rsidP="000A6AB0">
            <w:pPr>
              <w:jc w:val="right"/>
            </w:pPr>
            <w:r w:rsidRPr="00493AB5">
              <w:t>0</w:t>
            </w:r>
            <w:r w:rsidR="003A4B0B">
              <w:t>,</w:t>
            </w:r>
            <w:r w:rsidRPr="00493AB5">
              <w:t>0</w:t>
            </w:r>
          </w:p>
        </w:tc>
        <w:tc>
          <w:tcPr>
            <w:tcW w:w="386" w:type="pct"/>
            <w:shd w:val="clear" w:color="auto" w:fill="auto"/>
            <w:noWrap/>
            <w:vAlign w:val="center"/>
            <w:hideMark/>
          </w:tcPr>
          <w:p w14:paraId="58E17CF9" w14:textId="5B91F920" w:rsidR="007041E0" w:rsidRPr="00493AB5" w:rsidRDefault="007041E0" w:rsidP="000A6AB0">
            <w:pPr>
              <w:jc w:val="right"/>
            </w:pPr>
            <w:r w:rsidRPr="00493AB5">
              <w:t>0</w:t>
            </w:r>
            <w:r w:rsidR="003A4B0B">
              <w:t>,</w:t>
            </w:r>
            <w:r w:rsidRPr="00493AB5">
              <w:t>1</w:t>
            </w:r>
          </w:p>
        </w:tc>
        <w:tc>
          <w:tcPr>
            <w:tcW w:w="397" w:type="pct"/>
            <w:gridSpan w:val="2"/>
            <w:shd w:val="clear" w:color="auto" w:fill="auto"/>
            <w:noWrap/>
            <w:vAlign w:val="center"/>
            <w:hideMark/>
          </w:tcPr>
          <w:p w14:paraId="5D844FFF" w14:textId="00041E14" w:rsidR="007041E0" w:rsidRPr="00493AB5" w:rsidRDefault="007041E0" w:rsidP="000A6AB0">
            <w:pPr>
              <w:jc w:val="right"/>
            </w:pPr>
            <w:r w:rsidRPr="00493AB5">
              <w:t>0</w:t>
            </w:r>
            <w:r w:rsidR="003A4B0B">
              <w:t>,</w:t>
            </w:r>
            <w:r w:rsidRPr="00493AB5">
              <w:t>0</w:t>
            </w:r>
          </w:p>
        </w:tc>
        <w:tc>
          <w:tcPr>
            <w:tcW w:w="455" w:type="pct"/>
            <w:shd w:val="clear" w:color="auto" w:fill="auto"/>
            <w:noWrap/>
            <w:vAlign w:val="center"/>
            <w:hideMark/>
          </w:tcPr>
          <w:p w14:paraId="37FDC6EC" w14:textId="354E2FD1" w:rsidR="007041E0" w:rsidRPr="00493AB5" w:rsidRDefault="007041E0" w:rsidP="000A6AB0">
            <w:pPr>
              <w:jc w:val="right"/>
            </w:pPr>
            <w:r w:rsidRPr="00493AB5">
              <w:t>0</w:t>
            </w:r>
            <w:r w:rsidR="003A4B0B">
              <w:t>,</w:t>
            </w:r>
            <w:r w:rsidRPr="00493AB5">
              <w:t>0</w:t>
            </w:r>
          </w:p>
        </w:tc>
      </w:tr>
      <w:tr w:rsidR="009C3051" w:rsidRPr="00493AB5" w14:paraId="54238146" w14:textId="77777777" w:rsidTr="009C3051">
        <w:trPr>
          <w:trHeight w:val="630"/>
        </w:trPr>
        <w:tc>
          <w:tcPr>
            <w:tcW w:w="1014" w:type="pct"/>
            <w:shd w:val="clear" w:color="auto" w:fill="auto"/>
            <w:vAlign w:val="center"/>
            <w:hideMark/>
          </w:tcPr>
          <w:p w14:paraId="2406EC94" w14:textId="6A714780" w:rsidR="003A4B0B" w:rsidRPr="00493AB5" w:rsidRDefault="003A4B0B" w:rsidP="003A4B0B">
            <w:r w:rsidRPr="00493AB5">
              <w:t xml:space="preserve">Cao su và </w:t>
            </w:r>
            <w:r>
              <w:rPr>
                <w:lang w:val="en-US"/>
              </w:rPr>
              <w:t xml:space="preserve">sản phẩm </w:t>
            </w:r>
            <w:r w:rsidRPr="00493AB5">
              <w:t>cao su (</w:t>
            </w:r>
            <w:r>
              <w:t>HS</w:t>
            </w:r>
            <w:r w:rsidRPr="00493AB5">
              <w:t>40)</w:t>
            </w:r>
          </w:p>
        </w:tc>
        <w:tc>
          <w:tcPr>
            <w:tcW w:w="392" w:type="pct"/>
            <w:shd w:val="clear" w:color="auto" w:fill="auto"/>
            <w:noWrap/>
            <w:vAlign w:val="center"/>
            <w:hideMark/>
          </w:tcPr>
          <w:p w14:paraId="38AEB751" w14:textId="77777777" w:rsidR="003A4B0B" w:rsidRPr="00493AB5" w:rsidRDefault="003A4B0B" w:rsidP="000A6AB0">
            <w:pPr>
              <w:jc w:val="right"/>
            </w:pPr>
            <w:r w:rsidRPr="00493AB5">
              <w:t>1</w:t>
            </w:r>
            <w:r>
              <w:t>,</w:t>
            </w:r>
            <w:r w:rsidRPr="00493AB5">
              <w:t>5</w:t>
            </w:r>
          </w:p>
        </w:tc>
        <w:tc>
          <w:tcPr>
            <w:tcW w:w="391" w:type="pct"/>
            <w:shd w:val="clear" w:color="auto" w:fill="auto"/>
            <w:noWrap/>
            <w:vAlign w:val="center"/>
            <w:hideMark/>
          </w:tcPr>
          <w:p w14:paraId="21BB7831" w14:textId="77777777" w:rsidR="003A4B0B" w:rsidRPr="00493AB5" w:rsidRDefault="003A4B0B" w:rsidP="000A6AB0">
            <w:pPr>
              <w:jc w:val="right"/>
            </w:pPr>
            <w:r w:rsidRPr="00493AB5">
              <w:t>1</w:t>
            </w:r>
            <w:r>
              <w:t>,</w:t>
            </w:r>
            <w:r w:rsidRPr="00493AB5">
              <w:t>6</w:t>
            </w:r>
          </w:p>
        </w:tc>
        <w:tc>
          <w:tcPr>
            <w:tcW w:w="393" w:type="pct"/>
            <w:shd w:val="clear" w:color="auto" w:fill="auto"/>
            <w:noWrap/>
            <w:vAlign w:val="center"/>
            <w:hideMark/>
          </w:tcPr>
          <w:p w14:paraId="2FFEBA81" w14:textId="77777777" w:rsidR="003A4B0B" w:rsidRPr="00493AB5" w:rsidRDefault="003A4B0B" w:rsidP="000A6AB0">
            <w:pPr>
              <w:jc w:val="right"/>
            </w:pPr>
            <w:r w:rsidRPr="00493AB5">
              <w:t>5</w:t>
            </w:r>
            <w:r>
              <w:t>,</w:t>
            </w:r>
            <w:r w:rsidRPr="00493AB5">
              <w:t>7</w:t>
            </w:r>
          </w:p>
        </w:tc>
        <w:tc>
          <w:tcPr>
            <w:tcW w:w="390" w:type="pct"/>
            <w:shd w:val="clear" w:color="auto" w:fill="auto"/>
            <w:noWrap/>
            <w:vAlign w:val="center"/>
            <w:hideMark/>
          </w:tcPr>
          <w:p w14:paraId="5A45C45F" w14:textId="77777777" w:rsidR="003A4B0B" w:rsidRPr="00493AB5" w:rsidRDefault="003A4B0B" w:rsidP="000A6AB0">
            <w:pPr>
              <w:jc w:val="right"/>
            </w:pPr>
            <w:r w:rsidRPr="00493AB5">
              <w:t>6</w:t>
            </w:r>
            <w:r>
              <w:t>,</w:t>
            </w:r>
            <w:r w:rsidRPr="00493AB5">
              <w:t>7</w:t>
            </w:r>
          </w:p>
        </w:tc>
        <w:tc>
          <w:tcPr>
            <w:tcW w:w="393" w:type="pct"/>
            <w:gridSpan w:val="2"/>
            <w:shd w:val="clear" w:color="auto" w:fill="auto"/>
            <w:noWrap/>
            <w:vAlign w:val="center"/>
            <w:hideMark/>
          </w:tcPr>
          <w:p w14:paraId="418B64BA" w14:textId="77777777" w:rsidR="003A4B0B" w:rsidRPr="00493AB5" w:rsidRDefault="003A4B0B" w:rsidP="000A6AB0">
            <w:pPr>
              <w:jc w:val="right"/>
            </w:pPr>
            <w:r w:rsidRPr="00493AB5">
              <w:t>3</w:t>
            </w:r>
            <w:r>
              <w:t>,</w:t>
            </w:r>
            <w:r w:rsidRPr="00493AB5">
              <w:t>9</w:t>
            </w:r>
          </w:p>
        </w:tc>
        <w:tc>
          <w:tcPr>
            <w:tcW w:w="393" w:type="pct"/>
            <w:gridSpan w:val="2"/>
            <w:shd w:val="clear" w:color="auto" w:fill="auto"/>
            <w:noWrap/>
            <w:vAlign w:val="center"/>
            <w:hideMark/>
          </w:tcPr>
          <w:p w14:paraId="1BA402D9" w14:textId="77777777" w:rsidR="003A4B0B" w:rsidRPr="00493AB5" w:rsidRDefault="003A4B0B" w:rsidP="000A6AB0">
            <w:pPr>
              <w:jc w:val="right"/>
            </w:pPr>
            <w:r w:rsidRPr="00493AB5">
              <w:t>3</w:t>
            </w:r>
            <w:r>
              <w:t>,</w:t>
            </w:r>
            <w:r w:rsidRPr="00493AB5">
              <w:t>4</w:t>
            </w:r>
          </w:p>
        </w:tc>
        <w:tc>
          <w:tcPr>
            <w:tcW w:w="391" w:type="pct"/>
            <w:shd w:val="clear" w:color="auto" w:fill="auto"/>
            <w:noWrap/>
            <w:vAlign w:val="center"/>
            <w:hideMark/>
          </w:tcPr>
          <w:p w14:paraId="7E0DF90C" w14:textId="77777777" w:rsidR="003A4B0B" w:rsidRPr="00493AB5" w:rsidRDefault="003A4B0B" w:rsidP="000A6AB0">
            <w:pPr>
              <w:jc w:val="right"/>
            </w:pPr>
            <w:r w:rsidRPr="00493AB5">
              <w:t>3</w:t>
            </w:r>
            <w:r>
              <w:t>,</w:t>
            </w:r>
            <w:r w:rsidRPr="00493AB5">
              <w:t>1</w:t>
            </w:r>
          </w:p>
        </w:tc>
        <w:tc>
          <w:tcPr>
            <w:tcW w:w="391" w:type="pct"/>
            <w:gridSpan w:val="2"/>
            <w:shd w:val="clear" w:color="auto" w:fill="auto"/>
            <w:noWrap/>
            <w:vAlign w:val="center"/>
            <w:hideMark/>
          </w:tcPr>
          <w:p w14:paraId="791846BB" w14:textId="77777777" w:rsidR="003A4B0B" w:rsidRPr="00493AB5" w:rsidRDefault="003A4B0B" w:rsidP="000A6AB0">
            <w:pPr>
              <w:jc w:val="right"/>
            </w:pPr>
            <w:r w:rsidRPr="00493AB5">
              <w:t>4</w:t>
            </w:r>
            <w:r>
              <w:t>,</w:t>
            </w:r>
            <w:r w:rsidRPr="00493AB5">
              <w:t>7</w:t>
            </w:r>
          </w:p>
        </w:tc>
        <w:tc>
          <w:tcPr>
            <w:tcW w:w="391" w:type="pct"/>
            <w:shd w:val="clear" w:color="auto" w:fill="auto"/>
            <w:noWrap/>
            <w:vAlign w:val="center"/>
            <w:hideMark/>
          </w:tcPr>
          <w:p w14:paraId="335E5A10" w14:textId="77777777" w:rsidR="003A4B0B" w:rsidRPr="00493AB5" w:rsidRDefault="003A4B0B" w:rsidP="000A6AB0">
            <w:pPr>
              <w:jc w:val="right"/>
            </w:pPr>
            <w:r w:rsidRPr="00493AB5">
              <w:t>0</w:t>
            </w:r>
            <w:r>
              <w:t>,</w:t>
            </w:r>
            <w:r w:rsidRPr="00493AB5">
              <w:t>3</w:t>
            </w:r>
          </w:p>
        </w:tc>
        <w:tc>
          <w:tcPr>
            <w:tcW w:w="461" w:type="pct"/>
            <w:gridSpan w:val="2"/>
            <w:shd w:val="clear" w:color="auto" w:fill="auto"/>
            <w:noWrap/>
            <w:vAlign w:val="center"/>
            <w:hideMark/>
          </w:tcPr>
          <w:p w14:paraId="45B1E178" w14:textId="77777777" w:rsidR="003A4B0B" w:rsidRPr="00493AB5" w:rsidRDefault="003A4B0B" w:rsidP="000A6AB0">
            <w:pPr>
              <w:jc w:val="right"/>
            </w:pPr>
            <w:r w:rsidRPr="00493AB5">
              <w:t>0</w:t>
            </w:r>
            <w:r>
              <w:t>,</w:t>
            </w:r>
            <w:r w:rsidRPr="00493AB5">
              <w:t>7</w:t>
            </w:r>
          </w:p>
        </w:tc>
      </w:tr>
    </w:tbl>
    <w:p w14:paraId="1CBE17CE" w14:textId="77777777" w:rsidR="009C3051" w:rsidRPr="007B7D53" w:rsidRDefault="009C3051" w:rsidP="009C3051">
      <w:pPr>
        <w:spacing w:line="360" w:lineRule="auto"/>
        <w:jc w:val="right"/>
        <w:rPr>
          <w:i/>
          <w:sz w:val="26"/>
          <w:szCs w:val="26"/>
          <w:lang w:val="en-US"/>
        </w:rPr>
      </w:pPr>
      <w:r w:rsidRPr="007B7D53">
        <w:rPr>
          <w:i/>
          <w:sz w:val="26"/>
          <w:szCs w:val="26"/>
          <w:lang w:val="en-US"/>
        </w:rPr>
        <w:t>Nguồn: tổng hợp từ số liệu của ITC</w:t>
      </w:r>
    </w:p>
    <w:p w14:paraId="24D5FC87" w14:textId="34D07277" w:rsidR="00A126B4" w:rsidRPr="007041E0" w:rsidRDefault="00A126B4" w:rsidP="00E615A9">
      <w:pPr>
        <w:spacing w:after="120" w:line="312" w:lineRule="auto"/>
        <w:ind w:firstLine="720"/>
        <w:jc w:val="both"/>
        <w:rPr>
          <w:sz w:val="26"/>
          <w:szCs w:val="26"/>
          <w:lang w:val="en-US"/>
        </w:rPr>
      </w:pPr>
      <w:r>
        <w:rPr>
          <w:sz w:val="26"/>
          <w:szCs w:val="26"/>
          <w:lang w:val="en-US"/>
        </w:rPr>
        <w:t>Số liệu từ Bảng</w:t>
      </w:r>
      <w:r w:rsidR="003A29F0">
        <w:rPr>
          <w:sz w:val="26"/>
          <w:szCs w:val="26"/>
          <w:lang w:val="en-US"/>
        </w:rPr>
        <w:t xml:space="preserve"> 2.4 </w:t>
      </w:r>
      <w:r>
        <w:rPr>
          <w:sz w:val="26"/>
          <w:szCs w:val="26"/>
          <w:lang w:val="en-US"/>
        </w:rPr>
        <w:t>cho thấy</w:t>
      </w:r>
      <w:r w:rsidR="00CB43E1">
        <w:rPr>
          <w:sz w:val="26"/>
          <w:szCs w:val="26"/>
          <w:lang w:val="en-US"/>
        </w:rPr>
        <w:t xml:space="preserve"> Việt Nam và các nước ASEAN đều có lợi thế so sánh hiện hữu cao đối với nhiều mặt hàng nông, lâm, thủy sản. Việt Nam có lợi thế vượt trội đối với các mặt hàng gạo, cà phê, sắn và sản phẩm từ sắn, hạt tiêu, hạt điều chế biến, chè</w:t>
      </w:r>
      <w:r w:rsidR="00EE520A">
        <w:rPr>
          <w:sz w:val="26"/>
          <w:szCs w:val="26"/>
          <w:lang w:val="en-US"/>
        </w:rPr>
        <w:t>, rau quả</w:t>
      </w:r>
      <w:r w:rsidR="00CB43E1">
        <w:rPr>
          <w:sz w:val="26"/>
          <w:szCs w:val="26"/>
          <w:lang w:val="en-US"/>
        </w:rPr>
        <w:t>. Việt Nam có thể tiếp tục phát huy lợi thế xuất k</w:t>
      </w:r>
      <w:r w:rsidR="009C3051">
        <w:rPr>
          <w:sz w:val="26"/>
          <w:szCs w:val="26"/>
          <w:lang w:val="en-US"/>
        </w:rPr>
        <w:t>hẩu tại thị trường ASEAN đối với những mặt hàng này, tuy nhiên có thể phải chịu sự cạnh tranh gay gắt đối với các mặt hàng mà c</w:t>
      </w:r>
      <w:r w:rsidR="00CB43E1">
        <w:rPr>
          <w:sz w:val="26"/>
          <w:szCs w:val="26"/>
          <w:lang w:val="en-US"/>
        </w:rPr>
        <w:t xml:space="preserve">hỉ số RCA của Việt Nam thấp hơn Thái Lan </w:t>
      </w:r>
      <w:r w:rsidR="009C3051">
        <w:rPr>
          <w:sz w:val="26"/>
          <w:szCs w:val="26"/>
          <w:lang w:val="en-US"/>
        </w:rPr>
        <w:t>như</w:t>
      </w:r>
      <w:r w:rsidR="00CB43E1">
        <w:rPr>
          <w:sz w:val="26"/>
          <w:szCs w:val="26"/>
          <w:lang w:val="en-US"/>
        </w:rPr>
        <w:t xml:space="preserve"> gạo, thủy sản chế biến, </w:t>
      </w:r>
      <w:r w:rsidR="009C3051">
        <w:rPr>
          <w:sz w:val="26"/>
          <w:szCs w:val="26"/>
          <w:lang w:val="en-US"/>
        </w:rPr>
        <w:t>sắn và sản phẩm từ sắn, rau quả.</w:t>
      </w:r>
    </w:p>
    <w:p w14:paraId="084B9B9A" w14:textId="77777777" w:rsidR="001A681A" w:rsidRPr="001A681A" w:rsidRDefault="00C31FFD" w:rsidP="00E615A9">
      <w:pPr>
        <w:spacing w:after="120" w:line="312" w:lineRule="auto"/>
        <w:ind w:firstLine="720"/>
        <w:jc w:val="both"/>
        <w:rPr>
          <w:b/>
          <w:sz w:val="26"/>
          <w:szCs w:val="26"/>
        </w:rPr>
      </w:pPr>
      <w:r>
        <w:rPr>
          <w:b/>
          <w:sz w:val="26"/>
          <w:szCs w:val="26"/>
        </w:rPr>
        <w:t>(ii</w:t>
      </w:r>
      <w:r w:rsidR="001A681A" w:rsidRPr="001A681A">
        <w:rPr>
          <w:b/>
          <w:sz w:val="26"/>
          <w:szCs w:val="26"/>
        </w:rPr>
        <w:t>) Nhóm hàng hóa nhiên liệu, khoáng sản</w:t>
      </w:r>
    </w:p>
    <w:p w14:paraId="579D0FC0" w14:textId="646BB1E0" w:rsidR="001A681A" w:rsidRDefault="001A681A" w:rsidP="00E615A9">
      <w:pPr>
        <w:spacing w:after="120" w:line="312" w:lineRule="auto"/>
        <w:ind w:firstLine="720"/>
        <w:jc w:val="both"/>
        <w:rPr>
          <w:sz w:val="26"/>
          <w:szCs w:val="26"/>
        </w:rPr>
      </w:pPr>
      <w:r w:rsidRPr="001A681A">
        <w:rPr>
          <w:sz w:val="26"/>
          <w:szCs w:val="26"/>
        </w:rPr>
        <w:t xml:space="preserve">Xuất khẩu nhiên liệu, khoáng sản của Việt Nam giảm dần trong những năm qua, đặc biệt là dầu thô và than đá, do để phục vụ nhu cầu trong nước. Năm 2015, xuất khẩu nhóm hàng nhiên liệu, khoáng sản sang ASEAN đạt 2,1 tỷ USD, chiếm 11,4% tổng kim ngạch xuất khẩu của Việt Nam sang ASEAN. Năm 2020, kim ngạch xuất khẩu nhóm hàng này giảm xuống còn 1,1 tỷ USD, chiếm 4,7% tổng kim ngạch xuất khẩu sang ASEAN. </w:t>
      </w:r>
    </w:p>
    <w:p w14:paraId="3E3AB099" w14:textId="5D475743" w:rsidR="002D73AC" w:rsidRDefault="002D73AC" w:rsidP="002D73AC">
      <w:pPr>
        <w:rPr>
          <w:b/>
          <w:bCs/>
          <w:sz w:val="26"/>
          <w:szCs w:val="26"/>
          <w:lang w:val="en-US"/>
        </w:rPr>
      </w:pPr>
    </w:p>
    <w:p w14:paraId="2183A587" w14:textId="77777777" w:rsidR="002D73AC" w:rsidRDefault="002D73AC" w:rsidP="002D73AC">
      <w:pPr>
        <w:spacing w:after="120" w:line="312" w:lineRule="auto"/>
        <w:rPr>
          <w:bCs/>
          <w:i/>
          <w:iCs/>
          <w:sz w:val="26"/>
          <w:szCs w:val="26"/>
          <w:lang w:val="en-US"/>
        </w:rPr>
      </w:pPr>
      <w:r>
        <w:rPr>
          <w:noProof/>
          <w:sz w:val="26"/>
          <w:szCs w:val="26"/>
          <w:lang w:val="en-US" w:eastAsia="en-US"/>
        </w:rPr>
        <w:lastRenderedPageBreak/>
        <w:drawing>
          <wp:anchor distT="0" distB="0" distL="114300" distR="114300" simplePos="0" relativeHeight="251716608" behindDoc="1" locked="0" layoutInCell="1" allowOverlap="1" wp14:anchorId="77AC8B0F" wp14:editId="5F73C9C5">
            <wp:simplePos x="0" y="0"/>
            <wp:positionH relativeFrom="column">
              <wp:posOffset>2987040</wp:posOffset>
            </wp:positionH>
            <wp:positionV relativeFrom="paragraph">
              <wp:posOffset>13970</wp:posOffset>
            </wp:positionV>
            <wp:extent cx="2705100" cy="2295525"/>
            <wp:effectExtent l="0" t="0" r="0" b="9525"/>
            <wp:wrapTight wrapText="bothSides">
              <wp:wrapPolygon edited="0">
                <wp:start x="0" y="0"/>
                <wp:lineTo x="0" y="21510"/>
                <wp:lineTo x="21448" y="21510"/>
                <wp:lineTo x="21448" y="0"/>
                <wp:lineTo x="0" y="0"/>
              </wp:wrapPolygon>
            </wp:wrapTight>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Pr>
          <w:noProof/>
          <w:sz w:val="26"/>
          <w:szCs w:val="26"/>
          <w:lang w:val="en-US" w:eastAsia="en-US"/>
        </w:rPr>
        <w:drawing>
          <wp:inline distT="0" distB="0" distL="0" distR="0" wp14:anchorId="41CB76DC" wp14:editId="34E3873D">
            <wp:extent cx="2811145" cy="2276475"/>
            <wp:effectExtent l="0" t="0" r="825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271ED61" w14:textId="77777777" w:rsidR="002D73AC" w:rsidRPr="001A681A" w:rsidRDefault="002D73AC" w:rsidP="009929D9">
      <w:pPr>
        <w:spacing w:after="120" w:line="288" w:lineRule="auto"/>
        <w:jc w:val="right"/>
        <w:rPr>
          <w:sz w:val="26"/>
          <w:szCs w:val="26"/>
        </w:rPr>
      </w:pPr>
      <w:r>
        <w:rPr>
          <w:bCs/>
          <w:i/>
          <w:iCs/>
          <w:sz w:val="26"/>
          <w:szCs w:val="26"/>
          <w:lang w:val="en-US"/>
        </w:rPr>
        <w:t>N</w:t>
      </w:r>
      <w:r w:rsidRPr="006A78FB">
        <w:rPr>
          <w:bCs/>
          <w:i/>
          <w:iCs/>
          <w:sz w:val="26"/>
          <w:szCs w:val="26"/>
          <w:lang w:val="en-US"/>
        </w:rPr>
        <w:t>guồn: tổng hợp từ số liệu của Tổng cục Hải quan Việt Nam</w:t>
      </w:r>
    </w:p>
    <w:p w14:paraId="394C7625" w14:textId="77777777" w:rsidR="009929D9" w:rsidRDefault="009929D9" w:rsidP="009929D9">
      <w:pPr>
        <w:spacing w:line="288" w:lineRule="auto"/>
        <w:jc w:val="center"/>
        <w:rPr>
          <w:b/>
          <w:bCs/>
          <w:sz w:val="26"/>
          <w:szCs w:val="26"/>
        </w:rPr>
      </w:pPr>
      <w:r w:rsidRPr="00687303">
        <w:rPr>
          <w:b/>
          <w:bCs/>
          <w:sz w:val="26"/>
          <w:szCs w:val="26"/>
          <w:lang w:val="en-US"/>
        </w:rPr>
        <w:t>Hình</w:t>
      </w:r>
      <w:r>
        <w:rPr>
          <w:b/>
          <w:bCs/>
          <w:sz w:val="26"/>
          <w:szCs w:val="26"/>
        </w:rPr>
        <w:t xml:space="preserve"> 2.6</w:t>
      </w:r>
      <w:r w:rsidRPr="00687303">
        <w:rPr>
          <w:b/>
          <w:bCs/>
          <w:sz w:val="26"/>
          <w:szCs w:val="26"/>
          <w:lang w:val="en-US"/>
        </w:rPr>
        <w:t xml:space="preserve">: </w:t>
      </w:r>
      <w:r>
        <w:rPr>
          <w:b/>
          <w:bCs/>
          <w:sz w:val="26"/>
          <w:szCs w:val="26"/>
          <w:lang w:val="en-US"/>
        </w:rPr>
        <w:t>Thay</w:t>
      </w:r>
      <w:r>
        <w:rPr>
          <w:b/>
          <w:bCs/>
          <w:sz w:val="26"/>
          <w:szCs w:val="26"/>
        </w:rPr>
        <w:t xml:space="preserve"> đổi tỷ trọng của một số mặt hàng chính trong nhóm hàng hóa </w:t>
      </w:r>
    </w:p>
    <w:p w14:paraId="0CBB29AA" w14:textId="78A1E48C" w:rsidR="009929D9" w:rsidRDefault="009929D9" w:rsidP="009929D9">
      <w:pPr>
        <w:spacing w:after="120" w:line="288" w:lineRule="auto"/>
        <w:jc w:val="center"/>
        <w:rPr>
          <w:sz w:val="26"/>
          <w:szCs w:val="26"/>
        </w:rPr>
      </w:pPr>
      <w:r w:rsidRPr="00687303">
        <w:rPr>
          <w:b/>
          <w:bCs/>
          <w:sz w:val="26"/>
          <w:szCs w:val="26"/>
          <w:lang w:val="en-US"/>
        </w:rPr>
        <w:t xml:space="preserve">nhiên liệu khoáng sản xuất khẩu sang ASEAN </w:t>
      </w:r>
      <w:r>
        <w:rPr>
          <w:b/>
          <w:bCs/>
          <w:sz w:val="26"/>
          <w:szCs w:val="26"/>
          <w:lang w:val="en-US"/>
        </w:rPr>
        <w:t>giữa</w:t>
      </w:r>
      <w:r>
        <w:rPr>
          <w:b/>
          <w:bCs/>
          <w:sz w:val="26"/>
          <w:szCs w:val="26"/>
        </w:rPr>
        <w:t xml:space="preserve"> </w:t>
      </w:r>
      <w:r w:rsidRPr="00687303">
        <w:rPr>
          <w:b/>
          <w:bCs/>
          <w:sz w:val="26"/>
          <w:szCs w:val="26"/>
          <w:lang w:val="en-US"/>
        </w:rPr>
        <w:t>năm 2015 và 2020</w:t>
      </w:r>
    </w:p>
    <w:p w14:paraId="3F722A6B" w14:textId="6C297004" w:rsidR="001A681A" w:rsidRDefault="001A681A" w:rsidP="00C1482C">
      <w:pPr>
        <w:spacing w:after="100" w:line="288" w:lineRule="auto"/>
        <w:ind w:firstLine="720"/>
        <w:jc w:val="both"/>
        <w:rPr>
          <w:sz w:val="26"/>
          <w:szCs w:val="26"/>
        </w:rPr>
      </w:pPr>
      <w:r w:rsidRPr="001A681A">
        <w:rPr>
          <w:sz w:val="26"/>
          <w:szCs w:val="26"/>
        </w:rPr>
        <w:t xml:space="preserve">Trong cơ cấu xuất khẩu nhóm hàng nhiên liệu khoáng sản năm 2015 của Việt Nam, dầu thô vẫn chiếm tỷ trọng lớn, khoảng 69,4%, tương đương gần 1,5 tỷ USD. Tiếp theo là xăng dầu, với tỷ trọng 27,7%, kim ngạch 581,2 triệu USD. Xuất khẩu than đá đạt 51,5 triệu USD, chiếm 2,5%. Xuất khẩu khoáng sản đạt 9 triệu USD. Cùng chung xu hướng giảm xuất khẩu ra thế giới, xuất khẩu dầu thô sang ASEAN cũng giảm dần về giá trị, đạt 935,6 triệu USD năm 2017, đạt 695,7 triệu USD năm 2018, đạt 745,8 triệu USD năm 2019. Năm 2020, xuất khẩu dầu thô sang ASEAN đạt 584,4 triệu USD, giảm 60% so với năm 2015 về giá trị, tỷ trọng trong nhóm nhiên liệu khoáng sản cũng giảm xuống còn </w:t>
      </w:r>
      <w:r w:rsidR="00073BD3">
        <w:rPr>
          <w:sz w:val="26"/>
          <w:szCs w:val="26"/>
        </w:rPr>
        <w:t>53,1</w:t>
      </w:r>
      <w:r w:rsidRPr="001A681A">
        <w:rPr>
          <w:sz w:val="26"/>
          <w:szCs w:val="26"/>
        </w:rPr>
        <w:t>%. Xuất khẩu xăng dầu cũng có sự giảm nhẹ về giá trị và chỉ đạt 484,8 triệu USD</w:t>
      </w:r>
      <w:r w:rsidR="00073BD3">
        <w:rPr>
          <w:sz w:val="26"/>
          <w:szCs w:val="26"/>
        </w:rPr>
        <w:t xml:space="preserve"> nhưng tăng lên về tỷ trọng, đạt 44%</w:t>
      </w:r>
      <w:r w:rsidRPr="001A681A">
        <w:rPr>
          <w:sz w:val="26"/>
          <w:szCs w:val="26"/>
        </w:rPr>
        <w:t xml:space="preserve">. Xuất khẩu than đá giảm còn 17,7 triệu USD, chiếm 1,6% tổng giá trị xuất khẩu của nhóm nhiên liệu, khoáng sản. </w:t>
      </w:r>
    </w:p>
    <w:p w14:paraId="03E335C0" w14:textId="5881BAAC" w:rsidR="00F2643F" w:rsidRDefault="00F2643F" w:rsidP="009929D9">
      <w:pPr>
        <w:spacing w:after="120" w:line="312" w:lineRule="auto"/>
        <w:jc w:val="center"/>
        <w:rPr>
          <w:b/>
          <w:sz w:val="26"/>
          <w:szCs w:val="26"/>
          <w:lang w:val="en-US"/>
        </w:rPr>
      </w:pPr>
      <w:r>
        <w:rPr>
          <w:b/>
          <w:sz w:val="26"/>
          <w:szCs w:val="26"/>
          <w:lang w:val="en-US"/>
        </w:rPr>
        <w:t>Bảng</w:t>
      </w:r>
      <w:r w:rsidR="002D73AC">
        <w:rPr>
          <w:b/>
          <w:sz w:val="26"/>
          <w:szCs w:val="26"/>
          <w:lang w:val="en-US"/>
        </w:rPr>
        <w:t xml:space="preserve"> 2.5</w:t>
      </w:r>
      <w:r>
        <w:rPr>
          <w:b/>
          <w:sz w:val="26"/>
          <w:szCs w:val="26"/>
          <w:lang w:val="en-US"/>
        </w:rPr>
        <w:t xml:space="preserve">: </w:t>
      </w:r>
      <w:r w:rsidRPr="00860C90">
        <w:rPr>
          <w:b/>
          <w:sz w:val="26"/>
          <w:szCs w:val="26"/>
          <w:lang w:val="en-US"/>
        </w:rPr>
        <w:t xml:space="preserve">Chỉ số lợi thế so sánh hiện hữu của Việt Nam và một số nước ASEAN đối với một số </w:t>
      </w:r>
      <w:r>
        <w:rPr>
          <w:b/>
          <w:sz w:val="26"/>
          <w:szCs w:val="26"/>
          <w:lang w:val="en-US"/>
        </w:rPr>
        <w:t xml:space="preserve">mặt hàng </w:t>
      </w:r>
      <w:r w:rsidR="000B1B05">
        <w:rPr>
          <w:b/>
          <w:sz w:val="26"/>
          <w:szCs w:val="26"/>
          <w:lang w:val="en-US"/>
        </w:rPr>
        <w:t>nhiên liệu, khoáng sản</w:t>
      </w:r>
      <w:r>
        <w:rPr>
          <w:b/>
          <w:sz w:val="26"/>
          <w:szCs w:val="26"/>
          <w:lang w:val="en-US"/>
        </w:rPr>
        <w:t xml:space="preserve"> xuất khẩu năm 2015, 2020</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765"/>
        <w:gridCol w:w="767"/>
        <w:gridCol w:w="767"/>
        <w:gridCol w:w="766"/>
        <w:gridCol w:w="782"/>
        <w:gridCol w:w="781"/>
        <w:gridCol w:w="766"/>
        <w:gridCol w:w="768"/>
        <w:gridCol w:w="768"/>
        <w:gridCol w:w="759"/>
      </w:tblGrid>
      <w:tr w:rsidR="000B1B05" w:rsidRPr="00493AB5" w14:paraId="61DB7AD9" w14:textId="77777777" w:rsidTr="000B1B05">
        <w:trPr>
          <w:trHeight w:val="315"/>
        </w:trPr>
        <w:tc>
          <w:tcPr>
            <w:tcW w:w="708" w:type="pct"/>
            <w:vMerge w:val="restart"/>
            <w:shd w:val="clear" w:color="auto" w:fill="auto"/>
            <w:vAlign w:val="bottom"/>
            <w:hideMark/>
          </w:tcPr>
          <w:p w14:paraId="6E15C28A" w14:textId="18A9887F" w:rsidR="000B1B05" w:rsidRPr="000B1B05" w:rsidRDefault="000B1B05" w:rsidP="000B1B05">
            <w:pPr>
              <w:jc w:val="center"/>
              <w:rPr>
                <w:b/>
                <w:lang w:val="en-US"/>
              </w:rPr>
            </w:pPr>
            <w:r w:rsidRPr="000B1B05">
              <w:rPr>
                <w:b/>
                <w:lang w:val="en-US"/>
              </w:rPr>
              <w:t>Mặt hàng/quốc gia/năm</w:t>
            </w:r>
          </w:p>
          <w:p w14:paraId="3E0BD565" w14:textId="53D51C6C" w:rsidR="000B1B05" w:rsidRPr="00493AB5" w:rsidRDefault="000B1B05" w:rsidP="000A6AB0">
            <w:pPr>
              <w:jc w:val="center"/>
            </w:pPr>
            <w:r w:rsidRPr="00493AB5">
              <w:t> </w:t>
            </w:r>
          </w:p>
        </w:tc>
        <w:tc>
          <w:tcPr>
            <w:tcW w:w="858" w:type="pct"/>
            <w:gridSpan w:val="2"/>
            <w:shd w:val="clear" w:color="auto" w:fill="auto"/>
            <w:noWrap/>
            <w:vAlign w:val="bottom"/>
            <w:hideMark/>
          </w:tcPr>
          <w:p w14:paraId="6706525D" w14:textId="77777777" w:rsidR="000B1B05" w:rsidRPr="000B1B05" w:rsidRDefault="000B1B05" w:rsidP="000A6AB0">
            <w:pPr>
              <w:jc w:val="center"/>
              <w:rPr>
                <w:b/>
              </w:rPr>
            </w:pPr>
            <w:r w:rsidRPr="000B1B05">
              <w:rPr>
                <w:b/>
              </w:rPr>
              <w:t>Việt Nam</w:t>
            </w:r>
          </w:p>
        </w:tc>
        <w:tc>
          <w:tcPr>
            <w:tcW w:w="859" w:type="pct"/>
            <w:gridSpan w:val="2"/>
            <w:shd w:val="clear" w:color="auto" w:fill="auto"/>
            <w:noWrap/>
            <w:vAlign w:val="bottom"/>
            <w:hideMark/>
          </w:tcPr>
          <w:p w14:paraId="7892AF58" w14:textId="77777777" w:rsidR="000B1B05" w:rsidRPr="000B1B05" w:rsidRDefault="000B1B05" w:rsidP="000A6AB0">
            <w:pPr>
              <w:jc w:val="center"/>
              <w:rPr>
                <w:b/>
              </w:rPr>
            </w:pPr>
            <w:r w:rsidRPr="000B1B05">
              <w:rPr>
                <w:b/>
              </w:rPr>
              <w:t>Thái Lan</w:t>
            </w:r>
          </w:p>
        </w:tc>
        <w:tc>
          <w:tcPr>
            <w:tcW w:w="860" w:type="pct"/>
            <w:gridSpan w:val="2"/>
            <w:shd w:val="clear" w:color="auto" w:fill="auto"/>
            <w:noWrap/>
            <w:vAlign w:val="bottom"/>
            <w:hideMark/>
          </w:tcPr>
          <w:p w14:paraId="2E5DC2F3" w14:textId="3DF3E7C8" w:rsidR="000B1B05" w:rsidRPr="000B1B05" w:rsidRDefault="000B1B05" w:rsidP="000A6AB0">
            <w:pPr>
              <w:jc w:val="center"/>
              <w:rPr>
                <w:b/>
                <w:lang w:val="en-US"/>
              </w:rPr>
            </w:pPr>
            <w:r w:rsidRPr="000B1B05">
              <w:rPr>
                <w:b/>
                <w:lang w:val="en-US"/>
              </w:rPr>
              <w:t>In-đô-nê-xi-a</w:t>
            </w:r>
          </w:p>
        </w:tc>
        <w:tc>
          <w:tcPr>
            <w:tcW w:w="859" w:type="pct"/>
            <w:gridSpan w:val="2"/>
            <w:shd w:val="clear" w:color="auto" w:fill="auto"/>
            <w:noWrap/>
            <w:vAlign w:val="bottom"/>
            <w:hideMark/>
          </w:tcPr>
          <w:p w14:paraId="5E0CA10B" w14:textId="35C706CB" w:rsidR="000B1B05" w:rsidRPr="000B1B05" w:rsidRDefault="000B1B05" w:rsidP="000B1B05">
            <w:pPr>
              <w:jc w:val="center"/>
              <w:rPr>
                <w:b/>
              </w:rPr>
            </w:pPr>
            <w:r w:rsidRPr="000B1B05">
              <w:rPr>
                <w:b/>
              </w:rPr>
              <w:t>Ma</w:t>
            </w:r>
            <w:r w:rsidRPr="000B1B05">
              <w:rPr>
                <w:b/>
                <w:lang w:val="en-US"/>
              </w:rPr>
              <w:t>-</w:t>
            </w:r>
            <w:r w:rsidRPr="000B1B05">
              <w:rPr>
                <w:b/>
              </w:rPr>
              <w:t>la</w:t>
            </w:r>
            <w:r w:rsidRPr="000B1B05">
              <w:rPr>
                <w:b/>
                <w:lang w:val="en-US"/>
              </w:rPr>
              <w:t>i-xi-a</w:t>
            </w:r>
          </w:p>
        </w:tc>
        <w:tc>
          <w:tcPr>
            <w:tcW w:w="855" w:type="pct"/>
            <w:gridSpan w:val="2"/>
            <w:shd w:val="clear" w:color="auto" w:fill="auto"/>
            <w:noWrap/>
            <w:vAlign w:val="bottom"/>
            <w:hideMark/>
          </w:tcPr>
          <w:p w14:paraId="258B08C0" w14:textId="2F017210" w:rsidR="000B1B05" w:rsidRPr="000B1B05" w:rsidRDefault="000B1B05" w:rsidP="000B1B05">
            <w:pPr>
              <w:jc w:val="center"/>
              <w:rPr>
                <w:b/>
              </w:rPr>
            </w:pPr>
            <w:r w:rsidRPr="000B1B05">
              <w:rPr>
                <w:b/>
              </w:rPr>
              <w:t>Phi</w:t>
            </w:r>
            <w:r w:rsidRPr="000B1B05">
              <w:rPr>
                <w:b/>
                <w:lang w:val="en-US"/>
              </w:rPr>
              <w:t>-</w:t>
            </w:r>
            <w:r w:rsidRPr="000B1B05">
              <w:rPr>
                <w:b/>
              </w:rPr>
              <w:t>lip</w:t>
            </w:r>
            <w:r w:rsidRPr="000B1B05">
              <w:rPr>
                <w:b/>
                <w:lang w:val="en-US"/>
              </w:rPr>
              <w:t>-</w:t>
            </w:r>
            <w:r w:rsidRPr="000B1B05">
              <w:rPr>
                <w:b/>
              </w:rPr>
              <w:t>pin</w:t>
            </w:r>
          </w:p>
        </w:tc>
      </w:tr>
      <w:tr w:rsidR="000B1B05" w:rsidRPr="00493AB5" w14:paraId="484754BD" w14:textId="77777777" w:rsidTr="000B1B05">
        <w:trPr>
          <w:trHeight w:val="405"/>
        </w:trPr>
        <w:tc>
          <w:tcPr>
            <w:tcW w:w="708" w:type="pct"/>
            <w:vMerge/>
            <w:shd w:val="clear" w:color="auto" w:fill="auto"/>
            <w:vAlign w:val="center"/>
            <w:hideMark/>
          </w:tcPr>
          <w:p w14:paraId="3C04D383" w14:textId="2C6D0997" w:rsidR="000B1B05" w:rsidRPr="00493AB5" w:rsidRDefault="000B1B05" w:rsidP="000A6AB0">
            <w:pPr>
              <w:jc w:val="center"/>
            </w:pPr>
          </w:p>
        </w:tc>
        <w:tc>
          <w:tcPr>
            <w:tcW w:w="429" w:type="pct"/>
            <w:shd w:val="clear" w:color="auto" w:fill="auto"/>
            <w:vAlign w:val="center"/>
            <w:hideMark/>
          </w:tcPr>
          <w:p w14:paraId="20332C06" w14:textId="77777777" w:rsidR="000B1B05" w:rsidRPr="00493AB5" w:rsidRDefault="000B1B05" w:rsidP="000A6AB0">
            <w:pPr>
              <w:jc w:val="center"/>
            </w:pPr>
            <w:r w:rsidRPr="00493AB5">
              <w:t>2015</w:t>
            </w:r>
          </w:p>
        </w:tc>
        <w:tc>
          <w:tcPr>
            <w:tcW w:w="430" w:type="pct"/>
            <w:shd w:val="clear" w:color="auto" w:fill="auto"/>
            <w:vAlign w:val="center"/>
            <w:hideMark/>
          </w:tcPr>
          <w:p w14:paraId="662C9714" w14:textId="77777777" w:rsidR="000B1B05" w:rsidRPr="00493AB5" w:rsidRDefault="000B1B05" w:rsidP="000A6AB0">
            <w:pPr>
              <w:jc w:val="center"/>
            </w:pPr>
            <w:r w:rsidRPr="00493AB5">
              <w:t>2020</w:t>
            </w:r>
          </w:p>
        </w:tc>
        <w:tc>
          <w:tcPr>
            <w:tcW w:w="430" w:type="pct"/>
            <w:shd w:val="clear" w:color="auto" w:fill="auto"/>
            <w:vAlign w:val="center"/>
            <w:hideMark/>
          </w:tcPr>
          <w:p w14:paraId="57ACBD3F" w14:textId="77777777" w:rsidR="000B1B05" w:rsidRPr="00493AB5" w:rsidRDefault="000B1B05" w:rsidP="000A6AB0">
            <w:pPr>
              <w:jc w:val="center"/>
            </w:pPr>
            <w:r w:rsidRPr="00493AB5">
              <w:t>2015</w:t>
            </w:r>
          </w:p>
        </w:tc>
        <w:tc>
          <w:tcPr>
            <w:tcW w:w="429" w:type="pct"/>
            <w:shd w:val="clear" w:color="auto" w:fill="auto"/>
            <w:vAlign w:val="center"/>
            <w:hideMark/>
          </w:tcPr>
          <w:p w14:paraId="18E4F1B5" w14:textId="77777777" w:rsidR="000B1B05" w:rsidRPr="00493AB5" w:rsidRDefault="000B1B05" w:rsidP="000A6AB0">
            <w:pPr>
              <w:jc w:val="center"/>
            </w:pPr>
            <w:r w:rsidRPr="00493AB5">
              <w:t>2020</w:t>
            </w:r>
          </w:p>
        </w:tc>
        <w:tc>
          <w:tcPr>
            <w:tcW w:w="430" w:type="pct"/>
            <w:shd w:val="clear" w:color="auto" w:fill="auto"/>
            <w:vAlign w:val="center"/>
            <w:hideMark/>
          </w:tcPr>
          <w:p w14:paraId="22195BBC" w14:textId="77777777" w:rsidR="000B1B05" w:rsidRPr="00493AB5" w:rsidRDefault="000B1B05" w:rsidP="000A6AB0">
            <w:pPr>
              <w:jc w:val="center"/>
            </w:pPr>
            <w:r w:rsidRPr="00493AB5">
              <w:t>2015</w:t>
            </w:r>
          </w:p>
        </w:tc>
        <w:tc>
          <w:tcPr>
            <w:tcW w:w="430" w:type="pct"/>
            <w:shd w:val="clear" w:color="auto" w:fill="auto"/>
            <w:vAlign w:val="center"/>
            <w:hideMark/>
          </w:tcPr>
          <w:p w14:paraId="41E110DD" w14:textId="77777777" w:rsidR="000B1B05" w:rsidRPr="00493AB5" w:rsidRDefault="000B1B05" w:rsidP="000A6AB0">
            <w:pPr>
              <w:jc w:val="center"/>
            </w:pPr>
            <w:r w:rsidRPr="00493AB5">
              <w:t>2020</w:t>
            </w:r>
          </w:p>
        </w:tc>
        <w:tc>
          <w:tcPr>
            <w:tcW w:w="429" w:type="pct"/>
            <w:shd w:val="clear" w:color="auto" w:fill="auto"/>
            <w:vAlign w:val="center"/>
            <w:hideMark/>
          </w:tcPr>
          <w:p w14:paraId="7250D8C1" w14:textId="77777777" w:rsidR="000B1B05" w:rsidRPr="00493AB5" w:rsidRDefault="000B1B05" w:rsidP="000A6AB0">
            <w:pPr>
              <w:jc w:val="center"/>
            </w:pPr>
            <w:r w:rsidRPr="00493AB5">
              <w:t>2015</w:t>
            </w:r>
          </w:p>
        </w:tc>
        <w:tc>
          <w:tcPr>
            <w:tcW w:w="430" w:type="pct"/>
            <w:shd w:val="clear" w:color="auto" w:fill="auto"/>
            <w:vAlign w:val="center"/>
            <w:hideMark/>
          </w:tcPr>
          <w:p w14:paraId="22986897" w14:textId="77777777" w:rsidR="000B1B05" w:rsidRPr="00493AB5" w:rsidRDefault="000B1B05" w:rsidP="000A6AB0">
            <w:pPr>
              <w:jc w:val="center"/>
            </w:pPr>
            <w:r w:rsidRPr="00493AB5">
              <w:t>2020</w:t>
            </w:r>
          </w:p>
        </w:tc>
        <w:tc>
          <w:tcPr>
            <w:tcW w:w="430" w:type="pct"/>
            <w:shd w:val="clear" w:color="auto" w:fill="auto"/>
            <w:vAlign w:val="center"/>
            <w:hideMark/>
          </w:tcPr>
          <w:p w14:paraId="4BF121BA" w14:textId="77777777" w:rsidR="000B1B05" w:rsidRPr="00493AB5" w:rsidRDefault="000B1B05" w:rsidP="000A6AB0">
            <w:pPr>
              <w:jc w:val="center"/>
            </w:pPr>
            <w:r w:rsidRPr="00493AB5">
              <w:t>2015</w:t>
            </w:r>
          </w:p>
        </w:tc>
        <w:tc>
          <w:tcPr>
            <w:tcW w:w="425" w:type="pct"/>
            <w:shd w:val="clear" w:color="auto" w:fill="auto"/>
            <w:vAlign w:val="center"/>
            <w:hideMark/>
          </w:tcPr>
          <w:p w14:paraId="7CA7B13C" w14:textId="77777777" w:rsidR="000B1B05" w:rsidRPr="00493AB5" w:rsidRDefault="000B1B05" w:rsidP="000A6AB0">
            <w:pPr>
              <w:jc w:val="center"/>
            </w:pPr>
            <w:r w:rsidRPr="00493AB5">
              <w:t>2020</w:t>
            </w:r>
          </w:p>
        </w:tc>
      </w:tr>
      <w:tr w:rsidR="000B1B05" w:rsidRPr="00493AB5" w14:paraId="45E2C535" w14:textId="77777777" w:rsidTr="000B1B05">
        <w:trPr>
          <w:trHeight w:val="315"/>
        </w:trPr>
        <w:tc>
          <w:tcPr>
            <w:tcW w:w="708" w:type="pct"/>
            <w:shd w:val="clear" w:color="auto" w:fill="auto"/>
            <w:vAlign w:val="center"/>
            <w:hideMark/>
          </w:tcPr>
          <w:p w14:paraId="738ABFEE" w14:textId="4995E808" w:rsidR="00F2643F" w:rsidRPr="00493AB5" w:rsidRDefault="00F2643F" w:rsidP="000A6AB0">
            <w:r w:rsidRPr="00493AB5">
              <w:t>Dầu thô (</w:t>
            </w:r>
            <w:r w:rsidR="000B1B05">
              <w:rPr>
                <w:lang w:val="en-US"/>
              </w:rPr>
              <w:t>HS</w:t>
            </w:r>
            <w:r w:rsidRPr="00493AB5">
              <w:t>2709)</w:t>
            </w:r>
          </w:p>
        </w:tc>
        <w:tc>
          <w:tcPr>
            <w:tcW w:w="429" w:type="pct"/>
            <w:shd w:val="clear" w:color="auto" w:fill="auto"/>
            <w:noWrap/>
            <w:vAlign w:val="center"/>
            <w:hideMark/>
          </w:tcPr>
          <w:p w14:paraId="2CF21588" w14:textId="5E6E0931" w:rsidR="00F2643F" w:rsidRPr="00493AB5" w:rsidRDefault="00F2643F" w:rsidP="000A6AB0">
            <w:pPr>
              <w:jc w:val="right"/>
            </w:pPr>
            <w:r w:rsidRPr="00493AB5">
              <w:t>0</w:t>
            </w:r>
            <w:r w:rsidR="000B1B05">
              <w:t>,</w:t>
            </w:r>
            <w:r w:rsidRPr="00493AB5">
              <w:t>5</w:t>
            </w:r>
          </w:p>
        </w:tc>
        <w:tc>
          <w:tcPr>
            <w:tcW w:w="430" w:type="pct"/>
            <w:shd w:val="clear" w:color="auto" w:fill="auto"/>
            <w:noWrap/>
            <w:vAlign w:val="center"/>
            <w:hideMark/>
          </w:tcPr>
          <w:p w14:paraId="5E30D6D9" w14:textId="0C043E23" w:rsidR="00F2643F" w:rsidRPr="00493AB5" w:rsidRDefault="00F2643F" w:rsidP="000A6AB0">
            <w:pPr>
              <w:jc w:val="right"/>
            </w:pPr>
            <w:r w:rsidRPr="00493AB5">
              <w:t>0</w:t>
            </w:r>
            <w:r w:rsidR="000B1B05">
              <w:t>,</w:t>
            </w:r>
            <w:r w:rsidRPr="00493AB5">
              <w:t>2</w:t>
            </w:r>
          </w:p>
        </w:tc>
        <w:tc>
          <w:tcPr>
            <w:tcW w:w="430" w:type="pct"/>
            <w:shd w:val="clear" w:color="auto" w:fill="auto"/>
            <w:noWrap/>
            <w:vAlign w:val="center"/>
            <w:hideMark/>
          </w:tcPr>
          <w:p w14:paraId="12AF37E0" w14:textId="6E8896FF" w:rsidR="00F2643F" w:rsidRPr="00493AB5" w:rsidRDefault="00F2643F" w:rsidP="000A6AB0">
            <w:pPr>
              <w:jc w:val="right"/>
            </w:pPr>
            <w:r w:rsidRPr="00493AB5">
              <w:t>0</w:t>
            </w:r>
            <w:r w:rsidR="000B1B05">
              <w:t>,</w:t>
            </w:r>
            <w:r w:rsidRPr="00493AB5">
              <w:t>0</w:t>
            </w:r>
          </w:p>
        </w:tc>
        <w:tc>
          <w:tcPr>
            <w:tcW w:w="429" w:type="pct"/>
            <w:shd w:val="clear" w:color="auto" w:fill="auto"/>
            <w:noWrap/>
            <w:vAlign w:val="center"/>
            <w:hideMark/>
          </w:tcPr>
          <w:p w14:paraId="66FF3535" w14:textId="1CAE3D22" w:rsidR="00F2643F" w:rsidRPr="00493AB5" w:rsidRDefault="00F2643F" w:rsidP="000A6AB0">
            <w:pPr>
              <w:jc w:val="right"/>
            </w:pPr>
            <w:r w:rsidRPr="00493AB5">
              <w:t>0</w:t>
            </w:r>
            <w:r w:rsidR="000B1B05">
              <w:t>,</w:t>
            </w:r>
            <w:r w:rsidRPr="00493AB5">
              <w:t>0</w:t>
            </w:r>
          </w:p>
        </w:tc>
        <w:tc>
          <w:tcPr>
            <w:tcW w:w="430" w:type="pct"/>
            <w:shd w:val="clear" w:color="auto" w:fill="auto"/>
            <w:noWrap/>
            <w:vAlign w:val="center"/>
            <w:hideMark/>
          </w:tcPr>
          <w:p w14:paraId="67A9323B" w14:textId="42D53592" w:rsidR="00F2643F" w:rsidRPr="00493AB5" w:rsidRDefault="00F2643F" w:rsidP="000A6AB0">
            <w:pPr>
              <w:jc w:val="right"/>
            </w:pPr>
            <w:r w:rsidRPr="00493AB5">
              <w:t>0</w:t>
            </w:r>
            <w:r w:rsidR="000B1B05">
              <w:t>,</w:t>
            </w:r>
            <w:r w:rsidRPr="00493AB5">
              <w:t>9</w:t>
            </w:r>
          </w:p>
        </w:tc>
        <w:tc>
          <w:tcPr>
            <w:tcW w:w="430" w:type="pct"/>
            <w:shd w:val="clear" w:color="auto" w:fill="auto"/>
            <w:noWrap/>
            <w:vAlign w:val="center"/>
            <w:hideMark/>
          </w:tcPr>
          <w:p w14:paraId="60F8E490" w14:textId="0BD88DF0" w:rsidR="00F2643F" w:rsidRPr="00493AB5" w:rsidRDefault="00F2643F" w:rsidP="000A6AB0">
            <w:pPr>
              <w:jc w:val="right"/>
            </w:pPr>
            <w:r w:rsidRPr="00493AB5">
              <w:t>0</w:t>
            </w:r>
            <w:r w:rsidR="000B1B05">
              <w:t>,</w:t>
            </w:r>
            <w:r w:rsidRPr="00493AB5">
              <w:t>2</w:t>
            </w:r>
          </w:p>
        </w:tc>
        <w:tc>
          <w:tcPr>
            <w:tcW w:w="429" w:type="pct"/>
            <w:shd w:val="clear" w:color="auto" w:fill="auto"/>
            <w:noWrap/>
            <w:vAlign w:val="center"/>
            <w:hideMark/>
          </w:tcPr>
          <w:p w14:paraId="47654E11" w14:textId="16D64F6C" w:rsidR="00F2643F" w:rsidRPr="00493AB5" w:rsidRDefault="00F2643F" w:rsidP="000A6AB0">
            <w:pPr>
              <w:jc w:val="right"/>
            </w:pPr>
            <w:r w:rsidRPr="00493AB5">
              <w:t>0</w:t>
            </w:r>
            <w:r w:rsidR="000B1B05">
              <w:t>,</w:t>
            </w:r>
            <w:r w:rsidRPr="00493AB5">
              <w:t>7</w:t>
            </w:r>
          </w:p>
        </w:tc>
        <w:tc>
          <w:tcPr>
            <w:tcW w:w="430" w:type="pct"/>
            <w:shd w:val="clear" w:color="auto" w:fill="auto"/>
            <w:noWrap/>
            <w:vAlign w:val="center"/>
            <w:hideMark/>
          </w:tcPr>
          <w:p w14:paraId="1470AF48" w14:textId="56EB8BBA" w:rsidR="00F2643F" w:rsidRPr="00493AB5" w:rsidRDefault="00F2643F" w:rsidP="000A6AB0">
            <w:pPr>
              <w:jc w:val="right"/>
            </w:pPr>
            <w:r w:rsidRPr="00493AB5">
              <w:t>0</w:t>
            </w:r>
            <w:r w:rsidR="000B1B05">
              <w:t>,</w:t>
            </w:r>
            <w:r w:rsidRPr="00493AB5">
              <w:t>6</w:t>
            </w:r>
          </w:p>
        </w:tc>
        <w:tc>
          <w:tcPr>
            <w:tcW w:w="430" w:type="pct"/>
            <w:shd w:val="clear" w:color="auto" w:fill="auto"/>
            <w:noWrap/>
            <w:vAlign w:val="center"/>
            <w:hideMark/>
          </w:tcPr>
          <w:p w14:paraId="42010D1C" w14:textId="5EB8FCA2" w:rsidR="00F2643F" w:rsidRPr="00493AB5" w:rsidRDefault="00F2643F" w:rsidP="000A6AB0">
            <w:pPr>
              <w:jc w:val="right"/>
            </w:pPr>
            <w:r w:rsidRPr="00493AB5">
              <w:t>0</w:t>
            </w:r>
            <w:r w:rsidR="000B1B05">
              <w:t>,</w:t>
            </w:r>
            <w:r w:rsidRPr="00493AB5">
              <w:t>1</w:t>
            </w:r>
          </w:p>
        </w:tc>
        <w:tc>
          <w:tcPr>
            <w:tcW w:w="425" w:type="pct"/>
            <w:shd w:val="clear" w:color="auto" w:fill="auto"/>
            <w:noWrap/>
            <w:vAlign w:val="center"/>
            <w:hideMark/>
          </w:tcPr>
          <w:p w14:paraId="3D60CE9A" w14:textId="71C19C0B" w:rsidR="00F2643F" w:rsidRPr="00493AB5" w:rsidRDefault="00F2643F" w:rsidP="000A6AB0">
            <w:pPr>
              <w:jc w:val="right"/>
            </w:pPr>
            <w:r w:rsidRPr="00493AB5">
              <w:t>0</w:t>
            </w:r>
            <w:r w:rsidR="000B1B05">
              <w:t>,</w:t>
            </w:r>
            <w:r w:rsidRPr="00493AB5">
              <w:t>1</w:t>
            </w:r>
          </w:p>
        </w:tc>
      </w:tr>
      <w:tr w:rsidR="000B1B05" w:rsidRPr="00493AB5" w14:paraId="222E156B" w14:textId="77777777" w:rsidTr="000B1B05">
        <w:trPr>
          <w:trHeight w:val="315"/>
        </w:trPr>
        <w:tc>
          <w:tcPr>
            <w:tcW w:w="708" w:type="pct"/>
            <w:shd w:val="clear" w:color="auto" w:fill="auto"/>
            <w:vAlign w:val="center"/>
            <w:hideMark/>
          </w:tcPr>
          <w:p w14:paraId="27B4653C" w14:textId="7FC036CF" w:rsidR="00F2643F" w:rsidRPr="00493AB5" w:rsidRDefault="00F2643F" w:rsidP="000A6AB0">
            <w:r w:rsidRPr="00493AB5">
              <w:t>Xăng dầu (</w:t>
            </w:r>
            <w:r w:rsidR="000B1B05">
              <w:rPr>
                <w:lang w:val="en-US"/>
              </w:rPr>
              <w:t>HS</w:t>
            </w:r>
            <w:r w:rsidRPr="00493AB5">
              <w:t>2710)</w:t>
            </w:r>
          </w:p>
        </w:tc>
        <w:tc>
          <w:tcPr>
            <w:tcW w:w="429" w:type="pct"/>
            <w:shd w:val="clear" w:color="auto" w:fill="auto"/>
            <w:noWrap/>
            <w:vAlign w:val="center"/>
            <w:hideMark/>
          </w:tcPr>
          <w:p w14:paraId="4E9C869D" w14:textId="41E6B884" w:rsidR="00F2643F" w:rsidRPr="00493AB5" w:rsidRDefault="00F2643F" w:rsidP="000A6AB0">
            <w:pPr>
              <w:jc w:val="right"/>
            </w:pPr>
            <w:r w:rsidRPr="00493AB5">
              <w:t>0</w:t>
            </w:r>
            <w:r w:rsidR="000B1B05">
              <w:t>,</w:t>
            </w:r>
            <w:r w:rsidRPr="00493AB5">
              <w:t>1</w:t>
            </w:r>
          </w:p>
        </w:tc>
        <w:tc>
          <w:tcPr>
            <w:tcW w:w="430" w:type="pct"/>
            <w:shd w:val="clear" w:color="auto" w:fill="auto"/>
            <w:noWrap/>
            <w:vAlign w:val="center"/>
            <w:hideMark/>
          </w:tcPr>
          <w:p w14:paraId="65E50A60" w14:textId="2854E4A8" w:rsidR="00F2643F" w:rsidRPr="00493AB5" w:rsidRDefault="00F2643F" w:rsidP="000A6AB0">
            <w:pPr>
              <w:jc w:val="right"/>
            </w:pPr>
            <w:r w:rsidRPr="00493AB5">
              <w:t>0</w:t>
            </w:r>
            <w:r w:rsidR="000B1B05">
              <w:t>,</w:t>
            </w:r>
            <w:r w:rsidRPr="00493AB5">
              <w:t>1</w:t>
            </w:r>
          </w:p>
        </w:tc>
        <w:tc>
          <w:tcPr>
            <w:tcW w:w="430" w:type="pct"/>
            <w:shd w:val="clear" w:color="auto" w:fill="auto"/>
            <w:noWrap/>
            <w:vAlign w:val="center"/>
            <w:hideMark/>
          </w:tcPr>
          <w:p w14:paraId="1ECC00CF" w14:textId="0AE407FA" w:rsidR="00F2643F" w:rsidRPr="00493AB5" w:rsidRDefault="00F2643F" w:rsidP="000A6AB0">
            <w:pPr>
              <w:jc w:val="right"/>
            </w:pPr>
            <w:r w:rsidRPr="00493AB5">
              <w:t>0</w:t>
            </w:r>
            <w:r w:rsidR="000B1B05">
              <w:t>,</w:t>
            </w:r>
            <w:r w:rsidRPr="00493AB5">
              <w:t>9</w:t>
            </w:r>
          </w:p>
        </w:tc>
        <w:tc>
          <w:tcPr>
            <w:tcW w:w="429" w:type="pct"/>
            <w:shd w:val="clear" w:color="auto" w:fill="auto"/>
            <w:noWrap/>
            <w:vAlign w:val="center"/>
            <w:hideMark/>
          </w:tcPr>
          <w:p w14:paraId="1347C950" w14:textId="1111F022" w:rsidR="00F2643F" w:rsidRPr="00493AB5" w:rsidRDefault="00F2643F" w:rsidP="000A6AB0">
            <w:pPr>
              <w:jc w:val="right"/>
            </w:pPr>
            <w:r w:rsidRPr="00493AB5">
              <w:t>0</w:t>
            </w:r>
            <w:r w:rsidR="000B1B05">
              <w:t>,</w:t>
            </w:r>
            <w:r w:rsidRPr="00493AB5">
              <w:t>7</w:t>
            </w:r>
          </w:p>
        </w:tc>
        <w:tc>
          <w:tcPr>
            <w:tcW w:w="430" w:type="pct"/>
            <w:shd w:val="clear" w:color="auto" w:fill="auto"/>
            <w:noWrap/>
            <w:vAlign w:val="center"/>
            <w:hideMark/>
          </w:tcPr>
          <w:p w14:paraId="4402B9CF" w14:textId="4BC291E6" w:rsidR="00F2643F" w:rsidRPr="00493AB5" w:rsidRDefault="00F2643F" w:rsidP="000A6AB0">
            <w:pPr>
              <w:jc w:val="right"/>
            </w:pPr>
            <w:r w:rsidRPr="00493AB5">
              <w:t>0</w:t>
            </w:r>
            <w:r w:rsidR="000B1B05">
              <w:t>,</w:t>
            </w:r>
            <w:r w:rsidRPr="00493AB5">
              <w:t>1</w:t>
            </w:r>
          </w:p>
        </w:tc>
        <w:tc>
          <w:tcPr>
            <w:tcW w:w="430" w:type="pct"/>
            <w:shd w:val="clear" w:color="auto" w:fill="auto"/>
            <w:noWrap/>
            <w:vAlign w:val="center"/>
            <w:hideMark/>
          </w:tcPr>
          <w:p w14:paraId="379F196F" w14:textId="545395A2" w:rsidR="00F2643F" w:rsidRPr="00493AB5" w:rsidRDefault="00F2643F" w:rsidP="000A6AB0">
            <w:pPr>
              <w:jc w:val="right"/>
            </w:pPr>
            <w:r w:rsidRPr="00493AB5">
              <w:t>0</w:t>
            </w:r>
            <w:r w:rsidR="000B1B05">
              <w:t>,</w:t>
            </w:r>
            <w:r w:rsidRPr="00493AB5">
              <w:t>2</w:t>
            </w:r>
          </w:p>
        </w:tc>
        <w:tc>
          <w:tcPr>
            <w:tcW w:w="429" w:type="pct"/>
            <w:shd w:val="clear" w:color="auto" w:fill="auto"/>
            <w:noWrap/>
            <w:vAlign w:val="center"/>
            <w:hideMark/>
          </w:tcPr>
          <w:p w14:paraId="6D9F8BFE" w14:textId="12C82C2A" w:rsidR="00F2643F" w:rsidRPr="00493AB5" w:rsidRDefault="00F2643F" w:rsidP="000A6AB0">
            <w:pPr>
              <w:jc w:val="right"/>
            </w:pPr>
            <w:r w:rsidRPr="00493AB5">
              <w:t>1</w:t>
            </w:r>
            <w:r w:rsidR="000B1B05">
              <w:t>,</w:t>
            </w:r>
            <w:r w:rsidRPr="00493AB5">
              <w:t>4</w:t>
            </w:r>
          </w:p>
        </w:tc>
        <w:tc>
          <w:tcPr>
            <w:tcW w:w="430" w:type="pct"/>
            <w:shd w:val="clear" w:color="auto" w:fill="auto"/>
            <w:noWrap/>
            <w:vAlign w:val="center"/>
            <w:hideMark/>
          </w:tcPr>
          <w:p w14:paraId="1CCA72DB" w14:textId="2049DA60" w:rsidR="00F2643F" w:rsidRPr="00493AB5" w:rsidRDefault="00F2643F" w:rsidP="000A6AB0">
            <w:pPr>
              <w:jc w:val="right"/>
            </w:pPr>
            <w:r w:rsidRPr="00493AB5">
              <w:t>2</w:t>
            </w:r>
            <w:r w:rsidR="000B1B05">
              <w:t>,</w:t>
            </w:r>
            <w:r w:rsidRPr="00493AB5">
              <w:t>0</w:t>
            </w:r>
          </w:p>
        </w:tc>
        <w:tc>
          <w:tcPr>
            <w:tcW w:w="430" w:type="pct"/>
            <w:shd w:val="clear" w:color="auto" w:fill="auto"/>
            <w:noWrap/>
            <w:vAlign w:val="center"/>
            <w:hideMark/>
          </w:tcPr>
          <w:p w14:paraId="1DA4FE79" w14:textId="7F6B5321" w:rsidR="00F2643F" w:rsidRPr="00493AB5" w:rsidRDefault="00F2643F" w:rsidP="000A6AB0">
            <w:pPr>
              <w:jc w:val="right"/>
            </w:pPr>
            <w:r w:rsidRPr="00493AB5">
              <w:t>0</w:t>
            </w:r>
            <w:r w:rsidR="000B1B05">
              <w:t>,</w:t>
            </w:r>
            <w:r w:rsidRPr="00493AB5">
              <w:t>0</w:t>
            </w:r>
          </w:p>
        </w:tc>
        <w:tc>
          <w:tcPr>
            <w:tcW w:w="425" w:type="pct"/>
            <w:shd w:val="clear" w:color="auto" w:fill="auto"/>
            <w:noWrap/>
            <w:vAlign w:val="center"/>
            <w:hideMark/>
          </w:tcPr>
          <w:p w14:paraId="5DC3234C" w14:textId="50CDCA94" w:rsidR="00F2643F" w:rsidRPr="00493AB5" w:rsidRDefault="00F2643F" w:rsidP="000A6AB0">
            <w:pPr>
              <w:jc w:val="right"/>
            </w:pPr>
            <w:r w:rsidRPr="00493AB5">
              <w:t>0</w:t>
            </w:r>
            <w:r w:rsidR="000B1B05">
              <w:t>,</w:t>
            </w:r>
            <w:r w:rsidRPr="00493AB5">
              <w:t>0</w:t>
            </w:r>
          </w:p>
        </w:tc>
      </w:tr>
      <w:tr w:rsidR="000B1B05" w:rsidRPr="00493AB5" w14:paraId="1C3E918E" w14:textId="77777777" w:rsidTr="000B1B05">
        <w:trPr>
          <w:trHeight w:val="315"/>
        </w:trPr>
        <w:tc>
          <w:tcPr>
            <w:tcW w:w="708" w:type="pct"/>
            <w:shd w:val="clear" w:color="auto" w:fill="auto"/>
            <w:vAlign w:val="center"/>
            <w:hideMark/>
          </w:tcPr>
          <w:p w14:paraId="5CF8788B" w14:textId="309D21DA" w:rsidR="00F2643F" w:rsidRPr="00493AB5" w:rsidRDefault="00F2643F" w:rsidP="000A6AB0">
            <w:r w:rsidRPr="00493AB5">
              <w:t>Than đá (</w:t>
            </w:r>
            <w:r w:rsidR="000B1B05">
              <w:rPr>
                <w:lang w:val="en-US"/>
              </w:rPr>
              <w:t>HS</w:t>
            </w:r>
            <w:r w:rsidRPr="00493AB5">
              <w:t>2701)</w:t>
            </w:r>
          </w:p>
        </w:tc>
        <w:tc>
          <w:tcPr>
            <w:tcW w:w="429" w:type="pct"/>
            <w:shd w:val="clear" w:color="auto" w:fill="auto"/>
            <w:noWrap/>
            <w:vAlign w:val="center"/>
            <w:hideMark/>
          </w:tcPr>
          <w:p w14:paraId="4335620F" w14:textId="3DE564C5" w:rsidR="00F2643F" w:rsidRPr="00493AB5" w:rsidRDefault="00F2643F" w:rsidP="000A6AB0">
            <w:pPr>
              <w:jc w:val="right"/>
            </w:pPr>
            <w:r w:rsidRPr="00493AB5">
              <w:t>0</w:t>
            </w:r>
            <w:r w:rsidR="000B1B05">
              <w:t>,</w:t>
            </w:r>
            <w:r w:rsidRPr="00493AB5">
              <w:t>2</w:t>
            </w:r>
          </w:p>
        </w:tc>
        <w:tc>
          <w:tcPr>
            <w:tcW w:w="430" w:type="pct"/>
            <w:shd w:val="clear" w:color="auto" w:fill="auto"/>
            <w:noWrap/>
            <w:vAlign w:val="center"/>
            <w:hideMark/>
          </w:tcPr>
          <w:p w14:paraId="71FFB310" w14:textId="503A8B9B" w:rsidR="00F2643F" w:rsidRPr="00493AB5" w:rsidRDefault="00F2643F" w:rsidP="000A6AB0">
            <w:pPr>
              <w:jc w:val="right"/>
            </w:pPr>
            <w:r w:rsidRPr="00493AB5">
              <w:t>0</w:t>
            </w:r>
            <w:r w:rsidR="000B1B05">
              <w:t>,</w:t>
            </w:r>
            <w:r w:rsidRPr="00493AB5">
              <w:t>1</w:t>
            </w:r>
          </w:p>
        </w:tc>
        <w:tc>
          <w:tcPr>
            <w:tcW w:w="430" w:type="pct"/>
            <w:shd w:val="clear" w:color="auto" w:fill="auto"/>
            <w:noWrap/>
            <w:vAlign w:val="center"/>
            <w:hideMark/>
          </w:tcPr>
          <w:p w14:paraId="79854FF0" w14:textId="40458D40" w:rsidR="00F2643F" w:rsidRPr="00493AB5" w:rsidRDefault="00F2643F" w:rsidP="000A6AB0">
            <w:pPr>
              <w:jc w:val="right"/>
            </w:pPr>
            <w:r w:rsidRPr="00493AB5">
              <w:t>0</w:t>
            </w:r>
            <w:r w:rsidR="000B1B05">
              <w:t>,</w:t>
            </w:r>
            <w:r w:rsidRPr="00493AB5">
              <w:t>0</w:t>
            </w:r>
          </w:p>
        </w:tc>
        <w:tc>
          <w:tcPr>
            <w:tcW w:w="429" w:type="pct"/>
            <w:shd w:val="clear" w:color="auto" w:fill="auto"/>
            <w:noWrap/>
            <w:vAlign w:val="center"/>
            <w:hideMark/>
          </w:tcPr>
          <w:p w14:paraId="0A58B662" w14:textId="4808992B" w:rsidR="00F2643F" w:rsidRPr="00493AB5" w:rsidRDefault="00F2643F" w:rsidP="000A6AB0">
            <w:pPr>
              <w:jc w:val="right"/>
            </w:pPr>
            <w:r w:rsidRPr="00493AB5">
              <w:t>0</w:t>
            </w:r>
            <w:r w:rsidR="000B1B05">
              <w:t>,</w:t>
            </w:r>
            <w:r w:rsidRPr="00493AB5">
              <w:t>0</w:t>
            </w:r>
          </w:p>
        </w:tc>
        <w:tc>
          <w:tcPr>
            <w:tcW w:w="430" w:type="pct"/>
            <w:shd w:val="clear" w:color="auto" w:fill="auto"/>
            <w:noWrap/>
            <w:vAlign w:val="center"/>
            <w:hideMark/>
          </w:tcPr>
          <w:p w14:paraId="08597B63" w14:textId="5C51280A" w:rsidR="00F2643F" w:rsidRPr="00493AB5" w:rsidRDefault="00F2643F" w:rsidP="000A6AB0">
            <w:pPr>
              <w:jc w:val="right"/>
            </w:pPr>
            <w:r w:rsidRPr="00493AB5">
              <w:t>21</w:t>
            </w:r>
            <w:r w:rsidR="000B1B05">
              <w:t>,</w:t>
            </w:r>
            <w:r w:rsidRPr="00493AB5">
              <w:t>0</w:t>
            </w:r>
          </w:p>
        </w:tc>
        <w:tc>
          <w:tcPr>
            <w:tcW w:w="430" w:type="pct"/>
            <w:shd w:val="clear" w:color="auto" w:fill="auto"/>
            <w:noWrap/>
            <w:vAlign w:val="center"/>
            <w:hideMark/>
          </w:tcPr>
          <w:p w14:paraId="6BDF37C4" w14:textId="500DA225" w:rsidR="00F2643F" w:rsidRPr="00493AB5" w:rsidRDefault="00F2643F" w:rsidP="000A6AB0">
            <w:pPr>
              <w:jc w:val="right"/>
            </w:pPr>
            <w:r w:rsidRPr="00493AB5">
              <w:t>18</w:t>
            </w:r>
            <w:r w:rsidR="000B1B05">
              <w:t>,</w:t>
            </w:r>
            <w:r w:rsidRPr="00493AB5">
              <w:t>9</w:t>
            </w:r>
          </w:p>
        </w:tc>
        <w:tc>
          <w:tcPr>
            <w:tcW w:w="429" w:type="pct"/>
            <w:shd w:val="clear" w:color="auto" w:fill="auto"/>
            <w:noWrap/>
            <w:vAlign w:val="center"/>
            <w:hideMark/>
          </w:tcPr>
          <w:p w14:paraId="6D6B39E2" w14:textId="74D341AC" w:rsidR="00F2643F" w:rsidRPr="00493AB5" w:rsidRDefault="00F2643F" w:rsidP="000A6AB0">
            <w:pPr>
              <w:jc w:val="right"/>
            </w:pPr>
            <w:r w:rsidRPr="00493AB5">
              <w:t>0</w:t>
            </w:r>
            <w:r w:rsidR="000B1B05">
              <w:t>,</w:t>
            </w:r>
            <w:r w:rsidRPr="00493AB5">
              <w:t>0</w:t>
            </w:r>
          </w:p>
        </w:tc>
        <w:tc>
          <w:tcPr>
            <w:tcW w:w="430" w:type="pct"/>
            <w:shd w:val="clear" w:color="auto" w:fill="auto"/>
            <w:noWrap/>
            <w:vAlign w:val="center"/>
            <w:hideMark/>
          </w:tcPr>
          <w:p w14:paraId="459891A8" w14:textId="65C1D39E" w:rsidR="00F2643F" w:rsidRPr="00493AB5" w:rsidRDefault="00F2643F" w:rsidP="000A6AB0">
            <w:pPr>
              <w:jc w:val="right"/>
            </w:pPr>
            <w:r w:rsidRPr="00493AB5">
              <w:t>0</w:t>
            </w:r>
            <w:r w:rsidR="000B1B05">
              <w:t>,</w:t>
            </w:r>
            <w:r w:rsidRPr="00493AB5">
              <w:t>0</w:t>
            </w:r>
          </w:p>
        </w:tc>
        <w:tc>
          <w:tcPr>
            <w:tcW w:w="430" w:type="pct"/>
            <w:shd w:val="clear" w:color="auto" w:fill="auto"/>
            <w:noWrap/>
            <w:vAlign w:val="center"/>
            <w:hideMark/>
          </w:tcPr>
          <w:p w14:paraId="0918ABEE" w14:textId="5326149C" w:rsidR="00F2643F" w:rsidRPr="00493AB5" w:rsidRDefault="00F2643F" w:rsidP="000A6AB0">
            <w:pPr>
              <w:jc w:val="right"/>
            </w:pPr>
            <w:r w:rsidRPr="00493AB5">
              <w:t>0</w:t>
            </w:r>
            <w:r w:rsidR="000B1B05">
              <w:t>,</w:t>
            </w:r>
            <w:r w:rsidRPr="00493AB5">
              <w:t>5</w:t>
            </w:r>
          </w:p>
        </w:tc>
        <w:tc>
          <w:tcPr>
            <w:tcW w:w="425" w:type="pct"/>
            <w:shd w:val="clear" w:color="auto" w:fill="auto"/>
            <w:noWrap/>
            <w:vAlign w:val="center"/>
            <w:hideMark/>
          </w:tcPr>
          <w:p w14:paraId="12889165" w14:textId="2A3E9160" w:rsidR="00F2643F" w:rsidRPr="00493AB5" w:rsidRDefault="00F2643F" w:rsidP="000A6AB0">
            <w:pPr>
              <w:jc w:val="right"/>
            </w:pPr>
            <w:r w:rsidRPr="00493AB5">
              <w:t>0</w:t>
            </w:r>
            <w:r w:rsidR="000B1B05">
              <w:t>,</w:t>
            </w:r>
            <w:r w:rsidRPr="00493AB5">
              <w:t>8</w:t>
            </w:r>
          </w:p>
        </w:tc>
      </w:tr>
    </w:tbl>
    <w:p w14:paraId="7A215D48" w14:textId="77777777" w:rsidR="00F2643F" w:rsidRPr="007B7D53" w:rsidRDefault="00F2643F" w:rsidP="009929D9">
      <w:pPr>
        <w:spacing w:before="120" w:line="360" w:lineRule="auto"/>
        <w:jc w:val="right"/>
        <w:rPr>
          <w:i/>
          <w:sz w:val="26"/>
          <w:szCs w:val="26"/>
          <w:lang w:val="en-US"/>
        </w:rPr>
      </w:pPr>
      <w:r w:rsidRPr="007B7D53">
        <w:rPr>
          <w:i/>
          <w:sz w:val="26"/>
          <w:szCs w:val="26"/>
          <w:lang w:val="en-US"/>
        </w:rPr>
        <w:t>Nguồn: tổng hợp từ số liệu của ITC</w:t>
      </w:r>
    </w:p>
    <w:p w14:paraId="2D1EA5D4" w14:textId="4736C6BF" w:rsidR="000B1B05" w:rsidRPr="000B1B05" w:rsidRDefault="000B1B05" w:rsidP="00E615A9">
      <w:pPr>
        <w:spacing w:after="120" w:line="312" w:lineRule="auto"/>
        <w:ind w:firstLine="720"/>
        <w:jc w:val="both"/>
        <w:rPr>
          <w:sz w:val="26"/>
          <w:szCs w:val="26"/>
          <w:lang w:val="en-US"/>
        </w:rPr>
      </w:pPr>
      <w:r>
        <w:rPr>
          <w:sz w:val="26"/>
          <w:szCs w:val="26"/>
          <w:lang w:val="en-US"/>
        </w:rPr>
        <w:t xml:space="preserve">Số liệu ở Bảng </w:t>
      </w:r>
      <w:r w:rsidR="002D73AC">
        <w:rPr>
          <w:sz w:val="26"/>
          <w:szCs w:val="26"/>
          <w:lang w:val="en-US"/>
        </w:rPr>
        <w:t>2.5 c</w:t>
      </w:r>
      <w:r>
        <w:rPr>
          <w:sz w:val="26"/>
          <w:szCs w:val="26"/>
          <w:lang w:val="en-US"/>
        </w:rPr>
        <w:t>ho thấy đ</w:t>
      </w:r>
      <w:r w:rsidRPr="000B1B05">
        <w:rPr>
          <w:sz w:val="26"/>
          <w:szCs w:val="26"/>
          <w:lang w:val="en-US"/>
        </w:rPr>
        <w:t xml:space="preserve">ối với cả </w:t>
      </w:r>
      <w:r>
        <w:rPr>
          <w:sz w:val="26"/>
          <w:szCs w:val="26"/>
          <w:lang w:val="en-US"/>
        </w:rPr>
        <w:t xml:space="preserve">3 mặt hàng dầu thô, xăng dầu, than đá, Việt Nam đều có lợi thế so sánh hiện hữu thấp hơn </w:t>
      </w:r>
      <w:r w:rsidR="007041E0">
        <w:rPr>
          <w:sz w:val="26"/>
          <w:szCs w:val="26"/>
          <w:lang w:val="en-US"/>
        </w:rPr>
        <w:t>một số</w:t>
      </w:r>
      <w:r>
        <w:rPr>
          <w:sz w:val="26"/>
          <w:szCs w:val="26"/>
          <w:lang w:val="en-US"/>
        </w:rPr>
        <w:t xml:space="preserve"> nước ASEAN</w:t>
      </w:r>
      <w:r w:rsidR="007041E0">
        <w:rPr>
          <w:sz w:val="26"/>
          <w:szCs w:val="26"/>
          <w:lang w:val="en-US"/>
        </w:rPr>
        <w:t xml:space="preserve"> khác</w:t>
      </w:r>
      <w:r>
        <w:rPr>
          <w:sz w:val="26"/>
          <w:szCs w:val="26"/>
          <w:lang w:val="en-US"/>
        </w:rPr>
        <w:t xml:space="preserve">. Dầu thô </w:t>
      </w:r>
      <w:r>
        <w:rPr>
          <w:sz w:val="26"/>
          <w:szCs w:val="26"/>
          <w:lang w:val="en-US"/>
        </w:rPr>
        <w:lastRenderedPageBreak/>
        <w:t>và than đá là 2 mặt hàng không khuyến khích xuất khẩu. Về lâu dài, nếu Việt Nam có thêm nhà máy lọc dầu</w:t>
      </w:r>
      <w:r w:rsidR="007041E0">
        <w:rPr>
          <w:sz w:val="26"/>
          <w:szCs w:val="26"/>
          <w:lang w:val="en-US"/>
        </w:rPr>
        <w:t>, tăng năng lực sản xuất xăng dầu</w:t>
      </w:r>
      <w:r>
        <w:rPr>
          <w:sz w:val="26"/>
          <w:szCs w:val="26"/>
          <w:lang w:val="en-US"/>
        </w:rPr>
        <w:t xml:space="preserve"> và sản lượng xăng dầu vượt nhu cầu trong nước</w:t>
      </w:r>
      <w:r w:rsidR="007041E0">
        <w:rPr>
          <w:sz w:val="26"/>
          <w:szCs w:val="26"/>
          <w:lang w:val="en-US"/>
        </w:rPr>
        <w:t>, có thể tính tới xuất khẩu sang các thị trường như Phi-líp-pin, Lào, Cam-pu-chia.</w:t>
      </w:r>
    </w:p>
    <w:p w14:paraId="19D21368" w14:textId="5C791B71" w:rsidR="001A681A" w:rsidRPr="001A681A" w:rsidRDefault="001A681A" w:rsidP="00C1482C">
      <w:pPr>
        <w:spacing w:after="100" w:line="288" w:lineRule="auto"/>
        <w:ind w:firstLine="720"/>
        <w:jc w:val="both"/>
        <w:rPr>
          <w:b/>
          <w:sz w:val="26"/>
          <w:szCs w:val="26"/>
        </w:rPr>
      </w:pPr>
      <w:r w:rsidRPr="001A681A">
        <w:rPr>
          <w:b/>
          <w:sz w:val="26"/>
          <w:szCs w:val="26"/>
        </w:rPr>
        <w:t>(</w:t>
      </w:r>
      <w:r w:rsidR="00C31FFD">
        <w:rPr>
          <w:b/>
          <w:sz w:val="26"/>
          <w:szCs w:val="26"/>
          <w:lang w:val="en-US"/>
        </w:rPr>
        <w:t>iii</w:t>
      </w:r>
      <w:r w:rsidRPr="001A681A">
        <w:rPr>
          <w:b/>
          <w:sz w:val="26"/>
          <w:szCs w:val="26"/>
        </w:rPr>
        <w:t>) Nhóm hàng hóa công nghiệp chế biến, chế tạo</w:t>
      </w:r>
    </w:p>
    <w:p w14:paraId="2B3F29AA" w14:textId="4729BD7D" w:rsidR="001A681A" w:rsidRPr="001A681A" w:rsidRDefault="001A681A" w:rsidP="00C1482C">
      <w:pPr>
        <w:spacing w:after="100" w:line="288" w:lineRule="auto"/>
        <w:ind w:firstLine="720"/>
        <w:jc w:val="both"/>
        <w:rPr>
          <w:sz w:val="26"/>
          <w:szCs w:val="26"/>
        </w:rPr>
      </w:pPr>
      <w:r w:rsidRPr="001A681A">
        <w:rPr>
          <w:sz w:val="26"/>
          <w:szCs w:val="26"/>
        </w:rPr>
        <w:t xml:space="preserve">Năm 2015, xuất khẩu nhóm hàng hóa công nghiệp chế biến, chế tạo của Việt Nam sang ASEAN đạt hơn 9,7 tỷ USD, chiếm 53,2% tổng giá trị xuất khẩu sang ASEAN. Trong cơ cấu nhóm hàng chế biến, chế </w:t>
      </w:r>
      <w:r w:rsidR="00916785">
        <w:rPr>
          <w:sz w:val="26"/>
          <w:szCs w:val="26"/>
        </w:rPr>
        <w:t>tạo,</w:t>
      </w:r>
      <w:r w:rsidRPr="001A681A">
        <w:rPr>
          <w:sz w:val="26"/>
          <w:szCs w:val="26"/>
        </w:rPr>
        <w:t xml:space="preserve"> 5 nhóm hàng có kim ngạch lớn nhất gồm: (i) điện thoại các loại và linh kiện (2,1 tỷ USD); (ii) máy vi tính, sản phẩm điện tử và linh kiện (1,4 tỷ USD); (iii) máy móc, thiết bị, dụng cụ phụ tùng (1,2 tỷ USD); (iv) phương tiện vận tải và phụ tùng (1,2 tỷ USD); (v) dệt may (612,6 triệu USD). 5 nhóm hàng này chiếm tới hơn 66,7% tổng giá trị xuất khẩu của cả nhóm công nghiệp chế biến chế tạo, trong đó, các mặt hàng trên chiếm tỷ trọng lần lượt là 21,9%, 14,2%, 12,4%, 11,9%, 6,3%. </w:t>
      </w:r>
    </w:p>
    <w:p w14:paraId="312E3108" w14:textId="77777777" w:rsidR="001A681A" w:rsidRPr="001A681A" w:rsidRDefault="001A681A" w:rsidP="00E615A9">
      <w:pPr>
        <w:spacing w:after="120" w:line="312" w:lineRule="auto"/>
        <w:ind w:firstLine="720"/>
        <w:jc w:val="both"/>
        <w:rPr>
          <w:sz w:val="26"/>
          <w:szCs w:val="26"/>
        </w:rPr>
      </w:pPr>
      <w:r w:rsidRPr="001A681A">
        <w:rPr>
          <w:sz w:val="26"/>
          <w:szCs w:val="26"/>
        </w:rPr>
        <w:t>Năm 2015, Việt Nam có 09 nhóm mặt hàng xuất khẩu sang ASEAN có kim ngạch đạt trên 500 triệu USD, bao gồm điện thoại các loại và linh kiện (2,1 tỷ USD), dầu thô (1,4 tỷ USD), máy vi tính (1,3 tỷ USD), máy móc thiết bị (1,2 tỷ USD), sắt thép (1,2 tỷ USD), phương tiện vận tải và phụ tùng (1,1 tỷ USD), gạo (1,01 tỷ USD), hàng dệt may (612,6 triệu USD), xăng dầu các loại (581,2 triệu USD).</w:t>
      </w:r>
    </w:p>
    <w:p w14:paraId="541BC451" w14:textId="77777777" w:rsidR="001A681A" w:rsidRPr="001A681A" w:rsidRDefault="001A681A" w:rsidP="00E615A9">
      <w:pPr>
        <w:spacing w:after="120" w:line="312" w:lineRule="auto"/>
        <w:ind w:firstLine="720"/>
        <w:jc w:val="both"/>
        <w:rPr>
          <w:sz w:val="26"/>
          <w:szCs w:val="26"/>
        </w:rPr>
      </w:pPr>
      <w:r w:rsidRPr="001A681A">
        <w:rPr>
          <w:sz w:val="26"/>
          <w:szCs w:val="26"/>
        </w:rPr>
        <w:t xml:space="preserve">Các mặt hàng kim ngạch từ 100 triệu USD đến 350 triệu USD, có tỷ trọng từ 1% - 4% tổng giá trị xuất khẩu của nhóm chế biến chế tạo, xếp theo thứ tự kim ngạch từ cao xuống thấp gồm sản phẩm từ chất dẻo; nguyên phụ liệu dệt may da giày; sản phẩm hóa chất; xơ, sợi dệt các loại; thức ăn gia súc và nguyên liệu; giày dép các loại; phân bón các loại; kim loại thường và sản phẩm từ kim loại; giấy và các sản phẩm từ giấy; bánh kẹo và các sản phẩm từ ngũ cốc; chất dẻo nguyên liệu; sản phẩm gốm, sứ; gỗ và sản phẩm gỗ. </w:t>
      </w:r>
    </w:p>
    <w:p w14:paraId="5062A183" w14:textId="0D91F4EF" w:rsidR="00C1482C" w:rsidRDefault="001A681A" w:rsidP="00E615A9">
      <w:pPr>
        <w:spacing w:after="120" w:line="312" w:lineRule="auto"/>
        <w:ind w:firstLine="720"/>
        <w:jc w:val="both"/>
        <w:rPr>
          <w:b/>
          <w:bCs/>
          <w:sz w:val="26"/>
          <w:szCs w:val="26"/>
          <w:lang w:val="en-US"/>
        </w:rPr>
      </w:pPr>
      <w:r w:rsidRPr="001A681A">
        <w:rPr>
          <w:sz w:val="26"/>
          <w:szCs w:val="26"/>
        </w:rPr>
        <w:t>Các mặt hàng có kim ngạch dưới 100 triệu USD và tỷ trọng không đáng kể, dưới 1% gồm: hóa chất; vải mảnh, vải kỹ thuật khác; túi xách, ví, va li, mũ, ô, dù; sản phẩm từ cao su; máy ảnh, máy quay phim và linh kiện; sản phẩm nội thất từ chất liệu khác gỗ; đồ chơi, dụng cụ thể thao; đá quý, kim loại quý.</w:t>
      </w:r>
    </w:p>
    <w:p w14:paraId="3D4FCA9C" w14:textId="506DB002" w:rsidR="00157BB7" w:rsidRDefault="004C7406" w:rsidP="0035106D">
      <w:pPr>
        <w:spacing w:line="312" w:lineRule="auto"/>
        <w:rPr>
          <w:bCs/>
          <w:i/>
          <w:iCs/>
          <w:sz w:val="26"/>
          <w:szCs w:val="26"/>
          <w:lang w:val="en-US"/>
        </w:rPr>
      </w:pPr>
      <w:r w:rsidRPr="00DF2DBE">
        <w:rPr>
          <w:noProof/>
          <w:color w:val="FF0000"/>
          <w:sz w:val="26"/>
          <w:szCs w:val="26"/>
          <w:lang w:val="en-US" w:eastAsia="en-US"/>
        </w:rPr>
        <w:lastRenderedPageBreak/>
        <w:drawing>
          <wp:anchor distT="0" distB="0" distL="114300" distR="114300" simplePos="0" relativeHeight="251718656" behindDoc="1" locked="0" layoutInCell="1" allowOverlap="1" wp14:anchorId="688889ED" wp14:editId="5B5F14E6">
            <wp:simplePos x="0" y="0"/>
            <wp:positionH relativeFrom="margin">
              <wp:align>right</wp:align>
            </wp:positionH>
            <wp:positionV relativeFrom="paragraph">
              <wp:posOffset>10160</wp:posOffset>
            </wp:positionV>
            <wp:extent cx="2781300" cy="2257425"/>
            <wp:effectExtent l="0" t="0" r="0" b="9525"/>
            <wp:wrapNone/>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Pr>
          <w:noProof/>
          <w:sz w:val="26"/>
          <w:szCs w:val="26"/>
          <w:lang w:val="en-US" w:eastAsia="en-US"/>
        </w:rPr>
        <w:drawing>
          <wp:inline distT="0" distB="0" distL="0" distR="0" wp14:anchorId="429B2F55" wp14:editId="205390E1">
            <wp:extent cx="2933700" cy="22860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bCs/>
          <w:i/>
          <w:iCs/>
          <w:sz w:val="26"/>
          <w:szCs w:val="26"/>
          <w:lang w:val="en-US"/>
        </w:rPr>
        <w:tab/>
      </w:r>
      <w:r w:rsidR="0035106D">
        <w:rPr>
          <w:bCs/>
          <w:i/>
          <w:iCs/>
          <w:sz w:val="26"/>
          <w:szCs w:val="26"/>
          <w:lang w:val="en-US"/>
        </w:rPr>
        <w:tab/>
      </w:r>
    </w:p>
    <w:p w14:paraId="0A5135C5" w14:textId="2C5B1560" w:rsidR="004C7406" w:rsidRPr="006A78FB" w:rsidRDefault="004C7406" w:rsidP="0035106D">
      <w:pPr>
        <w:tabs>
          <w:tab w:val="left" w:pos="7093"/>
        </w:tabs>
        <w:spacing w:after="120" w:line="312" w:lineRule="auto"/>
        <w:jc w:val="right"/>
        <w:rPr>
          <w:bCs/>
          <w:i/>
          <w:iCs/>
          <w:sz w:val="26"/>
          <w:szCs w:val="26"/>
          <w:lang w:val="en-US"/>
        </w:rPr>
      </w:pPr>
      <w:r w:rsidRPr="006A78FB">
        <w:rPr>
          <w:bCs/>
          <w:i/>
          <w:iCs/>
          <w:sz w:val="26"/>
          <w:szCs w:val="26"/>
          <w:lang w:val="en-US"/>
        </w:rPr>
        <w:t>Nguồn: tổng hợp từ số liệu của Tổng cục Hải quan Việt Nam</w:t>
      </w:r>
    </w:p>
    <w:p w14:paraId="710EFAEA" w14:textId="77777777" w:rsidR="009929D9" w:rsidRDefault="009929D9" w:rsidP="009929D9">
      <w:pPr>
        <w:spacing w:after="120" w:line="288" w:lineRule="auto"/>
        <w:jc w:val="center"/>
        <w:rPr>
          <w:b/>
          <w:bCs/>
          <w:sz w:val="26"/>
          <w:szCs w:val="26"/>
        </w:rPr>
      </w:pPr>
      <w:r w:rsidRPr="00687303">
        <w:rPr>
          <w:b/>
          <w:bCs/>
          <w:sz w:val="26"/>
          <w:szCs w:val="26"/>
          <w:lang w:val="en-US"/>
        </w:rPr>
        <w:t>Hình</w:t>
      </w:r>
      <w:r>
        <w:rPr>
          <w:b/>
          <w:bCs/>
          <w:sz w:val="26"/>
          <w:szCs w:val="26"/>
        </w:rPr>
        <w:t xml:space="preserve"> 2.7</w:t>
      </w:r>
      <w:r w:rsidRPr="00687303">
        <w:rPr>
          <w:b/>
          <w:bCs/>
          <w:sz w:val="26"/>
          <w:szCs w:val="26"/>
          <w:lang w:val="en-US"/>
        </w:rPr>
        <w:t xml:space="preserve">: </w:t>
      </w:r>
      <w:r>
        <w:rPr>
          <w:b/>
          <w:bCs/>
          <w:sz w:val="26"/>
          <w:szCs w:val="26"/>
          <w:lang w:val="en-US"/>
        </w:rPr>
        <w:t>Thay</w:t>
      </w:r>
      <w:r>
        <w:rPr>
          <w:b/>
          <w:bCs/>
          <w:sz w:val="26"/>
          <w:szCs w:val="26"/>
        </w:rPr>
        <w:t xml:space="preserve"> đổi tỷ trọng của 5 nhóm hàng lớn nhất trong nhóm </w:t>
      </w:r>
      <w:r>
        <w:rPr>
          <w:b/>
          <w:bCs/>
          <w:sz w:val="26"/>
          <w:szCs w:val="26"/>
          <w:lang w:val="en-US"/>
        </w:rPr>
        <w:t>hàng</w:t>
      </w:r>
      <w:r>
        <w:rPr>
          <w:b/>
          <w:bCs/>
          <w:sz w:val="26"/>
          <w:szCs w:val="26"/>
        </w:rPr>
        <w:t xml:space="preserve"> hóa </w:t>
      </w:r>
    </w:p>
    <w:p w14:paraId="66BCD7AB" w14:textId="77777777" w:rsidR="009929D9" w:rsidRDefault="009929D9" w:rsidP="009929D9">
      <w:pPr>
        <w:spacing w:after="120" w:line="288" w:lineRule="auto"/>
        <w:jc w:val="center"/>
        <w:rPr>
          <w:b/>
          <w:bCs/>
          <w:sz w:val="26"/>
          <w:szCs w:val="26"/>
          <w:lang w:val="en-US"/>
        </w:rPr>
      </w:pPr>
      <w:r>
        <w:rPr>
          <w:b/>
          <w:bCs/>
          <w:sz w:val="26"/>
          <w:szCs w:val="26"/>
        </w:rPr>
        <w:t xml:space="preserve">công nghiệp </w:t>
      </w:r>
      <w:r>
        <w:rPr>
          <w:b/>
          <w:bCs/>
          <w:sz w:val="26"/>
          <w:szCs w:val="26"/>
          <w:lang w:val="en-US"/>
        </w:rPr>
        <w:t>chế biến</w:t>
      </w:r>
      <w:r>
        <w:rPr>
          <w:b/>
          <w:bCs/>
          <w:sz w:val="26"/>
          <w:szCs w:val="26"/>
        </w:rPr>
        <w:t>,</w:t>
      </w:r>
      <w:r>
        <w:rPr>
          <w:b/>
          <w:bCs/>
          <w:sz w:val="26"/>
          <w:szCs w:val="26"/>
          <w:lang w:val="en-US"/>
        </w:rPr>
        <w:t xml:space="preserve"> chế tạo xuất</w:t>
      </w:r>
      <w:r w:rsidRPr="00687303">
        <w:rPr>
          <w:b/>
          <w:bCs/>
          <w:sz w:val="26"/>
          <w:szCs w:val="26"/>
          <w:lang w:val="en-US"/>
        </w:rPr>
        <w:t xml:space="preserve"> khẩu sang ASEAN </w:t>
      </w:r>
      <w:r>
        <w:rPr>
          <w:b/>
          <w:bCs/>
          <w:sz w:val="26"/>
          <w:szCs w:val="26"/>
          <w:lang w:val="en-US"/>
        </w:rPr>
        <w:t>giữa</w:t>
      </w:r>
      <w:r>
        <w:rPr>
          <w:b/>
          <w:bCs/>
          <w:sz w:val="26"/>
          <w:szCs w:val="26"/>
        </w:rPr>
        <w:t xml:space="preserve"> </w:t>
      </w:r>
      <w:r w:rsidRPr="00687303">
        <w:rPr>
          <w:b/>
          <w:bCs/>
          <w:sz w:val="26"/>
          <w:szCs w:val="26"/>
          <w:lang w:val="en-US"/>
        </w:rPr>
        <w:t>năm 2015 và 2020</w:t>
      </w:r>
    </w:p>
    <w:p w14:paraId="6D4B3A1B" w14:textId="68E4D130" w:rsidR="001A681A" w:rsidRPr="001A681A" w:rsidRDefault="001A681A" w:rsidP="00C1482C">
      <w:pPr>
        <w:spacing w:after="120" w:line="300" w:lineRule="auto"/>
        <w:ind w:firstLine="720"/>
        <w:jc w:val="both"/>
        <w:rPr>
          <w:sz w:val="26"/>
          <w:szCs w:val="26"/>
        </w:rPr>
      </w:pPr>
      <w:r w:rsidRPr="001A681A">
        <w:rPr>
          <w:sz w:val="26"/>
          <w:szCs w:val="26"/>
        </w:rPr>
        <w:t xml:space="preserve">Năm 2020, xuất khẩu nhóm hàng hóa công nghiệp chế biến, chế tạo của Việt Nam sang ASEAN đạt khoảng 12,8 tỷ USD, chiếm tỷ trọng 52,2% trong tổng kim ngạch xuất khẩu hàng hóa sang ASEAN, gần như không thay đổi so với năm 2015. Cơ cấu xuất khẩu hàng hóa của Việt Nam sang ASEAN do đó vẫn chưa có sự dịch chuyển đáng chú ý, chưa nói đến sự đột phá. </w:t>
      </w:r>
    </w:p>
    <w:p w14:paraId="7A011A56" w14:textId="11F9819C" w:rsidR="001A681A" w:rsidRPr="001A681A" w:rsidRDefault="00C0080D" w:rsidP="00C1482C">
      <w:pPr>
        <w:spacing w:after="120" w:line="300" w:lineRule="auto"/>
        <w:ind w:firstLine="720"/>
        <w:jc w:val="both"/>
        <w:rPr>
          <w:sz w:val="26"/>
          <w:szCs w:val="26"/>
        </w:rPr>
      </w:pPr>
      <w:r>
        <w:rPr>
          <w:sz w:val="26"/>
          <w:szCs w:val="26"/>
        </w:rPr>
        <w:t>Năm</w:t>
      </w:r>
      <w:r w:rsidR="001A681A" w:rsidRPr="001A681A">
        <w:rPr>
          <w:sz w:val="26"/>
          <w:szCs w:val="26"/>
        </w:rPr>
        <w:t xml:space="preserve"> nhóm mặt hàng có kim ngạch lớn nhất vẫn là: điện thoại các loại và linh kiện; máy vi tính, sản phẩm điện tử và linh kiện; máy móc thiết bị, dụng cụ phụ tùng; phương tiện vận tải và phụ tùng; dệt may. Tuy nhiên tỷ trọng của 5 nhóm mặt hàng lớn nhất đã có sự suy giảm, cho thấy nhóm hàng hóa chế biến, chế tạo xuất khẩu sang ASEAN đang tiếp tục được đa dạng hóa và có sự góp mặt nhiều hơn của những mặt hàng khác. Top 5 mặt hàng lớn nhất nêu trên có kim ngạch khoảng 7,8 tỷ USD, chiếm 61,2% tổng giá trị xuất khẩu sang ASEAN. Riêng kim ngạch mặt hàng điện thoại các loại và linh kiện chỉ đạt 1,5 tỷ USD, giảm mạnh do dịch Covid-19 (giảm 36,4% so với năm 2019 và giảm 30,7% so với năm 2015). Đáng chú ý, mặt hàng dệt may đã cải thiện vị trí trong cơ cấu mặt hàng chế biến chế tạo, với tỷ trọng 10,6% (cao hơn mức 6,3% của năm 2015). </w:t>
      </w:r>
    </w:p>
    <w:p w14:paraId="175C5140" w14:textId="1759D059" w:rsidR="001A681A" w:rsidRPr="001A681A" w:rsidRDefault="001A681A" w:rsidP="00C1482C">
      <w:pPr>
        <w:spacing w:after="120" w:line="300" w:lineRule="auto"/>
        <w:ind w:firstLine="720"/>
        <w:jc w:val="both"/>
        <w:rPr>
          <w:sz w:val="26"/>
          <w:szCs w:val="26"/>
        </w:rPr>
      </w:pPr>
      <w:r w:rsidRPr="001A681A">
        <w:rPr>
          <w:sz w:val="26"/>
          <w:szCs w:val="26"/>
        </w:rPr>
        <w:t xml:space="preserve">Năm 2019, Việt Nam có 14 nhóm mặt hàng xuất khẩu sang ASEAN có kim ngạch trên 500 triệu USD, </w:t>
      </w:r>
      <w:r w:rsidR="003E0B64">
        <w:rPr>
          <w:sz w:val="26"/>
          <w:szCs w:val="26"/>
          <w:lang w:val="en-US"/>
        </w:rPr>
        <w:t xml:space="preserve">trong đó có 09 mặt hàng chế biến, chế tạo, gồm </w:t>
      </w:r>
      <w:r w:rsidRPr="001A681A">
        <w:rPr>
          <w:sz w:val="26"/>
          <w:szCs w:val="26"/>
        </w:rPr>
        <w:t>điện thoại các loại và linh kiện (2,3 tỷ USD)</w:t>
      </w:r>
      <w:r w:rsidR="003E0B64">
        <w:rPr>
          <w:sz w:val="26"/>
          <w:szCs w:val="26"/>
          <w:lang w:val="en-US"/>
        </w:rPr>
        <w:t>, dệt may (1,5 tỷ USD), máy vi tính, sản phẩm điện tử và linh kiện (1,86 tỷ USD), máy móc thiết bị (1,86 tỷ USD), phương tiện vận tải và phụ tùng (1,5 tỷ USD)</w:t>
      </w:r>
      <w:r w:rsidRPr="001A681A">
        <w:rPr>
          <w:sz w:val="26"/>
          <w:szCs w:val="26"/>
        </w:rPr>
        <w:t>… Một số mặt hàng mới gia nhập nhóm có kim ngạch trên 500 triệu USD gồm nguyên phụ liệu dệt, may, da giày (691,5 triệu USD), sản phẩm từ sắt thép (608,7 triệu USD), thủy tinh (569,1 triệu USD), sản phẩm từ chất dẻo (503 triệu USD).</w:t>
      </w:r>
    </w:p>
    <w:p w14:paraId="4BA5CF67" w14:textId="53A23EC2" w:rsidR="001A681A" w:rsidRPr="001A681A" w:rsidRDefault="001A681A" w:rsidP="00C1482C">
      <w:pPr>
        <w:spacing w:after="120" w:line="300" w:lineRule="auto"/>
        <w:ind w:firstLine="720"/>
        <w:jc w:val="both"/>
        <w:rPr>
          <w:sz w:val="26"/>
          <w:szCs w:val="26"/>
        </w:rPr>
      </w:pPr>
      <w:r w:rsidRPr="001A681A">
        <w:rPr>
          <w:sz w:val="26"/>
          <w:szCs w:val="26"/>
        </w:rPr>
        <w:lastRenderedPageBreak/>
        <w:t>Năm 2020, do ảnh hưởng của đại dịch Covid-19, Việt Nam có 1</w:t>
      </w:r>
      <w:r w:rsidR="003E0B64">
        <w:rPr>
          <w:sz w:val="26"/>
          <w:szCs w:val="26"/>
          <w:lang w:val="en-US"/>
        </w:rPr>
        <w:t>2</w:t>
      </w:r>
      <w:r w:rsidRPr="001A681A">
        <w:rPr>
          <w:sz w:val="26"/>
          <w:szCs w:val="26"/>
        </w:rPr>
        <w:t xml:space="preserve"> nhóm mặt hàng xuất khẩu sang ASEAN có kim ngạch trên 500 triệu USD</w:t>
      </w:r>
      <w:r w:rsidR="005E7E71">
        <w:rPr>
          <w:sz w:val="26"/>
          <w:szCs w:val="26"/>
          <w:lang w:val="en-US"/>
        </w:rPr>
        <w:t xml:space="preserve">, </w:t>
      </w:r>
      <w:r w:rsidR="003E0B64">
        <w:rPr>
          <w:sz w:val="26"/>
          <w:szCs w:val="26"/>
          <w:lang w:val="en-US"/>
        </w:rPr>
        <w:t xml:space="preserve">trong đó có 07 mặt hàng thuộc nhóm chế biến, chế tạo, </w:t>
      </w:r>
      <w:r w:rsidR="005E7E71">
        <w:rPr>
          <w:sz w:val="26"/>
          <w:szCs w:val="26"/>
          <w:lang w:val="en-US"/>
        </w:rPr>
        <w:t>bao gồm: điện thoại và linh kiện (1,5 tỷ USD), dệt may (1,4 tỷ USD), máy vi tính, sản phẩm điện tử và linh kiện (1,9 tỷ USD), máy móc thiết bị (1,8</w:t>
      </w:r>
      <w:r w:rsidR="003E0B64">
        <w:rPr>
          <w:sz w:val="26"/>
          <w:szCs w:val="26"/>
          <w:lang w:val="en-US"/>
        </w:rPr>
        <w:t>6</w:t>
      </w:r>
      <w:r w:rsidR="005E7E71">
        <w:rPr>
          <w:sz w:val="26"/>
          <w:szCs w:val="26"/>
          <w:lang w:val="en-US"/>
        </w:rPr>
        <w:t xml:space="preserve"> tỷ USD), phương tiện vận tải và phụ tùng (1,2 tỷ USD), thủy tinh và sản phẩm từ thủy tinh (0,6 tỷ USD), nguyên phụ liệu dệt may, da giày (0,5 tỷ USD)</w:t>
      </w:r>
      <w:r w:rsidR="003E0B64">
        <w:rPr>
          <w:sz w:val="26"/>
          <w:szCs w:val="26"/>
          <w:lang w:val="en-US"/>
        </w:rPr>
        <w:t xml:space="preserve">. </w:t>
      </w:r>
      <w:r w:rsidRPr="001A681A">
        <w:rPr>
          <w:sz w:val="26"/>
          <w:szCs w:val="26"/>
        </w:rPr>
        <w:t xml:space="preserve">Các mặt hàng sụt giảm mạnh về kim ngạch so với năm 2019 gồm </w:t>
      </w:r>
      <w:r w:rsidR="009178E1">
        <w:rPr>
          <w:sz w:val="26"/>
          <w:szCs w:val="26"/>
        </w:rPr>
        <w:t>sản phẩm từ chất dẻo, sản phẩm từ sắt thép.</w:t>
      </w:r>
    </w:p>
    <w:p w14:paraId="33128360" w14:textId="4D85EC06" w:rsidR="001A681A" w:rsidRDefault="001A681A" w:rsidP="00C1482C">
      <w:pPr>
        <w:spacing w:after="120" w:line="300" w:lineRule="auto"/>
        <w:ind w:firstLine="720"/>
        <w:jc w:val="both"/>
        <w:rPr>
          <w:sz w:val="26"/>
          <w:szCs w:val="26"/>
        </w:rPr>
      </w:pPr>
      <w:r w:rsidRPr="001A681A">
        <w:rPr>
          <w:sz w:val="26"/>
          <w:szCs w:val="26"/>
        </w:rPr>
        <w:t>Đáng chú ý, trong số các mặt hàng chế biến, chế tạo xuất khẩu sang ASEAN, có nhiều mặt hàng chưa được thể hiện trong thông tin thống kê hải quan được công bố, do có kim ngạch không đáng kể. Nhiều mặt hàng trong số này đang được Việt Nam nhập khẩu khá nhiều từ các nước ASEAN, mặc dù trong nước có sản xuất, nhưng chưa xuất khẩu hoặc xuất khẩu chưa nhiều sang ASEAN. Các mặt hàng này bao gồm: chất thơm, mỹ phẩm và chế phẩm vệ sinh; chế phẩm thực phẩm khác; giấy các loại và sản phẩm từ giấy; hàng điện gia dụng và linh kiện; linh kiện, phụ tùng ô tô, xe máy; dược phẩm; ô tô; sản phẩm mây tre cói thảm; sữa và sản phẩm sữa; thuốc trừ sâu. Thực tế này cho thấy Việt Nam chưa đáp ứng được nhu cầu nhập khẩu của các nước ASEAN đối với các mặt hàng này.</w:t>
      </w:r>
    </w:p>
    <w:p w14:paraId="7C6AC0F0" w14:textId="00490B88" w:rsidR="007B7D53" w:rsidRDefault="007B7D53" w:rsidP="00E615A9">
      <w:pPr>
        <w:spacing w:after="120" w:line="288" w:lineRule="auto"/>
        <w:jc w:val="center"/>
        <w:rPr>
          <w:b/>
          <w:sz w:val="26"/>
          <w:szCs w:val="26"/>
          <w:lang w:val="en-US"/>
        </w:rPr>
      </w:pPr>
      <w:r>
        <w:rPr>
          <w:b/>
          <w:sz w:val="26"/>
          <w:szCs w:val="26"/>
          <w:lang w:val="en-US"/>
        </w:rPr>
        <w:t>Bảng</w:t>
      </w:r>
      <w:r w:rsidR="00843359">
        <w:rPr>
          <w:b/>
          <w:sz w:val="26"/>
          <w:szCs w:val="26"/>
          <w:lang w:val="en-US"/>
        </w:rPr>
        <w:t xml:space="preserve"> 2.6</w:t>
      </w:r>
      <w:r>
        <w:rPr>
          <w:b/>
          <w:sz w:val="26"/>
          <w:szCs w:val="26"/>
          <w:lang w:val="en-US"/>
        </w:rPr>
        <w:t xml:space="preserve">: </w:t>
      </w:r>
      <w:r w:rsidRPr="00860C90">
        <w:rPr>
          <w:b/>
          <w:sz w:val="26"/>
          <w:szCs w:val="26"/>
          <w:lang w:val="en-US"/>
        </w:rPr>
        <w:t xml:space="preserve">Chỉ số lợi thế so sánh hiện hữu của Việt Nam và một số nước ASEAN đối với một số </w:t>
      </w:r>
      <w:r>
        <w:rPr>
          <w:b/>
          <w:sz w:val="26"/>
          <w:szCs w:val="26"/>
          <w:lang w:val="en-US"/>
        </w:rPr>
        <w:t>mặt hàng công nghiệp chế biến chế tạo xuất khẩu năm 2015, 2020</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8"/>
        <w:gridCol w:w="698"/>
        <w:gridCol w:w="651"/>
        <w:gridCol w:w="705"/>
        <w:gridCol w:w="714"/>
        <w:gridCol w:w="653"/>
        <w:gridCol w:w="767"/>
        <w:gridCol w:w="671"/>
        <w:gridCol w:w="742"/>
        <w:gridCol w:w="713"/>
        <w:gridCol w:w="705"/>
      </w:tblGrid>
      <w:tr w:rsidR="003E218B" w:rsidRPr="00493AB5" w14:paraId="744C4CE8" w14:textId="77777777" w:rsidTr="000E410D">
        <w:trPr>
          <w:trHeight w:val="315"/>
        </w:trPr>
        <w:tc>
          <w:tcPr>
            <w:tcW w:w="1129" w:type="pct"/>
            <w:vMerge w:val="restart"/>
            <w:shd w:val="clear" w:color="auto" w:fill="auto"/>
            <w:vAlign w:val="center"/>
            <w:hideMark/>
          </w:tcPr>
          <w:p w14:paraId="5D9ABCCD" w14:textId="77777777" w:rsidR="007B7D53" w:rsidRPr="00493AB5" w:rsidRDefault="007B7D53" w:rsidP="009178E1">
            <w:r w:rsidRPr="00493AB5">
              <w:t> </w:t>
            </w:r>
          </w:p>
          <w:p w14:paraId="5D877F35" w14:textId="560570DD" w:rsidR="007B7D53" w:rsidRPr="003E218B" w:rsidRDefault="007B7D53" w:rsidP="009178E1">
            <w:pPr>
              <w:jc w:val="center"/>
              <w:rPr>
                <w:b/>
              </w:rPr>
            </w:pPr>
            <w:r w:rsidRPr="003E218B">
              <w:rPr>
                <w:b/>
              </w:rPr>
              <w:t>Mặt hàng/quốc gia/năm</w:t>
            </w:r>
          </w:p>
        </w:tc>
        <w:tc>
          <w:tcPr>
            <w:tcW w:w="744" w:type="pct"/>
            <w:gridSpan w:val="2"/>
            <w:shd w:val="clear" w:color="auto" w:fill="auto"/>
            <w:noWrap/>
            <w:vAlign w:val="center"/>
            <w:hideMark/>
          </w:tcPr>
          <w:p w14:paraId="3227ECBF" w14:textId="77777777" w:rsidR="007B7D53" w:rsidRPr="003E218B" w:rsidRDefault="007B7D53" w:rsidP="009178E1">
            <w:pPr>
              <w:jc w:val="center"/>
              <w:rPr>
                <w:b/>
              </w:rPr>
            </w:pPr>
            <w:r w:rsidRPr="003E218B">
              <w:rPr>
                <w:b/>
              </w:rPr>
              <w:t>Việt Nam</w:t>
            </w:r>
          </w:p>
        </w:tc>
        <w:tc>
          <w:tcPr>
            <w:tcW w:w="783" w:type="pct"/>
            <w:gridSpan w:val="2"/>
            <w:shd w:val="clear" w:color="auto" w:fill="auto"/>
            <w:noWrap/>
            <w:vAlign w:val="center"/>
            <w:hideMark/>
          </w:tcPr>
          <w:p w14:paraId="40B222B8" w14:textId="77777777" w:rsidR="007B7D53" w:rsidRPr="003E218B" w:rsidRDefault="007B7D53" w:rsidP="009178E1">
            <w:pPr>
              <w:jc w:val="center"/>
              <w:rPr>
                <w:b/>
              </w:rPr>
            </w:pPr>
            <w:r w:rsidRPr="003E218B">
              <w:rPr>
                <w:b/>
              </w:rPr>
              <w:t>Thái Lan</w:t>
            </w:r>
          </w:p>
        </w:tc>
        <w:tc>
          <w:tcPr>
            <w:tcW w:w="783" w:type="pct"/>
            <w:gridSpan w:val="2"/>
            <w:shd w:val="clear" w:color="auto" w:fill="auto"/>
            <w:noWrap/>
            <w:vAlign w:val="center"/>
            <w:hideMark/>
          </w:tcPr>
          <w:p w14:paraId="0CEAC3B0" w14:textId="77777777" w:rsidR="007B7D53" w:rsidRPr="00D62071" w:rsidRDefault="007B7D53" w:rsidP="00D62071">
            <w:pPr>
              <w:ind w:left="-114" w:right="-102"/>
              <w:jc w:val="center"/>
              <w:rPr>
                <w:b/>
              </w:rPr>
            </w:pPr>
            <w:r w:rsidRPr="00D62071">
              <w:rPr>
                <w:b/>
              </w:rPr>
              <w:t>In-đô-nê-xi-a</w:t>
            </w:r>
          </w:p>
        </w:tc>
        <w:tc>
          <w:tcPr>
            <w:tcW w:w="779" w:type="pct"/>
            <w:gridSpan w:val="2"/>
            <w:shd w:val="clear" w:color="auto" w:fill="auto"/>
            <w:noWrap/>
            <w:vAlign w:val="center"/>
            <w:hideMark/>
          </w:tcPr>
          <w:p w14:paraId="2561FE6C" w14:textId="77777777" w:rsidR="007B7D53" w:rsidRPr="003E218B" w:rsidRDefault="007B7D53" w:rsidP="009178E1">
            <w:pPr>
              <w:jc w:val="center"/>
              <w:rPr>
                <w:b/>
              </w:rPr>
            </w:pPr>
            <w:r w:rsidRPr="003E218B">
              <w:rPr>
                <w:b/>
              </w:rPr>
              <w:t>Ma-lai-xi-a</w:t>
            </w:r>
          </w:p>
        </w:tc>
        <w:tc>
          <w:tcPr>
            <w:tcW w:w="782" w:type="pct"/>
            <w:gridSpan w:val="2"/>
            <w:shd w:val="clear" w:color="auto" w:fill="auto"/>
            <w:noWrap/>
            <w:vAlign w:val="center"/>
            <w:hideMark/>
          </w:tcPr>
          <w:p w14:paraId="3B6A33A6" w14:textId="77777777" w:rsidR="007B7D53" w:rsidRPr="003E218B" w:rsidRDefault="007B7D53" w:rsidP="009178E1">
            <w:pPr>
              <w:jc w:val="center"/>
              <w:rPr>
                <w:b/>
              </w:rPr>
            </w:pPr>
            <w:r w:rsidRPr="003E218B">
              <w:rPr>
                <w:b/>
              </w:rPr>
              <w:t>Phi-líp-pin</w:t>
            </w:r>
          </w:p>
        </w:tc>
      </w:tr>
      <w:tr w:rsidR="003E218B" w:rsidRPr="00493AB5" w14:paraId="3BC55D34" w14:textId="77777777" w:rsidTr="003E218B">
        <w:trPr>
          <w:trHeight w:val="363"/>
        </w:trPr>
        <w:tc>
          <w:tcPr>
            <w:tcW w:w="1129" w:type="pct"/>
            <w:vMerge/>
            <w:shd w:val="clear" w:color="auto" w:fill="auto"/>
            <w:vAlign w:val="center"/>
            <w:hideMark/>
          </w:tcPr>
          <w:p w14:paraId="2E2F45CF" w14:textId="30CDAE0C" w:rsidR="007B7D53" w:rsidRPr="00493AB5" w:rsidRDefault="007B7D53" w:rsidP="009178E1">
            <w:pPr>
              <w:jc w:val="center"/>
            </w:pPr>
          </w:p>
        </w:tc>
        <w:tc>
          <w:tcPr>
            <w:tcW w:w="385" w:type="pct"/>
            <w:shd w:val="clear" w:color="auto" w:fill="auto"/>
            <w:vAlign w:val="center"/>
            <w:hideMark/>
          </w:tcPr>
          <w:p w14:paraId="6695F4D5" w14:textId="77777777" w:rsidR="007B7D53" w:rsidRPr="006A56AC" w:rsidRDefault="007B7D53" w:rsidP="009178E1">
            <w:pPr>
              <w:jc w:val="center"/>
            </w:pPr>
            <w:r w:rsidRPr="006A56AC">
              <w:t>2015</w:t>
            </w:r>
          </w:p>
        </w:tc>
        <w:tc>
          <w:tcPr>
            <w:tcW w:w="359" w:type="pct"/>
            <w:shd w:val="clear" w:color="auto" w:fill="auto"/>
            <w:vAlign w:val="center"/>
            <w:hideMark/>
          </w:tcPr>
          <w:p w14:paraId="21DE7908" w14:textId="77777777" w:rsidR="007B7D53" w:rsidRPr="006A56AC" w:rsidRDefault="007B7D53" w:rsidP="007B7D53">
            <w:pPr>
              <w:ind w:right="-251"/>
            </w:pPr>
            <w:r w:rsidRPr="006A56AC">
              <w:t>2020</w:t>
            </w:r>
          </w:p>
        </w:tc>
        <w:tc>
          <w:tcPr>
            <w:tcW w:w="389" w:type="pct"/>
            <w:shd w:val="clear" w:color="auto" w:fill="auto"/>
            <w:vAlign w:val="center"/>
            <w:hideMark/>
          </w:tcPr>
          <w:p w14:paraId="6ED5DFBA" w14:textId="77777777" w:rsidR="007B7D53" w:rsidRPr="006A56AC" w:rsidRDefault="007B7D53" w:rsidP="007B7D53">
            <w:pPr>
              <w:ind w:left="-115" w:right="-106"/>
              <w:jc w:val="center"/>
            </w:pPr>
            <w:r w:rsidRPr="006A56AC">
              <w:t>2015</w:t>
            </w:r>
          </w:p>
        </w:tc>
        <w:tc>
          <w:tcPr>
            <w:tcW w:w="394" w:type="pct"/>
            <w:shd w:val="clear" w:color="auto" w:fill="auto"/>
            <w:vAlign w:val="center"/>
            <w:hideMark/>
          </w:tcPr>
          <w:p w14:paraId="1DF4C8C6" w14:textId="77777777" w:rsidR="007B7D53" w:rsidRPr="006A56AC" w:rsidRDefault="007B7D53" w:rsidP="009178E1">
            <w:pPr>
              <w:jc w:val="center"/>
            </w:pPr>
            <w:r w:rsidRPr="006A56AC">
              <w:t>2020</w:t>
            </w:r>
          </w:p>
        </w:tc>
        <w:tc>
          <w:tcPr>
            <w:tcW w:w="360" w:type="pct"/>
            <w:shd w:val="clear" w:color="auto" w:fill="auto"/>
            <w:vAlign w:val="center"/>
            <w:hideMark/>
          </w:tcPr>
          <w:p w14:paraId="52C7247A" w14:textId="77777777" w:rsidR="007B7D53" w:rsidRPr="006A56AC" w:rsidRDefault="007B7D53" w:rsidP="007B7D53">
            <w:pPr>
              <w:ind w:right="-112"/>
              <w:jc w:val="both"/>
            </w:pPr>
            <w:r w:rsidRPr="006A56AC">
              <w:t>2015</w:t>
            </w:r>
          </w:p>
        </w:tc>
        <w:tc>
          <w:tcPr>
            <w:tcW w:w="423" w:type="pct"/>
            <w:shd w:val="clear" w:color="auto" w:fill="auto"/>
            <w:vAlign w:val="center"/>
            <w:hideMark/>
          </w:tcPr>
          <w:p w14:paraId="3CCF4046" w14:textId="77777777" w:rsidR="007B7D53" w:rsidRPr="006A56AC" w:rsidRDefault="007B7D53" w:rsidP="007B7D53">
            <w:pPr>
              <w:ind w:right="-258"/>
            </w:pPr>
            <w:r w:rsidRPr="006A56AC">
              <w:t>2020</w:t>
            </w:r>
          </w:p>
        </w:tc>
        <w:tc>
          <w:tcPr>
            <w:tcW w:w="370" w:type="pct"/>
            <w:shd w:val="clear" w:color="auto" w:fill="auto"/>
            <w:vAlign w:val="center"/>
            <w:hideMark/>
          </w:tcPr>
          <w:p w14:paraId="75E1A31B" w14:textId="77777777" w:rsidR="007B7D53" w:rsidRPr="006A56AC" w:rsidRDefault="007B7D53" w:rsidP="003E218B">
            <w:pPr>
              <w:ind w:right="-151"/>
            </w:pPr>
            <w:r w:rsidRPr="006A56AC">
              <w:t>2015</w:t>
            </w:r>
          </w:p>
        </w:tc>
        <w:tc>
          <w:tcPr>
            <w:tcW w:w="409" w:type="pct"/>
            <w:shd w:val="clear" w:color="auto" w:fill="auto"/>
            <w:vAlign w:val="center"/>
            <w:hideMark/>
          </w:tcPr>
          <w:p w14:paraId="6C3B2F4D" w14:textId="77777777" w:rsidR="007B7D53" w:rsidRPr="006A56AC" w:rsidRDefault="007B7D53" w:rsidP="003E218B">
            <w:pPr>
              <w:ind w:right="-237"/>
            </w:pPr>
            <w:r w:rsidRPr="006A56AC">
              <w:t>2020</w:t>
            </w:r>
          </w:p>
        </w:tc>
        <w:tc>
          <w:tcPr>
            <w:tcW w:w="393" w:type="pct"/>
            <w:shd w:val="clear" w:color="auto" w:fill="auto"/>
            <w:vAlign w:val="center"/>
            <w:hideMark/>
          </w:tcPr>
          <w:p w14:paraId="35929DC6" w14:textId="77777777" w:rsidR="007B7D53" w:rsidRPr="006A56AC" w:rsidRDefault="007B7D53" w:rsidP="003E218B">
            <w:pPr>
              <w:ind w:right="-322"/>
            </w:pPr>
            <w:r w:rsidRPr="006A56AC">
              <w:t>2015</w:t>
            </w:r>
          </w:p>
        </w:tc>
        <w:tc>
          <w:tcPr>
            <w:tcW w:w="389" w:type="pct"/>
            <w:shd w:val="clear" w:color="auto" w:fill="auto"/>
            <w:vAlign w:val="center"/>
            <w:hideMark/>
          </w:tcPr>
          <w:p w14:paraId="54BB980F" w14:textId="77777777" w:rsidR="007B7D53" w:rsidRPr="006A56AC" w:rsidRDefault="007B7D53" w:rsidP="009178E1">
            <w:pPr>
              <w:jc w:val="center"/>
            </w:pPr>
            <w:r w:rsidRPr="006A56AC">
              <w:t>2020</w:t>
            </w:r>
          </w:p>
        </w:tc>
      </w:tr>
      <w:tr w:rsidR="003E218B" w:rsidRPr="00493AB5" w14:paraId="2FE137D0" w14:textId="77777777" w:rsidTr="003E218B">
        <w:trPr>
          <w:trHeight w:val="315"/>
        </w:trPr>
        <w:tc>
          <w:tcPr>
            <w:tcW w:w="1129" w:type="pct"/>
            <w:shd w:val="clear" w:color="auto" w:fill="auto"/>
            <w:vAlign w:val="center"/>
            <w:hideMark/>
          </w:tcPr>
          <w:p w14:paraId="1D9560FF" w14:textId="77777777" w:rsidR="007B7D53" w:rsidRPr="00493AB5" w:rsidRDefault="007B7D53" w:rsidP="009178E1">
            <w:r w:rsidRPr="00493AB5">
              <w:t>SP may mặc</w:t>
            </w:r>
            <w:r>
              <w:t xml:space="preserve"> (HS61,62)</w:t>
            </w:r>
          </w:p>
        </w:tc>
        <w:tc>
          <w:tcPr>
            <w:tcW w:w="385" w:type="pct"/>
            <w:shd w:val="clear" w:color="auto" w:fill="auto"/>
            <w:noWrap/>
            <w:vAlign w:val="center"/>
            <w:hideMark/>
          </w:tcPr>
          <w:p w14:paraId="06B6C698" w14:textId="77777777" w:rsidR="007B7D53" w:rsidRPr="00493AB5" w:rsidRDefault="007B7D53" w:rsidP="009178E1">
            <w:pPr>
              <w:jc w:val="right"/>
            </w:pPr>
            <w:r w:rsidRPr="00493AB5">
              <w:t>5</w:t>
            </w:r>
            <w:r>
              <w:t>,</w:t>
            </w:r>
            <w:r w:rsidRPr="00493AB5">
              <w:t>0</w:t>
            </w:r>
          </w:p>
        </w:tc>
        <w:tc>
          <w:tcPr>
            <w:tcW w:w="359" w:type="pct"/>
            <w:shd w:val="clear" w:color="auto" w:fill="auto"/>
            <w:noWrap/>
            <w:vAlign w:val="center"/>
            <w:hideMark/>
          </w:tcPr>
          <w:p w14:paraId="2CED7249" w14:textId="77777777" w:rsidR="007B7D53" w:rsidRPr="00493AB5" w:rsidRDefault="007B7D53" w:rsidP="009178E1">
            <w:pPr>
              <w:jc w:val="right"/>
            </w:pPr>
            <w:r w:rsidRPr="00493AB5">
              <w:t>4</w:t>
            </w:r>
            <w:r>
              <w:t>,</w:t>
            </w:r>
            <w:r w:rsidRPr="00493AB5">
              <w:t>0</w:t>
            </w:r>
          </w:p>
        </w:tc>
        <w:tc>
          <w:tcPr>
            <w:tcW w:w="389" w:type="pct"/>
            <w:shd w:val="clear" w:color="auto" w:fill="auto"/>
            <w:noWrap/>
            <w:vAlign w:val="center"/>
            <w:hideMark/>
          </w:tcPr>
          <w:p w14:paraId="2C4635C9" w14:textId="77777777" w:rsidR="007B7D53" w:rsidRPr="00493AB5" w:rsidRDefault="007B7D53" w:rsidP="009178E1">
            <w:pPr>
              <w:jc w:val="right"/>
            </w:pPr>
            <w:r w:rsidRPr="00493AB5">
              <w:t>0</w:t>
            </w:r>
            <w:r>
              <w:t>,</w:t>
            </w:r>
            <w:r w:rsidRPr="00493AB5">
              <w:t>5</w:t>
            </w:r>
          </w:p>
        </w:tc>
        <w:tc>
          <w:tcPr>
            <w:tcW w:w="394" w:type="pct"/>
            <w:shd w:val="clear" w:color="auto" w:fill="auto"/>
            <w:noWrap/>
            <w:vAlign w:val="center"/>
            <w:hideMark/>
          </w:tcPr>
          <w:p w14:paraId="1C8A1CA4" w14:textId="77777777" w:rsidR="007B7D53" w:rsidRPr="00493AB5" w:rsidRDefault="007B7D53" w:rsidP="009178E1">
            <w:pPr>
              <w:jc w:val="right"/>
            </w:pPr>
            <w:r w:rsidRPr="00493AB5">
              <w:t>0</w:t>
            </w:r>
            <w:r>
              <w:t>,</w:t>
            </w:r>
            <w:r w:rsidRPr="00493AB5">
              <w:t>4</w:t>
            </w:r>
          </w:p>
        </w:tc>
        <w:tc>
          <w:tcPr>
            <w:tcW w:w="360" w:type="pct"/>
            <w:shd w:val="clear" w:color="auto" w:fill="auto"/>
            <w:noWrap/>
            <w:vAlign w:val="center"/>
            <w:hideMark/>
          </w:tcPr>
          <w:p w14:paraId="79797107" w14:textId="77777777" w:rsidR="007B7D53" w:rsidRPr="00493AB5" w:rsidRDefault="007B7D53" w:rsidP="009178E1">
            <w:pPr>
              <w:jc w:val="right"/>
            </w:pPr>
            <w:r w:rsidRPr="00493AB5">
              <w:t>1</w:t>
            </w:r>
            <w:r>
              <w:t>,</w:t>
            </w:r>
            <w:r w:rsidRPr="00493AB5">
              <w:t>8</w:t>
            </w:r>
          </w:p>
        </w:tc>
        <w:tc>
          <w:tcPr>
            <w:tcW w:w="423" w:type="pct"/>
            <w:shd w:val="clear" w:color="auto" w:fill="auto"/>
            <w:noWrap/>
            <w:vAlign w:val="center"/>
            <w:hideMark/>
          </w:tcPr>
          <w:p w14:paraId="42F21540" w14:textId="77777777" w:rsidR="007B7D53" w:rsidRPr="00493AB5" w:rsidRDefault="007B7D53" w:rsidP="009178E1">
            <w:pPr>
              <w:jc w:val="right"/>
            </w:pPr>
            <w:r w:rsidRPr="00493AB5">
              <w:t>1</w:t>
            </w:r>
            <w:r>
              <w:t>,</w:t>
            </w:r>
            <w:r w:rsidRPr="00493AB5">
              <w:t>8</w:t>
            </w:r>
          </w:p>
        </w:tc>
        <w:tc>
          <w:tcPr>
            <w:tcW w:w="370" w:type="pct"/>
            <w:shd w:val="clear" w:color="auto" w:fill="auto"/>
            <w:noWrap/>
            <w:vAlign w:val="center"/>
            <w:hideMark/>
          </w:tcPr>
          <w:p w14:paraId="5C260DE4" w14:textId="77777777" w:rsidR="007B7D53" w:rsidRPr="00493AB5" w:rsidRDefault="007B7D53" w:rsidP="009178E1">
            <w:pPr>
              <w:jc w:val="right"/>
            </w:pPr>
            <w:r w:rsidRPr="00493AB5">
              <w:t>0</w:t>
            </w:r>
            <w:r>
              <w:t>,</w:t>
            </w:r>
            <w:r w:rsidRPr="00493AB5">
              <w:t>3</w:t>
            </w:r>
          </w:p>
        </w:tc>
        <w:tc>
          <w:tcPr>
            <w:tcW w:w="409" w:type="pct"/>
            <w:shd w:val="clear" w:color="auto" w:fill="auto"/>
            <w:noWrap/>
            <w:vAlign w:val="center"/>
            <w:hideMark/>
          </w:tcPr>
          <w:p w14:paraId="3AEFD545" w14:textId="77777777" w:rsidR="007B7D53" w:rsidRPr="00493AB5" w:rsidRDefault="007B7D53" w:rsidP="009178E1">
            <w:pPr>
              <w:jc w:val="right"/>
            </w:pPr>
            <w:r w:rsidRPr="00493AB5">
              <w:t>0</w:t>
            </w:r>
            <w:r>
              <w:t>,</w:t>
            </w:r>
            <w:r w:rsidRPr="00493AB5">
              <w:t>2</w:t>
            </w:r>
          </w:p>
        </w:tc>
        <w:tc>
          <w:tcPr>
            <w:tcW w:w="393" w:type="pct"/>
            <w:shd w:val="clear" w:color="auto" w:fill="auto"/>
            <w:noWrap/>
            <w:vAlign w:val="center"/>
            <w:hideMark/>
          </w:tcPr>
          <w:p w14:paraId="1DD5920F" w14:textId="77777777" w:rsidR="007B7D53" w:rsidRPr="00493AB5" w:rsidRDefault="007B7D53" w:rsidP="009178E1">
            <w:pPr>
              <w:jc w:val="right"/>
            </w:pPr>
            <w:r w:rsidRPr="00493AB5">
              <w:t>0</w:t>
            </w:r>
            <w:r>
              <w:t>,</w:t>
            </w:r>
            <w:r w:rsidRPr="00493AB5">
              <w:t>9</w:t>
            </w:r>
          </w:p>
        </w:tc>
        <w:tc>
          <w:tcPr>
            <w:tcW w:w="389" w:type="pct"/>
            <w:shd w:val="clear" w:color="auto" w:fill="auto"/>
            <w:noWrap/>
            <w:vAlign w:val="center"/>
            <w:hideMark/>
          </w:tcPr>
          <w:p w14:paraId="255102B2" w14:textId="77777777" w:rsidR="007B7D53" w:rsidRPr="00493AB5" w:rsidRDefault="007B7D53" w:rsidP="009178E1">
            <w:pPr>
              <w:jc w:val="right"/>
            </w:pPr>
            <w:r w:rsidRPr="00493AB5">
              <w:t>0</w:t>
            </w:r>
            <w:r>
              <w:t>,</w:t>
            </w:r>
            <w:r w:rsidRPr="00493AB5">
              <w:t>4</w:t>
            </w:r>
          </w:p>
        </w:tc>
      </w:tr>
      <w:tr w:rsidR="003E218B" w:rsidRPr="00493AB5" w14:paraId="3C1994B6" w14:textId="77777777" w:rsidTr="003E218B">
        <w:trPr>
          <w:trHeight w:val="330"/>
        </w:trPr>
        <w:tc>
          <w:tcPr>
            <w:tcW w:w="1129" w:type="pct"/>
            <w:shd w:val="clear" w:color="auto" w:fill="auto"/>
            <w:vAlign w:val="center"/>
            <w:hideMark/>
          </w:tcPr>
          <w:p w14:paraId="3E0BCD5D" w14:textId="77777777" w:rsidR="007B7D53" w:rsidRDefault="007B7D53" w:rsidP="009178E1">
            <w:r w:rsidRPr="00493AB5">
              <w:t xml:space="preserve">Giày dép </w:t>
            </w:r>
          </w:p>
          <w:p w14:paraId="6E26F589" w14:textId="532B453B" w:rsidR="007B7D53" w:rsidRPr="00493AB5" w:rsidRDefault="007B7D53" w:rsidP="009178E1">
            <w:r w:rsidRPr="00493AB5">
              <w:t>(</w:t>
            </w:r>
            <w:r>
              <w:t>HS</w:t>
            </w:r>
            <w:r w:rsidRPr="00493AB5">
              <w:t>64)</w:t>
            </w:r>
          </w:p>
        </w:tc>
        <w:tc>
          <w:tcPr>
            <w:tcW w:w="385" w:type="pct"/>
            <w:shd w:val="clear" w:color="auto" w:fill="auto"/>
            <w:noWrap/>
            <w:vAlign w:val="center"/>
            <w:hideMark/>
          </w:tcPr>
          <w:p w14:paraId="67A673D7" w14:textId="77777777" w:rsidR="007B7D53" w:rsidRPr="00493AB5" w:rsidRDefault="007B7D53" w:rsidP="009178E1">
            <w:pPr>
              <w:jc w:val="right"/>
            </w:pPr>
            <w:r w:rsidRPr="00493AB5">
              <w:t>9</w:t>
            </w:r>
            <w:r>
              <w:t>,</w:t>
            </w:r>
            <w:r w:rsidRPr="00493AB5">
              <w:t>5</w:t>
            </w:r>
          </w:p>
        </w:tc>
        <w:tc>
          <w:tcPr>
            <w:tcW w:w="359" w:type="pct"/>
            <w:shd w:val="clear" w:color="auto" w:fill="auto"/>
            <w:noWrap/>
            <w:vAlign w:val="center"/>
            <w:hideMark/>
          </w:tcPr>
          <w:p w14:paraId="77B6EEAC" w14:textId="77777777" w:rsidR="007B7D53" w:rsidRPr="00493AB5" w:rsidRDefault="007B7D53" w:rsidP="009178E1">
            <w:pPr>
              <w:jc w:val="right"/>
            </w:pPr>
            <w:r w:rsidRPr="00493AB5">
              <w:t>8</w:t>
            </w:r>
            <w:r>
              <w:t>,</w:t>
            </w:r>
            <w:r w:rsidRPr="00493AB5">
              <w:t>4</w:t>
            </w:r>
          </w:p>
        </w:tc>
        <w:tc>
          <w:tcPr>
            <w:tcW w:w="389" w:type="pct"/>
            <w:shd w:val="clear" w:color="auto" w:fill="auto"/>
            <w:noWrap/>
            <w:vAlign w:val="center"/>
            <w:hideMark/>
          </w:tcPr>
          <w:p w14:paraId="3FEF2815" w14:textId="77777777" w:rsidR="007B7D53" w:rsidRPr="00493AB5" w:rsidRDefault="007B7D53" w:rsidP="009178E1">
            <w:pPr>
              <w:jc w:val="right"/>
            </w:pPr>
            <w:r w:rsidRPr="00493AB5">
              <w:t>0</w:t>
            </w:r>
            <w:r>
              <w:t>,</w:t>
            </w:r>
            <w:r w:rsidRPr="00493AB5">
              <w:t>4</w:t>
            </w:r>
          </w:p>
        </w:tc>
        <w:tc>
          <w:tcPr>
            <w:tcW w:w="394" w:type="pct"/>
            <w:shd w:val="clear" w:color="auto" w:fill="auto"/>
            <w:noWrap/>
            <w:vAlign w:val="center"/>
            <w:hideMark/>
          </w:tcPr>
          <w:p w14:paraId="54E1812C" w14:textId="77777777" w:rsidR="007B7D53" w:rsidRPr="00493AB5" w:rsidRDefault="007B7D53" w:rsidP="009178E1">
            <w:pPr>
              <w:jc w:val="right"/>
            </w:pPr>
            <w:r w:rsidRPr="00493AB5">
              <w:t>0</w:t>
            </w:r>
            <w:r>
              <w:t>,</w:t>
            </w:r>
            <w:r w:rsidRPr="00493AB5">
              <w:t>3</w:t>
            </w:r>
          </w:p>
        </w:tc>
        <w:tc>
          <w:tcPr>
            <w:tcW w:w="360" w:type="pct"/>
            <w:shd w:val="clear" w:color="auto" w:fill="auto"/>
            <w:noWrap/>
            <w:vAlign w:val="center"/>
            <w:hideMark/>
          </w:tcPr>
          <w:p w14:paraId="6A256320" w14:textId="77777777" w:rsidR="007B7D53" w:rsidRPr="00493AB5" w:rsidRDefault="007B7D53" w:rsidP="009178E1">
            <w:pPr>
              <w:jc w:val="right"/>
            </w:pPr>
            <w:r w:rsidRPr="00493AB5">
              <w:t>3</w:t>
            </w:r>
            <w:r>
              <w:t>,</w:t>
            </w:r>
            <w:r w:rsidRPr="00493AB5">
              <w:t>7</w:t>
            </w:r>
          </w:p>
        </w:tc>
        <w:tc>
          <w:tcPr>
            <w:tcW w:w="423" w:type="pct"/>
            <w:shd w:val="clear" w:color="auto" w:fill="auto"/>
            <w:noWrap/>
            <w:vAlign w:val="center"/>
            <w:hideMark/>
          </w:tcPr>
          <w:p w14:paraId="3758C347" w14:textId="77777777" w:rsidR="007B7D53" w:rsidRPr="00493AB5" w:rsidRDefault="007B7D53" w:rsidP="009178E1">
            <w:pPr>
              <w:jc w:val="right"/>
            </w:pPr>
            <w:r w:rsidRPr="00493AB5">
              <w:t>4</w:t>
            </w:r>
            <w:r>
              <w:t>,</w:t>
            </w:r>
            <w:r w:rsidRPr="00493AB5">
              <w:t>0</w:t>
            </w:r>
          </w:p>
        </w:tc>
        <w:tc>
          <w:tcPr>
            <w:tcW w:w="370" w:type="pct"/>
            <w:shd w:val="clear" w:color="auto" w:fill="auto"/>
            <w:noWrap/>
            <w:vAlign w:val="center"/>
            <w:hideMark/>
          </w:tcPr>
          <w:p w14:paraId="63484FE9" w14:textId="77777777" w:rsidR="007B7D53" w:rsidRPr="00493AB5" w:rsidRDefault="007B7D53" w:rsidP="009178E1">
            <w:pPr>
              <w:jc w:val="right"/>
            </w:pPr>
            <w:r w:rsidRPr="00493AB5">
              <w:t>0</w:t>
            </w:r>
            <w:r>
              <w:t>,</w:t>
            </w:r>
            <w:r w:rsidRPr="00493AB5">
              <w:t>1</w:t>
            </w:r>
          </w:p>
        </w:tc>
        <w:tc>
          <w:tcPr>
            <w:tcW w:w="409" w:type="pct"/>
            <w:shd w:val="clear" w:color="auto" w:fill="auto"/>
            <w:noWrap/>
            <w:vAlign w:val="center"/>
            <w:hideMark/>
          </w:tcPr>
          <w:p w14:paraId="682E84AB" w14:textId="77777777" w:rsidR="007B7D53" w:rsidRPr="00493AB5" w:rsidRDefault="007B7D53" w:rsidP="009178E1">
            <w:pPr>
              <w:jc w:val="right"/>
            </w:pPr>
            <w:r w:rsidRPr="00493AB5">
              <w:t>0</w:t>
            </w:r>
            <w:r>
              <w:t>,</w:t>
            </w:r>
            <w:r w:rsidRPr="00493AB5">
              <w:t>1</w:t>
            </w:r>
          </w:p>
        </w:tc>
        <w:tc>
          <w:tcPr>
            <w:tcW w:w="393" w:type="pct"/>
            <w:shd w:val="clear" w:color="auto" w:fill="auto"/>
            <w:noWrap/>
            <w:vAlign w:val="center"/>
            <w:hideMark/>
          </w:tcPr>
          <w:p w14:paraId="5BA48AF5" w14:textId="77777777" w:rsidR="007B7D53" w:rsidRPr="00493AB5" w:rsidRDefault="007B7D53" w:rsidP="009178E1">
            <w:pPr>
              <w:jc w:val="right"/>
            </w:pPr>
            <w:r w:rsidRPr="00493AB5">
              <w:t>0</w:t>
            </w:r>
            <w:r>
              <w:t>,</w:t>
            </w:r>
            <w:r w:rsidRPr="00493AB5">
              <w:t>1</w:t>
            </w:r>
          </w:p>
        </w:tc>
        <w:tc>
          <w:tcPr>
            <w:tcW w:w="389" w:type="pct"/>
            <w:shd w:val="clear" w:color="auto" w:fill="auto"/>
            <w:noWrap/>
            <w:vAlign w:val="center"/>
            <w:hideMark/>
          </w:tcPr>
          <w:p w14:paraId="5273B5FD" w14:textId="77777777" w:rsidR="007B7D53" w:rsidRPr="00493AB5" w:rsidRDefault="007B7D53" w:rsidP="009178E1">
            <w:pPr>
              <w:jc w:val="right"/>
            </w:pPr>
            <w:r w:rsidRPr="00493AB5">
              <w:t>0</w:t>
            </w:r>
            <w:r>
              <w:t>,</w:t>
            </w:r>
            <w:r w:rsidRPr="00493AB5">
              <w:t>2</w:t>
            </w:r>
          </w:p>
        </w:tc>
      </w:tr>
      <w:tr w:rsidR="003E218B" w:rsidRPr="00493AB5" w14:paraId="257A86DF" w14:textId="77777777" w:rsidTr="003E218B">
        <w:trPr>
          <w:trHeight w:val="315"/>
        </w:trPr>
        <w:tc>
          <w:tcPr>
            <w:tcW w:w="1129" w:type="pct"/>
            <w:shd w:val="clear" w:color="auto" w:fill="auto"/>
            <w:vAlign w:val="center"/>
            <w:hideMark/>
          </w:tcPr>
          <w:p w14:paraId="3C6ACFE0" w14:textId="62CB8288" w:rsidR="007B7D53" w:rsidRPr="00493AB5" w:rsidRDefault="007B7D53" w:rsidP="00DD7700">
            <w:r w:rsidRPr="00493AB5">
              <w:t xml:space="preserve">Gỗ và </w:t>
            </w:r>
            <w:r w:rsidR="00DD7700">
              <w:rPr>
                <w:lang w:val="en-US"/>
              </w:rPr>
              <w:t>sản phẩm</w:t>
            </w:r>
            <w:r w:rsidRPr="00493AB5">
              <w:t xml:space="preserve"> gỗ (</w:t>
            </w:r>
            <w:r>
              <w:t>HS</w:t>
            </w:r>
            <w:r w:rsidRPr="00493AB5">
              <w:t>44)</w:t>
            </w:r>
          </w:p>
        </w:tc>
        <w:tc>
          <w:tcPr>
            <w:tcW w:w="385" w:type="pct"/>
            <w:shd w:val="clear" w:color="auto" w:fill="auto"/>
            <w:noWrap/>
            <w:vAlign w:val="center"/>
            <w:hideMark/>
          </w:tcPr>
          <w:p w14:paraId="68B5A255" w14:textId="77777777" w:rsidR="007B7D53" w:rsidRPr="00493AB5" w:rsidRDefault="007B7D53" w:rsidP="009178E1">
            <w:pPr>
              <w:jc w:val="right"/>
            </w:pPr>
            <w:r w:rsidRPr="00493AB5">
              <w:t>2</w:t>
            </w:r>
            <w:r>
              <w:t>,</w:t>
            </w:r>
            <w:r w:rsidRPr="00493AB5">
              <w:t>0</w:t>
            </w:r>
          </w:p>
        </w:tc>
        <w:tc>
          <w:tcPr>
            <w:tcW w:w="359" w:type="pct"/>
            <w:shd w:val="clear" w:color="auto" w:fill="auto"/>
            <w:noWrap/>
            <w:vAlign w:val="center"/>
            <w:hideMark/>
          </w:tcPr>
          <w:p w14:paraId="1B218E8B" w14:textId="77777777" w:rsidR="007B7D53" w:rsidRPr="00493AB5" w:rsidRDefault="007B7D53" w:rsidP="009178E1">
            <w:pPr>
              <w:jc w:val="right"/>
            </w:pPr>
            <w:r w:rsidRPr="00493AB5">
              <w:t>1</w:t>
            </w:r>
            <w:r>
              <w:t>,</w:t>
            </w:r>
            <w:r w:rsidRPr="00493AB5">
              <w:t>6</w:t>
            </w:r>
          </w:p>
        </w:tc>
        <w:tc>
          <w:tcPr>
            <w:tcW w:w="389" w:type="pct"/>
            <w:shd w:val="clear" w:color="auto" w:fill="auto"/>
            <w:noWrap/>
            <w:vAlign w:val="center"/>
            <w:hideMark/>
          </w:tcPr>
          <w:p w14:paraId="7166210B" w14:textId="77777777" w:rsidR="007B7D53" w:rsidRPr="00493AB5" w:rsidRDefault="007B7D53" w:rsidP="009178E1">
            <w:pPr>
              <w:jc w:val="right"/>
            </w:pPr>
            <w:r w:rsidRPr="00493AB5">
              <w:t>1</w:t>
            </w:r>
            <w:r>
              <w:t>,</w:t>
            </w:r>
            <w:r w:rsidRPr="00493AB5">
              <w:t>3</w:t>
            </w:r>
          </w:p>
        </w:tc>
        <w:tc>
          <w:tcPr>
            <w:tcW w:w="394" w:type="pct"/>
            <w:shd w:val="clear" w:color="auto" w:fill="auto"/>
            <w:noWrap/>
            <w:vAlign w:val="center"/>
            <w:hideMark/>
          </w:tcPr>
          <w:p w14:paraId="760E85D3" w14:textId="77777777" w:rsidR="007B7D53" w:rsidRPr="00493AB5" w:rsidRDefault="007B7D53" w:rsidP="009178E1">
            <w:pPr>
              <w:jc w:val="right"/>
            </w:pPr>
            <w:r w:rsidRPr="00493AB5">
              <w:t>1</w:t>
            </w:r>
            <w:r>
              <w:t>,</w:t>
            </w:r>
            <w:r w:rsidRPr="00493AB5">
              <w:t>3</w:t>
            </w:r>
          </w:p>
        </w:tc>
        <w:tc>
          <w:tcPr>
            <w:tcW w:w="360" w:type="pct"/>
            <w:shd w:val="clear" w:color="auto" w:fill="auto"/>
            <w:noWrap/>
            <w:vAlign w:val="center"/>
            <w:hideMark/>
          </w:tcPr>
          <w:p w14:paraId="2630DFF9" w14:textId="77777777" w:rsidR="007B7D53" w:rsidRPr="00493AB5" w:rsidRDefault="007B7D53" w:rsidP="009178E1">
            <w:pPr>
              <w:jc w:val="right"/>
            </w:pPr>
            <w:r w:rsidRPr="00493AB5">
              <w:t>3</w:t>
            </w:r>
            <w:r>
              <w:t>,</w:t>
            </w:r>
            <w:r w:rsidRPr="00493AB5">
              <w:t>5</w:t>
            </w:r>
          </w:p>
        </w:tc>
        <w:tc>
          <w:tcPr>
            <w:tcW w:w="423" w:type="pct"/>
            <w:shd w:val="clear" w:color="auto" w:fill="auto"/>
            <w:noWrap/>
            <w:vAlign w:val="center"/>
            <w:hideMark/>
          </w:tcPr>
          <w:p w14:paraId="3C0D11B9" w14:textId="77777777" w:rsidR="007B7D53" w:rsidRPr="00493AB5" w:rsidRDefault="007B7D53" w:rsidP="009178E1">
            <w:pPr>
              <w:jc w:val="right"/>
            </w:pPr>
            <w:r w:rsidRPr="00493AB5">
              <w:t>3</w:t>
            </w:r>
            <w:r>
              <w:t>,</w:t>
            </w:r>
            <w:r w:rsidRPr="00493AB5">
              <w:t>0</w:t>
            </w:r>
          </w:p>
        </w:tc>
        <w:tc>
          <w:tcPr>
            <w:tcW w:w="370" w:type="pct"/>
            <w:shd w:val="clear" w:color="auto" w:fill="auto"/>
            <w:noWrap/>
            <w:vAlign w:val="center"/>
            <w:hideMark/>
          </w:tcPr>
          <w:p w14:paraId="5C6DBDDF" w14:textId="77777777" w:rsidR="007B7D53" w:rsidRPr="00493AB5" w:rsidRDefault="007B7D53" w:rsidP="009178E1">
            <w:pPr>
              <w:jc w:val="right"/>
            </w:pPr>
            <w:r w:rsidRPr="00493AB5">
              <w:t>2</w:t>
            </w:r>
            <w:r>
              <w:t>,</w:t>
            </w:r>
            <w:r w:rsidRPr="00493AB5">
              <w:t>5</w:t>
            </w:r>
          </w:p>
        </w:tc>
        <w:tc>
          <w:tcPr>
            <w:tcW w:w="409" w:type="pct"/>
            <w:shd w:val="clear" w:color="auto" w:fill="auto"/>
            <w:noWrap/>
            <w:vAlign w:val="center"/>
            <w:hideMark/>
          </w:tcPr>
          <w:p w14:paraId="791A01C7" w14:textId="77777777" w:rsidR="007B7D53" w:rsidRPr="00493AB5" w:rsidRDefault="007B7D53" w:rsidP="009178E1">
            <w:pPr>
              <w:jc w:val="right"/>
            </w:pPr>
            <w:r w:rsidRPr="00493AB5">
              <w:t>1</w:t>
            </w:r>
            <w:r>
              <w:t>,</w:t>
            </w:r>
            <w:r w:rsidRPr="00493AB5">
              <w:t>3</w:t>
            </w:r>
          </w:p>
        </w:tc>
        <w:tc>
          <w:tcPr>
            <w:tcW w:w="393" w:type="pct"/>
            <w:shd w:val="clear" w:color="auto" w:fill="auto"/>
            <w:noWrap/>
            <w:vAlign w:val="center"/>
            <w:hideMark/>
          </w:tcPr>
          <w:p w14:paraId="75C33377" w14:textId="77777777" w:rsidR="007B7D53" w:rsidRPr="00493AB5" w:rsidRDefault="007B7D53" w:rsidP="009178E1">
            <w:pPr>
              <w:jc w:val="right"/>
            </w:pPr>
            <w:r w:rsidRPr="00493AB5">
              <w:t>6</w:t>
            </w:r>
            <w:r>
              <w:t>,</w:t>
            </w:r>
            <w:r w:rsidRPr="00493AB5">
              <w:t>6</w:t>
            </w:r>
          </w:p>
        </w:tc>
        <w:tc>
          <w:tcPr>
            <w:tcW w:w="389" w:type="pct"/>
            <w:shd w:val="clear" w:color="auto" w:fill="auto"/>
            <w:noWrap/>
            <w:vAlign w:val="center"/>
            <w:hideMark/>
          </w:tcPr>
          <w:p w14:paraId="5C9A45F4" w14:textId="77777777" w:rsidR="007B7D53" w:rsidRPr="00493AB5" w:rsidRDefault="007B7D53" w:rsidP="009178E1">
            <w:pPr>
              <w:jc w:val="right"/>
            </w:pPr>
            <w:r w:rsidRPr="00493AB5">
              <w:t>1</w:t>
            </w:r>
            <w:r>
              <w:t>,</w:t>
            </w:r>
            <w:r w:rsidRPr="00493AB5">
              <w:t>1</w:t>
            </w:r>
          </w:p>
        </w:tc>
      </w:tr>
      <w:tr w:rsidR="003E218B" w:rsidRPr="00493AB5" w14:paraId="7BFE13D2" w14:textId="77777777" w:rsidTr="003E218B">
        <w:trPr>
          <w:trHeight w:val="630"/>
        </w:trPr>
        <w:tc>
          <w:tcPr>
            <w:tcW w:w="1129" w:type="pct"/>
            <w:shd w:val="clear" w:color="auto" w:fill="auto"/>
            <w:vAlign w:val="center"/>
            <w:hideMark/>
          </w:tcPr>
          <w:p w14:paraId="6894DBB2" w14:textId="514ECA6C" w:rsidR="007B7D53" w:rsidRPr="00493AB5" w:rsidRDefault="007B7D53" w:rsidP="00DD7700">
            <w:r w:rsidRPr="00493AB5">
              <w:t>Giấy</w:t>
            </w:r>
            <w:r>
              <w:t xml:space="preserve"> và</w:t>
            </w:r>
            <w:r w:rsidRPr="00493AB5">
              <w:t xml:space="preserve"> </w:t>
            </w:r>
            <w:r w:rsidR="00DD7700">
              <w:rPr>
                <w:lang w:val="en-US"/>
              </w:rPr>
              <w:t>sản phẩm</w:t>
            </w:r>
            <w:r w:rsidRPr="00493AB5">
              <w:t xml:space="preserve"> từ giấy (</w:t>
            </w:r>
            <w:r>
              <w:t>HS</w:t>
            </w:r>
            <w:r w:rsidRPr="00493AB5">
              <w:t>48)</w:t>
            </w:r>
          </w:p>
        </w:tc>
        <w:tc>
          <w:tcPr>
            <w:tcW w:w="385" w:type="pct"/>
            <w:shd w:val="clear" w:color="auto" w:fill="auto"/>
            <w:noWrap/>
            <w:vAlign w:val="center"/>
            <w:hideMark/>
          </w:tcPr>
          <w:p w14:paraId="31BD2ED4" w14:textId="77777777" w:rsidR="007B7D53" w:rsidRPr="00493AB5" w:rsidRDefault="007B7D53" w:rsidP="009178E1">
            <w:pPr>
              <w:jc w:val="right"/>
            </w:pPr>
            <w:r w:rsidRPr="00493AB5">
              <w:t>0</w:t>
            </w:r>
            <w:r>
              <w:t>,</w:t>
            </w:r>
            <w:r w:rsidRPr="00493AB5">
              <w:t>3</w:t>
            </w:r>
          </w:p>
        </w:tc>
        <w:tc>
          <w:tcPr>
            <w:tcW w:w="359" w:type="pct"/>
            <w:shd w:val="clear" w:color="auto" w:fill="auto"/>
            <w:noWrap/>
            <w:vAlign w:val="center"/>
            <w:hideMark/>
          </w:tcPr>
          <w:p w14:paraId="41BA5BD3" w14:textId="77777777" w:rsidR="007B7D53" w:rsidRPr="00493AB5" w:rsidRDefault="007B7D53" w:rsidP="009178E1">
            <w:pPr>
              <w:jc w:val="right"/>
            </w:pPr>
            <w:r w:rsidRPr="00493AB5">
              <w:t>0</w:t>
            </w:r>
            <w:r>
              <w:t>,</w:t>
            </w:r>
            <w:r w:rsidRPr="00493AB5">
              <w:t>5</w:t>
            </w:r>
          </w:p>
        </w:tc>
        <w:tc>
          <w:tcPr>
            <w:tcW w:w="389" w:type="pct"/>
            <w:shd w:val="clear" w:color="auto" w:fill="auto"/>
            <w:noWrap/>
            <w:vAlign w:val="center"/>
            <w:hideMark/>
          </w:tcPr>
          <w:p w14:paraId="25617B34" w14:textId="77777777" w:rsidR="007B7D53" w:rsidRPr="00493AB5" w:rsidRDefault="007B7D53" w:rsidP="009178E1">
            <w:pPr>
              <w:jc w:val="right"/>
            </w:pPr>
            <w:r w:rsidRPr="00493AB5">
              <w:t>0</w:t>
            </w:r>
            <w:r>
              <w:t>,</w:t>
            </w:r>
            <w:r w:rsidRPr="00493AB5">
              <w:t>7</w:t>
            </w:r>
          </w:p>
        </w:tc>
        <w:tc>
          <w:tcPr>
            <w:tcW w:w="394" w:type="pct"/>
            <w:shd w:val="clear" w:color="auto" w:fill="auto"/>
            <w:noWrap/>
            <w:vAlign w:val="center"/>
            <w:hideMark/>
          </w:tcPr>
          <w:p w14:paraId="27C053A8" w14:textId="77777777" w:rsidR="007B7D53" w:rsidRPr="00493AB5" w:rsidRDefault="007B7D53" w:rsidP="009178E1">
            <w:pPr>
              <w:jc w:val="right"/>
            </w:pPr>
            <w:r w:rsidRPr="00493AB5">
              <w:t>0</w:t>
            </w:r>
            <w:r>
              <w:t>,</w:t>
            </w:r>
            <w:r w:rsidRPr="00493AB5">
              <w:t>7</w:t>
            </w:r>
          </w:p>
        </w:tc>
        <w:tc>
          <w:tcPr>
            <w:tcW w:w="360" w:type="pct"/>
            <w:shd w:val="clear" w:color="auto" w:fill="auto"/>
            <w:noWrap/>
            <w:vAlign w:val="center"/>
            <w:hideMark/>
          </w:tcPr>
          <w:p w14:paraId="18561EBD" w14:textId="77777777" w:rsidR="007B7D53" w:rsidRPr="00493AB5" w:rsidRDefault="007B7D53" w:rsidP="009178E1">
            <w:pPr>
              <w:jc w:val="right"/>
            </w:pPr>
            <w:r w:rsidRPr="00493AB5">
              <w:t>2</w:t>
            </w:r>
            <w:r>
              <w:t>,</w:t>
            </w:r>
            <w:r w:rsidRPr="00493AB5">
              <w:t>5</w:t>
            </w:r>
          </w:p>
        </w:tc>
        <w:tc>
          <w:tcPr>
            <w:tcW w:w="423" w:type="pct"/>
            <w:shd w:val="clear" w:color="auto" w:fill="auto"/>
            <w:noWrap/>
            <w:vAlign w:val="center"/>
            <w:hideMark/>
          </w:tcPr>
          <w:p w14:paraId="3AE5EFCF" w14:textId="77777777" w:rsidR="007B7D53" w:rsidRPr="00493AB5" w:rsidRDefault="007B7D53" w:rsidP="009178E1">
            <w:pPr>
              <w:jc w:val="right"/>
            </w:pPr>
            <w:r w:rsidRPr="00493AB5">
              <w:t>2</w:t>
            </w:r>
            <w:r>
              <w:t>,</w:t>
            </w:r>
            <w:r w:rsidRPr="00493AB5">
              <w:t>8</w:t>
            </w:r>
          </w:p>
        </w:tc>
        <w:tc>
          <w:tcPr>
            <w:tcW w:w="370" w:type="pct"/>
            <w:shd w:val="clear" w:color="auto" w:fill="auto"/>
            <w:noWrap/>
            <w:vAlign w:val="center"/>
            <w:hideMark/>
          </w:tcPr>
          <w:p w14:paraId="222DA60D" w14:textId="77777777" w:rsidR="007B7D53" w:rsidRPr="00493AB5" w:rsidRDefault="007B7D53" w:rsidP="009178E1">
            <w:pPr>
              <w:jc w:val="right"/>
            </w:pPr>
            <w:r w:rsidRPr="00493AB5">
              <w:t>0</w:t>
            </w:r>
            <w:r>
              <w:t>,</w:t>
            </w:r>
            <w:r w:rsidRPr="00493AB5">
              <w:t>5</w:t>
            </w:r>
          </w:p>
        </w:tc>
        <w:tc>
          <w:tcPr>
            <w:tcW w:w="409" w:type="pct"/>
            <w:shd w:val="clear" w:color="auto" w:fill="auto"/>
            <w:noWrap/>
            <w:vAlign w:val="center"/>
            <w:hideMark/>
          </w:tcPr>
          <w:p w14:paraId="4C480FFF" w14:textId="77777777" w:rsidR="007B7D53" w:rsidRPr="00493AB5" w:rsidRDefault="007B7D53" w:rsidP="009178E1">
            <w:pPr>
              <w:jc w:val="right"/>
            </w:pPr>
            <w:r w:rsidRPr="00493AB5">
              <w:t>0</w:t>
            </w:r>
            <w:r>
              <w:t>,</w:t>
            </w:r>
            <w:r w:rsidRPr="00493AB5">
              <w:t>4</w:t>
            </w:r>
          </w:p>
        </w:tc>
        <w:tc>
          <w:tcPr>
            <w:tcW w:w="393" w:type="pct"/>
            <w:shd w:val="clear" w:color="auto" w:fill="auto"/>
            <w:noWrap/>
            <w:vAlign w:val="center"/>
            <w:hideMark/>
          </w:tcPr>
          <w:p w14:paraId="039A8A39" w14:textId="77777777" w:rsidR="007B7D53" w:rsidRPr="00493AB5" w:rsidRDefault="007B7D53" w:rsidP="009178E1">
            <w:pPr>
              <w:jc w:val="right"/>
            </w:pPr>
            <w:r w:rsidRPr="00493AB5">
              <w:t>0</w:t>
            </w:r>
            <w:r>
              <w:t>,</w:t>
            </w:r>
            <w:r w:rsidRPr="00493AB5">
              <w:t>2</w:t>
            </w:r>
          </w:p>
        </w:tc>
        <w:tc>
          <w:tcPr>
            <w:tcW w:w="389" w:type="pct"/>
            <w:shd w:val="clear" w:color="auto" w:fill="auto"/>
            <w:noWrap/>
            <w:vAlign w:val="center"/>
            <w:hideMark/>
          </w:tcPr>
          <w:p w14:paraId="5AB5655A" w14:textId="77777777" w:rsidR="007B7D53" w:rsidRPr="00493AB5" w:rsidRDefault="007B7D53" w:rsidP="009178E1">
            <w:pPr>
              <w:jc w:val="right"/>
            </w:pPr>
            <w:r w:rsidRPr="00493AB5">
              <w:t>0</w:t>
            </w:r>
            <w:r>
              <w:t>,</w:t>
            </w:r>
            <w:r w:rsidRPr="00493AB5">
              <w:t>2</w:t>
            </w:r>
          </w:p>
        </w:tc>
      </w:tr>
      <w:tr w:rsidR="003E218B" w:rsidRPr="00493AB5" w14:paraId="58C04BA6" w14:textId="77777777" w:rsidTr="003E218B">
        <w:trPr>
          <w:trHeight w:val="675"/>
        </w:trPr>
        <w:tc>
          <w:tcPr>
            <w:tcW w:w="1129" w:type="pct"/>
            <w:shd w:val="clear" w:color="auto" w:fill="auto"/>
            <w:vAlign w:val="center"/>
            <w:hideMark/>
          </w:tcPr>
          <w:p w14:paraId="5D4B4F3B" w14:textId="0F221317" w:rsidR="007B7D53" w:rsidRPr="00493AB5" w:rsidRDefault="007B7D53" w:rsidP="009178E1">
            <w:r w:rsidRPr="00493AB5">
              <w:t>Xà phòng</w:t>
            </w:r>
            <w:r w:rsidR="00DD7700">
              <w:rPr>
                <w:lang w:val="en-US"/>
              </w:rPr>
              <w:t>,</w:t>
            </w:r>
            <w:r w:rsidRPr="00493AB5">
              <w:t xml:space="preserve"> chất tẩy (</w:t>
            </w:r>
            <w:r>
              <w:t>HS</w:t>
            </w:r>
            <w:r w:rsidRPr="00493AB5">
              <w:t>34)</w:t>
            </w:r>
          </w:p>
        </w:tc>
        <w:tc>
          <w:tcPr>
            <w:tcW w:w="385" w:type="pct"/>
            <w:shd w:val="clear" w:color="auto" w:fill="auto"/>
            <w:noWrap/>
            <w:vAlign w:val="center"/>
            <w:hideMark/>
          </w:tcPr>
          <w:p w14:paraId="2D2B72A9" w14:textId="77777777" w:rsidR="007B7D53" w:rsidRPr="00493AB5" w:rsidRDefault="007B7D53" w:rsidP="009178E1">
            <w:pPr>
              <w:jc w:val="right"/>
            </w:pPr>
            <w:r w:rsidRPr="00493AB5">
              <w:t>0</w:t>
            </w:r>
            <w:r>
              <w:t>,</w:t>
            </w:r>
            <w:r w:rsidRPr="00493AB5">
              <w:t>7</w:t>
            </w:r>
          </w:p>
        </w:tc>
        <w:tc>
          <w:tcPr>
            <w:tcW w:w="359" w:type="pct"/>
            <w:shd w:val="clear" w:color="auto" w:fill="auto"/>
            <w:noWrap/>
            <w:vAlign w:val="center"/>
            <w:hideMark/>
          </w:tcPr>
          <w:p w14:paraId="76DA8A45" w14:textId="77777777" w:rsidR="007B7D53" w:rsidRPr="00493AB5" w:rsidRDefault="007B7D53" w:rsidP="009178E1">
            <w:pPr>
              <w:jc w:val="right"/>
            </w:pPr>
            <w:r w:rsidRPr="00493AB5">
              <w:t>0</w:t>
            </w:r>
            <w:r>
              <w:t>,</w:t>
            </w:r>
            <w:r w:rsidRPr="00493AB5">
              <w:t>6</w:t>
            </w:r>
          </w:p>
        </w:tc>
        <w:tc>
          <w:tcPr>
            <w:tcW w:w="389" w:type="pct"/>
            <w:shd w:val="clear" w:color="auto" w:fill="auto"/>
            <w:noWrap/>
            <w:vAlign w:val="center"/>
            <w:hideMark/>
          </w:tcPr>
          <w:p w14:paraId="38F760D8" w14:textId="77777777" w:rsidR="007B7D53" w:rsidRPr="00493AB5" w:rsidRDefault="007B7D53" w:rsidP="009178E1">
            <w:pPr>
              <w:jc w:val="right"/>
            </w:pPr>
            <w:r w:rsidRPr="00493AB5">
              <w:t>1</w:t>
            </w:r>
            <w:r>
              <w:t>,</w:t>
            </w:r>
            <w:r w:rsidRPr="00493AB5">
              <w:t>0</w:t>
            </w:r>
          </w:p>
        </w:tc>
        <w:tc>
          <w:tcPr>
            <w:tcW w:w="394" w:type="pct"/>
            <w:shd w:val="clear" w:color="auto" w:fill="auto"/>
            <w:noWrap/>
            <w:vAlign w:val="center"/>
            <w:hideMark/>
          </w:tcPr>
          <w:p w14:paraId="054B07FA" w14:textId="77777777" w:rsidR="007B7D53" w:rsidRPr="00493AB5" w:rsidRDefault="007B7D53" w:rsidP="009178E1">
            <w:pPr>
              <w:jc w:val="right"/>
            </w:pPr>
            <w:r w:rsidRPr="00493AB5">
              <w:t>1</w:t>
            </w:r>
            <w:r>
              <w:t>,</w:t>
            </w:r>
            <w:r w:rsidRPr="00493AB5">
              <w:t>1</w:t>
            </w:r>
          </w:p>
        </w:tc>
        <w:tc>
          <w:tcPr>
            <w:tcW w:w="360" w:type="pct"/>
            <w:shd w:val="clear" w:color="auto" w:fill="auto"/>
            <w:noWrap/>
            <w:vAlign w:val="center"/>
            <w:hideMark/>
          </w:tcPr>
          <w:p w14:paraId="2A7DBC91" w14:textId="77777777" w:rsidR="007B7D53" w:rsidRPr="00493AB5" w:rsidRDefault="007B7D53" w:rsidP="009178E1">
            <w:pPr>
              <w:jc w:val="right"/>
            </w:pPr>
            <w:r w:rsidRPr="00493AB5">
              <w:t>1</w:t>
            </w:r>
            <w:r>
              <w:t>,</w:t>
            </w:r>
            <w:r w:rsidRPr="00493AB5">
              <w:t>8</w:t>
            </w:r>
          </w:p>
        </w:tc>
        <w:tc>
          <w:tcPr>
            <w:tcW w:w="423" w:type="pct"/>
            <w:shd w:val="clear" w:color="auto" w:fill="auto"/>
            <w:noWrap/>
            <w:vAlign w:val="center"/>
            <w:hideMark/>
          </w:tcPr>
          <w:p w14:paraId="34B7C9BD" w14:textId="77777777" w:rsidR="007B7D53" w:rsidRPr="00493AB5" w:rsidRDefault="007B7D53" w:rsidP="009178E1">
            <w:pPr>
              <w:jc w:val="right"/>
            </w:pPr>
            <w:r w:rsidRPr="00493AB5">
              <w:t>1</w:t>
            </w:r>
            <w:r>
              <w:t>,</w:t>
            </w:r>
            <w:r w:rsidRPr="00493AB5">
              <w:t>7</w:t>
            </w:r>
          </w:p>
        </w:tc>
        <w:tc>
          <w:tcPr>
            <w:tcW w:w="370" w:type="pct"/>
            <w:shd w:val="clear" w:color="auto" w:fill="auto"/>
            <w:noWrap/>
            <w:vAlign w:val="center"/>
            <w:hideMark/>
          </w:tcPr>
          <w:p w14:paraId="09C320F2" w14:textId="77777777" w:rsidR="007B7D53" w:rsidRPr="00493AB5" w:rsidRDefault="007B7D53" w:rsidP="009178E1">
            <w:pPr>
              <w:jc w:val="right"/>
            </w:pPr>
            <w:r w:rsidRPr="00493AB5">
              <w:t>1</w:t>
            </w:r>
            <w:r>
              <w:t>,</w:t>
            </w:r>
            <w:r w:rsidRPr="00493AB5">
              <w:t>3</w:t>
            </w:r>
          </w:p>
        </w:tc>
        <w:tc>
          <w:tcPr>
            <w:tcW w:w="409" w:type="pct"/>
            <w:shd w:val="clear" w:color="auto" w:fill="auto"/>
            <w:noWrap/>
            <w:vAlign w:val="center"/>
            <w:hideMark/>
          </w:tcPr>
          <w:p w14:paraId="1DD389C1" w14:textId="77777777" w:rsidR="007B7D53" w:rsidRPr="00493AB5" w:rsidRDefault="007B7D53" w:rsidP="009178E1">
            <w:pPr>
              <w:jc w:val="right"/>
            </w:pPr>
            <w:r w:rsidRPr="00493AB5">
              <w:t>1</w:t>
            </w:r>
            <w:r>
              <w:t>,</w:t>
            </w:r>
            <w:r w:rsidRPr="00493AB5">
              <w:t>1</w:t>
            </w:r>
          </w:p>
        </w:tc>
        <w:tc>
          <w:tcPr>
            <w:tcW w:w="393" w:type="pct"/>
            <w:shd w:val="clear" w:color="auto" w:fill="auto"/>
            <w:noWrap/>
            <w:vAlign w:val="center"/>
            <w:hideMark/>
          </w:tcPr>
          <w:p w14:paraId="57588089" w14:textId="77777777" w:rsidR="007B7D53" w:rsidRPr="00493AB5" w:rsidRDefault="007B7D53" w:rsidP="009178E1">
            <w:pPr>
              <w:jc w:val="right"/>
            </w:pPr>
            <w:r w:rsidRPr="00493AB5">
              <w:t>1</w:t>
            </w:r>
            <w:r>
              <w:t>,</w:t>
            </w:r>
            <w:r w:rsidRPr="00493AB5">
              <w:t>0</w:t>
            </w:r>
          </w:p>
        </w:tc>
        <w:tc>
          <w:tcPr>
            <w:tcW w:w="389" w:type="pct"/>
            <w:shd w:val="clear" w:color="auto" w:fill="auto"/>
            <w:noWrap/>
            <w:vAlign w:val="center"/>
            <w:hideMark/>
          </w:tcPr>
          <w:p w14:paraId="7947F649" w14:textId="77777777" w:rsidR="007B7D53" w:rsidRPr="00493AB5" w:rsidRDefault="007B7D53" w:rsidP="009178E1">
            <w:pPr>
              <w:jc w:val="right"/>
            </w:pPr>
            <w:r w:rsidRPr="00493AB5">
              <w:t>0</w:t>
            </w:r>
            <w:r>
              <w:t>,</w:t>
            </w:r>
            <w:r w:rsidRPr="00493AB5">
              <w:t>6</w:t>
            </w:r>
          </w:p>
        </w:tc>
      </w:tr>
      <w:tr w:rsidR="003E218B" w:rsidRPr="00493AB5" w14:paraId="2E96ECB2" w14:textId="77777777" w:rsidTr="003E218B">
        <w:trPr>
          <w:trHeight w:val="315"/>
        </w:trPr>
        <w:tc>
          <w:tcPr>
            <w:tcW w:w="1129" w:type="pct"/>
            <w:shd w:val="clear" w:color="auto" w:fill="auto"/>
            <w:vAlign w:val="center"/>
            <w:hideMark/>
          </w:tcPr>
          <w:p w14:paraId="2B3EBA65" w14:textId="77777777" w:rsidR="007B7D53" w:rsidRDefault="007B7D53" w:rsidP="009178E1">
            <w:r w:rsidRPr="00493AB5">
              <w:t xml:space="preserve">SP gốm sứ </w:t>
            </w:r>
          </w:p>
          <w:p w14:paraId="64230654" w14:textId="1198BAB0" w:rsidR="007B7D53" w:rsidRPr="00493AB5" w:rsidRDefault="007B7D53" w:rsidP="009178E1">
            <w:r w:rsidRPr="00493AB5">
              <w:t>(</w:t>
            </w:r>
            <w:r>
              <w:t>HS</w:t>
            </w:r>
            <w:r w:rsidRPr="00493AB5">
              <w:t>69)</w:t>
            </w:r>
          </w:p>
        </w:tc>
        <w:tc>
          <w:tcPr>
            <w:tcW w:w="385" w:type="pct"/>
            <w:shd w:val="clear" w:color="auto" w:fill="auto"/>
            <w:noWrap/>
            <w:vAlign w:val="center"/>
            <w:hideMark/>
          </w:tcPr>
          <w:p w14:paraId="2EB6BB5A" w14:textId="77777777" w:rsidR="007B7D53" w:rsidRPr="00493AB5" w:rsidRDefault="007B7D53" w:rsidP="009178E1">
            <w:pPr>
              <w:jc w:val="right"/>
            </w:pPr>
            <w:r w:rsidRPr="00493AB5">
              <w:t>0</w:t>
            </w:r>
            <w:r>
              <w:t>,</w:t>
            </w:r>
            <w:r w:rsidRPr="00493AB5">
              <w:t>8</w:t>
            </w:r>
          </w:p>
        </w:tc>
        <w:tc>
          <w:tcPr>
            <w:tcW w:w="359" w:type="pct"/>
            <w:shd w:val="clear" w:color="auto" w:fill="auto"/>
            <w:noWrap/>
            <w:vAlign w:val="center"/>
            <w:hideMark/>
          </w:tcPr>
          <w:p w14:paraId="333E48AF" w14:textId="77777777" w:rsidR="007B7D53" w:rsidRPr="00493AB5" w:rsidRDefault="007B7D53" w:rsidP="009178E1">
            <w:pPr>
              <w:jc w:val="right"/>
            </w:pPr>
            <w:r w:rsidRPr="00493AB5">
              <w:t>0</w:t>
            </w:r>
            <w:r>
              <w:t>,</w:t>
            </w:r>
            <w:r w:rsidRPr="00493AB5">
              <w:t>6</w:t>
            </w:r>
          </w:p>
        </w:tc>
        <w:tc>
          <w:tcPr>
            <w:tcW w:w="389" w:type="pct"/>
            <w:shd w:val="clear" w:color="auto" w:fill="auto"/>
            <w:noWrap/>
            <w:vAlign w:val="center"/>
            <w:hideMark/>
          </w:tcPr>
          <w:p w14:paraId="77772502" w14:textId="77777777" w:rsidR="007B7D53" w:rsidRPr="00493AB5" w:rsidRDefault="007B7D53" w:rsidP="009178E1">
            <w:pPr>
              <w:jc w:val="right"/>
            </w:pPr>
            <w:r w:rsidRPr="00493AB5">
              <w:t>1</w:t>
            </w:r>
            <w:r>
              <w:t>,</w:t>
            </w:r>
            <w:r w:rsidRPr="00493AB5">
              <w:t>1</w:t>
            </w:r>
          </w:p>
        </w:tc>
        <w:tc>
          <w:tcPr>
            <w:tcW w:w="394" w:type="pct"/>
            <w:shd w:val="clear" w:color="auto" w:fill="auto"/>
            <w:noWrap/>
            <w:vAlign w:val="center"/>
            <w:hideMark/>
          </w:tcPr>
          <w:p w14:paraId="30D3A9D9" w14:textId="77777777" w:rsidR="007B7D53" w:rsidRPr="00493AB5" w:rsidRDefault="007B7D53" w:rsidP="009178E1">
            <w:pPr>
              <w:jc w:val="right"/>
            </w:pPr>
            <w:r w:rsidRPr="00493AB5">
              <w:t>0</w:t>
            </w:r>
            <w:r>
              <w:t>,</w:t>
            </w:r>
            <w:r w:rsidRPr="00493AB5">
              <w:t>8</w:t>
            </w:r>
          </w:p>
        </w:tc>
        <w:tc>
          <w:tcPr>
            <w:tcW w:w="360" w:type="pct"/>
            <w:shd w:val="clear" w:color="auto" w:fill="auto"/>
            <w:noWrap/>
            <w:vAlign w:val="center"/>
            <w:hideMark/>
          </w:tcPr>
          <w:p w14:paraId="4327C7DE" w14:textId="77777777" w:rsidR="007B7D53" w:rsidRPr="00493AB5" w:rsidRDefault="007B7D53" w:rsidP="009178E1">
            <w:pPr>
              <w:jc w:val="right"/>
            </w:pPr>
            <w:r w:rsidRPr="00493AB5">
              <w:t>0</w:t>
            </w:r>
            <w:r>
              <w:t>,</w:t>
            </w:r>
            <w:r w:rsidRPr="00493AB5">
              <w:t>7</w:t>
            </w:r>
          </w:p>
        </w:tc>
        <w:tc>
          <w:tcPr>
            <w:tcW w:w="423" w:type="pct"/>
            <w:shd w:val="clear" w:color="auto" w:fill="auto"/>
            <w:noWrap/>
            <w:vAlign w:val="center"/>
            <w:hideMark/>
          </w:tcPr>
          <w:p w14:paraId="682B67E9" w14:textId="77777777" w:rsidR="007B7D53" w:rsidRPr="00493AB5" w:rsidRDefault="007B7D53" w:rsidP="009178E1">
            <w:pPr>
              <w:jc w:val="right"/>
            </w:pPr>
            <w:r w:rsidRPr="00493AB5">
              <w:t>0</w:t>
            </w:r>
            <w:r>
              <w:t>,</w:t>
            </w:r>
            <w:r w:rsidRPr="00493AB5">
              <w:t>5</w:t>
            </w:r>
          </w:p>
        </w:tc>
        <w:tc>
          <w:tcPr>
            <w:tcW w:w="370" w:type="pct"/>
            <w:shd w:val="clear" w:color="auto" w:fill="auto"/>
            <w:noWrap/>
            <w:vAlign w:val="center"/>
            <w:hideMark/>
          </w:tcPr>
          <w:p w14:paraId="643E54CC" w14:textId="77777777" w:rsidR="007B7D53" w:rsidRPr="00493AB5" w:rsidRDefault="007B7D53" w:rsidP="009178E1">
            <w:pPr>
              <w:jc w:val="right"/>
            </w:pPr>
            <w:r w:rsidRPr="00493AB5">
              <w:t>0</w:t>
            </w:r>
            <w:r>
              <w:t>,</w:t>
            </w:r>
            <w:r w:rsidRPr="00493AB5">
              <w:t>4</w:t>
            </w:r>
          </w:p>
        </w:tc>
        <w:tc>
          <w:tcPr>
            <w:tcW w:w="409" w:type="pct"/>
            <w:shd w:val="clear" w:color="auto" w:fill="auto"/>
            <w:noWrap/>
            <w:vAlign w:val="center"/>
            <w:hideMark/>
          </w:tcPr>
          <w:p w14:paraId="4647F950" w14:textId="77777777" w:rsidR="007B7D53" w:rsidRPr="00493AB5" w:rsidRDefault="007B7D53" w:rsidP="009178E1">
            <w:pPr>
              <w:jc w:val="right"/>
            </w:pPr>
            <w:r w:rsidRPr="00493AB5">
              <w:t>0</w:t>
            </w:r>
            <w:r>
              <w:t>,</w:t>
            </w:r>
            <w:r w:rsidRPr="00493AB5">
              <w:t>3</w:t>
            </w:r>
          </w:p>
        </w:tc>
        <w:tc>
          <w:tcPr>
            <w:tcW w:w="393" w:type="pct"/>
            <w:shd w:val="clear" w:color="auto" w:fill="auto"/>
            <w:noWrap/>
            <w:vAlign w:val="center"/>
            <w:hideMark/>
          </w:tcPr>
          <w:p w14:paraId="52345EC8" w14:textId="77777777" w:rsidR="007B7D53" w:rsidRPr="00493AB5" w:rsidRDefault="007B7D53" w:rsidP="009178E1">
            <w:pPr>
              <w:jc w:val="right"/>
            </w:pPr>
            <w:r w:rsidRPr="00493AB5">
              <w:t>0</w:t>
            </w:r>
            <w:r>
              <w:t>,</w:t>
            </w:r>
            <w:r w:rsidRPr="00493AB5">
              <w:t>1</w:t>
            </w:r>
          </w:p>
        </w:tc>
        <w:tc>
          <w:tcPr>
            <w:tcW w:w="389" w:type="pct"/>
            <w:shd w:val="clear" w:color="auto" w:fill="auto"/>
            <w:noWrap/>
            <w:vAlign w:val="center"/>
            <w:hideMark/>
          </w:tcPr>
          <w:p w14:paraId="3E250E00" w14:textId="77777777" w:rsidR="007B7D53" w:rsidRPr="00493AB5" w:rsidRDefault="007B7D53" w:rsidP="009178E1">
            <w:pPr>
              <w:jc w:val="right"/>
            </w:pPr>
            <w:r w:rsidRPr="00493AB5">
              <w:t>0</w:t>
            </w:r>
            <w:r>
              <w:t>,</w:t>
            </w:r>
            <w:r w:rsidRPr="00493AB5">
              <w:t>2</w:t>
            </w:r>
          </w:p>
        </w:tc>
      </w:tr>
      <w:tr w:rsidR="003E218B" w:rsidRPr="00493AB5" w14:paraId="034117BB" w14:textId="77777777" w:rsidTr="003E218B">
        <w:trPr>
          <w:trHeight w:val="630"/>
        </w:trPr>
        <w:tc>
          <w:tcPr>
            <w:tcW w:w="1129" w:type="pct"/>
            <w:shd w:val="clear" w:color="auto" w:fill="auto"/>
            <w:vAlign w:val="center"/>
            <w:hideMark/>
          </w:tcPr>
          <w:p w14:paraId="6F032235" w14:textId="77777777" w:rsidR="007B7D53" w:rsidRPr="00493AB5" w:rsidRDefault="007B7D53" w:rsidP="009178E1">
            <w:r w:rsidRPr="00493AB5">
              <w:t>Mạch điện tử tích hợp (</w:t>
            </w:r>
            <w:r>
              <w:t>HS</w:t>
            </w:r>
            <w:r w:rsidRPr="00493AB5">
              <w:t>8542)</w:t>
            </w:r>
          </w:p>
        </w:tc>
        <w:tc>
          <w:tcPr>
            <w:tcW w:w="385" w:type="pct"/>
            <w:shd w:val="clear" w:color="auto" w:fill="auto"/>
            <w:noWrap/>
            <w:vAlign w:val="center"/>
            <w:hideMark/>
          </w:tcPr>
          <w:p w14:paraId="66443846" w14:textId="77777777" w:rsidR="007B7D53" w:rsidRPr="00493AB5" w:rsidRDefault="007B7D53" w:rsidP="009178E1">
            <w:pPr>
              <w:jc w:val="right"/>
            </w:pPr>
            <w:r w:rsidRPr="00493AB5">
              <w:t>0</w:t>
            </w:r>
            <w:r>
              <w:t>,</w:t>
            </w:r>
            <w:r w:rsidRPr="00493AB5">
              <w:t>8</w:t>
            </w:r>
          </w:p>
        </w:tc>
        <w:tc>
          <w:tcPr>
            <w:tcW w:w="359" w:type="pct"/>
            <w:shd w:val="clear" w:color="auto" w:fill="auto"/>
            <w:noWrap/>
            <w:vAlign w:val="center"/>
            <w:hideMark/>
          </w:tcPr>
          <w:p w14:paraId="622FBA5B" w14:textId="77777777" w:rsidR="007B7D53" w:rsidRPr="00493AB5" w:rsidRDefault="007B7D53" w:rsidP="009178E1">
            <w:pPr>
              <w:jc w:val="right"/>
            </w:pPr>
            <w:r w:rsidRPr="00493AB5">
              <w:t>1</w:t>
            </w:r>
            <w:r>
              <w:t>,</w:t>
            </w:r>
            <w:r w:rsidRPr="00493AB5">
              <w:t>1</w:t>
            </w:r>
          </w:p>
        </w:tc>
        <w:tc>
          <w:tcPr>
            <w:tcW w:w="389" w:type="pct"/>
            <w:shd w:val="clear" w:color="auto" w:fill="auto"/>
            <w:noWrap/>
            <w:vAlign w:val="center"/>
            <w:hideMark/>
          </w:tcPr>
          <w:p w14:paraId="5C0D2899" w14:textId="77777777" w:rsidR="007B7D53" w:rsidRPr="00493AB5" w:rsidRDefault="007B7D53" w:rsidP="009178E1">
            <w:pPr>
              <w:jc w:val="right"/>
            </w:pPr>
            <w:r w:rsidRPr="00493AB5">
              <w:t>1</w:t>
            </w:r>
            <w:r>
              <w:t>,</w:t>
            </w:r>
            <w:r w:rsidRPr="00493AB5">
              <w:t>2</w:t>
            </w:r>
          </w:p>
        </w:tc>
        <w:tc>
          <w:tcPr>
            <w:tcW w:w="394" w:type="pct"/>
            <w:shd w:val="clear" w:color="auto" w:fill="auto"/>
            <w:noWrap/>
            <w:vAlign w:val="center"/>
            <w:hideMark/>
          </w:tcPr>
          <w:p w14:paraId="7FDB52DD" w14:textId="77777777" w:rsidR="007B7D53" w:rsidRPr="00493AB5" w:rsidRDefault="007B7D53" w:rsidP="009178E1">
            <w:pPr>
              <w:jc w:val="right"/>
            </w:pPr>
            <w:r w:rsidRPr="00493AB5">
              <w:t>0</w:t>
            </w:r>
            <w:r>
              <w:t>,</w:t>
            </w:r>
            <w:r w:rsidRPr="00493AB5">
              <w:t>7</w:t>
            </w:r>
          </w:p>
        </w:tc>
        <w:tc>
          <w:tcPr>
            <w:tcW w:w="360" w:type="pct"/>
            <w:shd w:val="clear" w:color="auto" w:fill="auto"/>
            <w:noWrap/>
            <w:vAlign w:val="center"/>
            <w:hideMark/>
          </w:tcPr>
          <w:p w14:paraId="1C06EDF6" w14:textId="77777777" w:rsidR="007B7D53" w:rsidRPr="00493AB5" w:rsidRDefault="007B7D53" w:rsidP="009178E1">
            <w:pPr>
              <w:jc w:val="right"/>
            </w:pPr>
            <w:r w:rsidRPr="00493AB5">
              <w:t>0</w:t>
            </w:r>
            <w:r>
              <w:t>,</w:t>
            </w:r>
            <w:r w:rsidRPr="00493AB5">
              <w:t>1</w:t>
            </w:r>
          </w:p>
        </w:tc>
        <w:tc>
          <w:tcPr>
            <w:tcW w:w="423" w:type="pct"/>
            <w:shd w:val="clear" w:color="auto" w:fill="auto"/>
            <w:noWrap/>
            <w:vAlign w:val="center"/>
            <w:hideMark/>
          </w:tcPr>
          <w:p w14:paraId="50E3ABA4" w14:textId="77777777" w:rsidR="007B7D53" w:rsidRPr="00493AB5" w:rsidRDefault="007B7D53" w:rsidP="009178E1">
            <w:pPr>
              <w:jc w:val="right"/>
            </w:pPr>
            <w:r w:rsidRPr="00493AB5">
              <w:t>0</w:t>
            </w:r>
            <w:r>
              <w:t>,</w:t>
            </w:r>
            <w:r w:rsidRPr="00493AB5">
              <w:t>0</w:t>
            </w:r>
          </w:p>
        </w:tc>
        <w:tc>
          <w:tcPr>
            <w:tcW w:w="370" w:type="pct"/>
            <w:shd w:val="clear" w:color="auto" w:fill="auto"/>
            <w:noWrap/>
            <w:vAlign w:val="center"/>
            <w:hideMark/>
          </w:tcPr>
          <w:p w14:paraId="493C9209" w14:textId="77777777" w:rsidR="007B7D53" w:rsidRPr="00493AB5" w:rsidRDefault="007B7D53" w:rsidP="009178E1">
            <w:pPr>
              <w:jc w:val="right"/>
            </w:pPr>
            <w:r w:rsidRPr="00493AB5">
              <w:t>4</w:t>
            </w:r>
            <w:r>
              <w:t>,</w:t>
            </w:r>
            <w:r w:rsidRPr="00493AB5">
              <w:t>4</w:t>
            </w:r>
          </w:p>
        </w:tc>
        <w:tc>
          <w:tcPr>
            <w:tcW w:w="409" w:type="pct"/>
            <w:shd w:val="clear" w:color="auto" w:fill="auto"/>
            <w:noWrap/>
            <w:vAlign w:val="center"/>
            <w:hideMark/>
          </w:tcPr>
          <w:p w14:paraId="33BB4CD8" w14:textId="77777777" w:rsidR="007B7D53" w:rsidRPr="00493AB5" w:rsidRDefault="007B7D53" w:rsidP="009178E1">
            <w:pPr>
              <w:jc w:val="right"/>
            </w:pPr>
            <w:r w:rsidRPr="00493AB5">
              <w:t>4</w:t>
            </w:r>
            <w:r>
              <w:t>,</w:t>
            </w:r>
            <w:r w:rsidRPr="00493AB5">
              <w:t>7</w:t>
            </w:r>
          </w:p>
        </w:tc>
        <w:tc>
          <w:tcPr>
            <w:tcW w:w="393" w:type="pct"/>
            <w:shd w:val="clear" w:color="auto" w:fill="auto"/>
            <w:noWrap/>
            <w:vAlign w:val="center"/>
            <w:hideMark/>
          </w:tcPr>
          <w:p w14:paraId="337FD1B0" w14:textId="77777777" w:rsidR="007B7D53" w:rsidRPr="00493AB5" w:rsidRDefault="007B7D53" w:rsidP="009178E1">
            <w:pPr>
              <w:jc w:val="right"/>
            </w:pPr>
            <w:r w:rsidRPr="00493AB5">
              <w:t>7</w:t>
            </w:r>
            <w:r>
              <w:t>,</w:t>
            </w:r>
            <w:r w:rsidRPr="00493AB5">
              <w:t>9</w:t>
            </w:r>
          </w:p>
        </w:tc>
        <w:tc>
          <w:tcPr>
            <w:tcW w:w="389" w:type="pct"/>
            <w:shd w:val="clear" w:color="auto" w:fill="auto"/>
            <w:noWrap/>
            <w:vAlign w:val="center"/>
            <w:hideMark/>
          </w:tcPr>
          <w:p w14:paraId="499C10E6" w14:textId="77777777" w:rsidR="007B7D53" w:rsidRPr="00493AB5" w:rsidRDefault="007B7D53" w:rsidP="009178E1">
            <w:pPr>
              <w:jc w:val="right"/>
            </w:pPr>
            <w:r w:rsidRPr="00493AB5">
              <w:t>7</w:t>
            </w:r>
            <w:r>
              <w:t>,</w:t>
            </w:r>
            <w:r w:rsidRPr="00493AB5">
              <w:t>1</w:t>
            </w:r>
          </w:p>
        </w:tc>
      </w:tr>
      <w:tr w:rsidR="003E218B" w:rsidRPr="00493AB5" w14:paraId="44EA5062" w14:textId="77777777" w:rsidTr="003E218B">
        <w:trPr>
          <w:trHeight w:val="630"/>
        </w:trPr>
        <w:tc>
          <w:tcPr>
            <w:tcW w:w="1129" w:type="pct"/>
            <w:shd w:val="clear" w:color="auto" w:fill="auto"/>
            <w:vAlign w:val="center"/>
            <w:hideMark/>
          </w:tcPr>
          <w:p w14:paraId="7338220B" w14:textId="77777777" w:rsidR="007B7D53" w:rsidRPr="00493AB5" w:rsidRDefault="007B7D53" w:rsidP="009178E1">
            <w:r w:rsidRPr="00493AB5">
              <w:t>Đi ốp, thiết bị bán dẫn (</w:t>
            </w:r>
            <w:r>
              <w:t>HS</w:t>
            </w:r>
            <w:r w:rsidRPr="00493AB5">
              <w:t>8541)</w:t>
            </w:r>
          </w:p>
        </w:tc>
        <w:tc>
          <w:tcPr>
            <w:tcW w:w="385" w:type="pct"/>
            <w:shd w:val="clear" w:color="auto" w:fill="auto"/>
            <w:noWrap/>
            <w:vAlign w:val="center"/>
            <w:hideMark/>
          </w:tcPr>
          <w:p w14:paraId="4B7EFA48" w14:textId="77777777" w:rsidR="007B7D53" w:rsidRPr="00493AB5" w:rsidRDefault="007B7D53" w:rsidP="009178E1">
            <w:pPr>
              <w:jc w:val="right"/>
            </w:pPr>
            <w:r w:rsidRPr="00493AB5">
              <w:t>0</w:t>
            </w:r>
            <w:r>
              <w:t>,</w:t>
            </w:r>
            <w:r w:rsidRPr="00493AB5">
              <w:t>6</w:t>
            </w:r>
          </w:p>
        </w:tc>
        <w:tc>
          <w:tcPr>
            <w:tcW w:w="359" w:type="pct"/>
            <w:shd w:val="clear" w:color="auto" w:fill="auto"/>
            <w:noWrap/>
            <w:vAlign w:val="center"/>
            <w:hideMark/>
          </w:tcPr>
          <w:p w14:paraId="6154777E" w14:textId="77777777" w:rsidR="007B7D53" w:rsidRPr="00493AB5" w:rsidRDefault="007B7D53" w:rsidP="009178E1">
            <w:pPr>
              <w:jc w:val="right"/>
            </w:pPr>
            <w:r w:rsidRPr="00493AB5">
              <w:t>2</w:t>
            </w:r>
            <w:r>
              <w:t>,</w:t>
            </w:r>
            <w:r w:rsidRPr="00493AB5">
              <w:t>4</w:t>
            </w:r>
          </w:p>
        </w:tc>
        <w:tc>
          <w:tcPr>
            <w:tcW w:w="389" w:type="pct"/>
            <w:shd w:val="clear" w:color="auto" w:fill="auto"/>
            <w:noWrap/>
            <w:vAlign w:val="center"/>
            <w:hideMark/>
          </w:tcPr>
          <w:p w14:paraId="007906BA" w14:textId="77777777" w:rsidR="007B7D53" w:rsidRPr="00493AB5" w:rsidRDefault="007B7D53" w:rsidP="009178E1">
            <w:pPr>
              <w:jc w:val="right"/>
            </w:pPr>
            <w:r w:rsidRPr="00493AB5">
              <w:t>0</w:t>
            </w:r>
            <w:r>
              <w:t>,</w:t>
            </w:r>
            <w:r w:rsidRPr="00493AB5">
              <w:t>5</w:t>
            </w:r>
          </w:p>
        </w:tc>
        <w:tc>
          <w:tcPr>
            <w:tcW w:w="394" w:type="pct"/>
            <w:shd w:val="clear" w:color="auto" w:fill="auto"/>
            <w:noWrap/>
            <w:vAlign w:val="center"/>
            <w:hideMark/>
          </w:tcPr>
          <w:p w14:paraId="3E03BAE7" w14:textId="77777777" w:rsidR="007B7D53" w:rsidRPr="00493AB5" w:rsidRDefault="007B7D53" w:rsidP="009178E1">
            <w:pPr>
              <w:jc w:val="right"/>
            </w:pPr>
            <w:r w:rsidRPr="00493AB5">
              <w:t>1</w:t>
            </w:r>
            <w:r>
              <w:t>,</w:t>
            </w:r>
            <w:r w:rsidRPr="00493AB5">
              <w:t>6</w:t>
            </w:r>
          </w:p>
        </w:tc>
        <w:tc>
          <w:tcPr>
            <w:tcW w:w="360" w:type="pct"/>
            <w:shd w:val="clear" w:color="auto" w:fill="auto"/>
            <w:noWrap/>
            <w:vAlign w:val="center"/>
            <w:hideMark/>
          </w:tcPr>
          <w:p w14:paraId="302605A3" w14:textId="77777777" w:rsidR="007B7D53" w:rsidRPr="00493AB5" w:rsidRDefault="007B7D53" w:rsidP="009178E1">
            <w:pPr>
              <w:jc w:val="right"/>
            </w:pPr>
            <w:r w:rsidRPr="00493AB5">
              <w:t>0</w:t>
            </w:r>
            <w:r>
              <w:t>,</w:t>
            </w:r>
            <w:r w:rsidRPr="00493AB5">
              <w:t>2</w:t>
            </w:r>
          </w:p>
        </w:tc>
        <w:tc>
          <w:tcPr>
            <w:tcW w:w="423" w:type="pct"/>
            <w:shd w:val="clear" w:color="auto" w:fill="auto"/>
            <w:noWrap/>
            <w:vAlign w:val="center"/>
            <w:hideMark/>
          </w:tcPr>
          <w:p w14:paraId="3DB31BBA" w14:textId="77777777" w:rsidR="007B7D53" w:rsidRPr="00493AB5" w:rsidRDefault="007B7D53" w:rsidP="009178E1">
            <w:pPr>
              <w:jc w:val="right"/>
            </w:pPr>
            <w:r w:rsidRPr="00493AB5">
              <w:t>0</w:t>
            </w:r>
            <w:r>
              <w:t>,</w:t>
            </w:r>
            <w:r w:rsidRPr="00493AB5">
              <w:t>1</w:t>
            </w:r>
          </w:p>
        </w:tc>
        <w:tc>
          <w:tcPr>
            <w:tcW w:w="370" w:type="pct"/>
            <w:shd w:val="clear" w:color="auto" w:fill="auto"/>
            <w:noWrap/>
            <w:vAlign w:val="center"/>
            <w:hideMark/>
          </w:tcPr>
          <w:p w14:paraId="1B3B7C6C" w14:textId="77777777" w:rsidR="007B7D53" w:rsidRPr="00493AB5" w:rsidRDefault="007B7D53" w:rsidP="009178E1">
            <w:pPr>
              <w:jc w:val="right"/>
            </w:pPr>
            <w:r w:rsidRPr="00493AB5">
              <w:t>5</w:t>
            </w:r>
            <w:r>
              <w:t>,</w:t>
            </w:r>
            <w:r w:rsidRPr="00493AB5">
              <w:t>9</w:t>
            </w:r>
          </w:p>
        </w:tc>
        <w:tc>
          <w:tcPr>
            <w:tcW w:w="409" w:type="pct"/>
            <w:shd w:val="clear" w:color="auto" w:fill="auto"/>
            <w:noWrap/>
            <w:vAlign w:val="center"/>
            <w:hideMark/>
          </w:tcPr>
          <w:p w14:paraId="54210A82" w14:textId="77777777" w:rsidR="007B7D53" w:rsidRPr="00493AB5" w:rsidRDefault="007B7D53" w:rsidP="009178E1">
            <w:pPr>
              <w:jc w:val="right"/>
            </w:pPr>
            <w:r w:rsidRPr="00493AB5">
              <w:t>4</w:t>
            </w:r>
            <w:r>
              <w:t>,</w:t>
            </w:r>
            <w:r w:rsidRPr="00493AB5">
              <w:t>8</w:t>
            </w:r>
          </w:p>
        </w:tc>
        <w:tc>
          <w:tcPr>
            <w:tcW w:w="393" w:type="pct"/>
            <w:shd w:val="clear" w:color="auto" w:fill="auto"/>
            <w:noWrap/>
            <w:vAlign w:val="center"/>
            <w:hideMark/>
          </w:tcPr>
          <w:p w14:paraId="129CFDD0" w14:textId="77777777" w:rsidR="007B7D53" w:rsidRPr="00493AB5" w:rsidRDefault="007B7D53" w:rsidP="009178E1">
            <w:pPr>
              <w:jc w:val="right"/>
            </w:pPr>
            <w:r w:rsidRPr="00493AB5">
              <w:t>7</w:t>
            </w:r>
            <w:r>
              <w:t>,</w:t>
            </w:r>
            <w:r w:rsidRPr="00493AB5">
              <w:t>6</w:t>
            </w:r>
          </w:p>
        </w:tc>
        <w:tc>
          <w:tcPr>
            <w:tcW w:w="389" w:type="pct"/>
            <w:shd w:val="clear" w:color="auto" w:fill="auto"/>
            <w:noWrap/>
            <w:vAlign w:val="center"/>
            <w:hideMark/>
          </w:tcPr>
          <w:p w14:paraId="2BC1CD36" w14:textId="77777777" w:rsidR="007B7D53" w:rsidRPr="00493AB5" w:rsidRDefault="007B7D53" w:rsidP="009178E1">
            <w:pPr>
              <w:jc w:val="right"/>
            </w:pPr>
            <w:r w:rsidRPr="00493AB5">
              <w:t>3</w:t>
            </w:r>
            <w:r>
              <w:t>,</w:t>
            </w:r>
            <w:r w:rsidRPr="00493AB5">
              <w:t>6</w:t>
            </w:r>
          </w:p>
        </w:tc>
      </w:tr>
      <w:tr w:rsidR="003E218B" w:rsidRPr="00493AB5" w14:paraId="11BCF264" w14:textId="77777777" w:rsidTr="003E218B">
        <w:trPr>
          <w:trHeight w:val="630"/>
        </w:trPr>
        <w:tc>
          <w:tcPr>
            <w:tcW w:w="1129" w:type="pct"/>
            <w:shd w:val="clear" w:color="auto" w:fill="auto"/>
            <w:vAlign w:val="center"/>
            <w:hideMark/>
          </w:tcPr>
          <w:p w14:paraId="6C1A892E" w14:textId="77777777" w:rsidR="007B7D53" w:rsidRPr="00493AB5" w:rsidRDefault="007B7D53" w:rsidP="009178E1">
            <w:r w:rsidRPr="00493AB5">
              <w:t>Máy biến thế (</w:t>
            </w:r>
            <w:r>
              <w:t>HS</w:t>
            </w:r>
            <w:r w:rsidRPr="00493AB5">
              <w:t>8504)</w:t>
            </w:r>
          </w:p>
        </w:tc>
        <w:tc>
          <w:tcPr>
            <w:tcW w:w="385" w:type="pct"/>
            <w:shd w:val="clear" w:color="auto" w:fill="auto"/>
            <w:noWrap/>
            <w:vAlign w:val="center"/>
            <w:hideMark/>
          </w:tcPr>
          <w:p w14:paraId="510D91C9" w14:textId="77777777" w:rsidR="007B7D53" w:rsidRPr="00493AB5" w:rsidRDefault="007B7D53" w:rsidP="009178E1">
            <w:pPr>
              <w:jc w:val="right"/>
            </w:pPr>
            <w:r w:rsidRPr="00493AB5">
              <w:t>1</w:t>
            </w:r>
            <w:r>
              <w:t>,</w:t>
            </w:r>
            <w:r w:rsidRPr="00493AB5">
              <w:t>0</w:t>
            </w:r>
          </w:p>
        </w:tc>
        <w:tc>
          <w:tcPr>
            <w:tcW w:w="359" w:type="pct"/>
            <w:shd w:val="clear" w:color="auto" w:fill="auto"/>
            <w:noWrap/>
            <w:vAlign w:val="center"/>
            <w:hideMark/>
          </w:tcPr>
          <w:p w14:paraId="109EB167" w14:textId="77777777" w:rsidR="007B7D53" w:rsidRPr="00493AB5" w:rsidRDefault="007B7D53" w:rsidP="009178E1">
            <w:pPr>
              <w:jc w:val="right"/>
            </w:pPr>
            <w:r w:rsidRPr="00493AB5">
              <w:t>1</w:t>
            </w:r>
            <w:r>
              <w:t>,</w:t>
            </w:r>
            <w:r w:rsidRPr="00493AB5">
              <w:t>2</w:t>
            </w:r>
          </w:p>
        </w:tc>
        <w:tc>
          <w:tcPr>
            <w:tcW w:w="389" w:type="pct"/>
            <w:shd w:val="clear" w:color="auto" w:fill="auto"/>
            <w:noWrap/>
            <w:vAlign w:val="center"/>
            <w:hideMark/>
          </w:tcPr>
          <w:p w14:paraId="330866AE" w14:textId="77777777" w:rsidR="007B7D53" w:rsidRPr="00493AB5" w:rsidRDefault="007B7D53" w:rsidP="009178E1">
            <w:pPr>
              <w:jc w:val="right"/>
            </w:pPr>
            <w:r w:rsidRPr="00493AB5">
              <w:t>1</w:t>
            </w:r>
            <w:r>
              <w:t>,</w:t>
            </w:r>
            <w:r w:rsidRPr="00493AB5">
              <w:t>3</w:t>
            </w:r>
          </w:p>
        </w:tc>
        <w:tc>
          <w:tcPr>
            <w:tcW w:w="394" w:type="pct"/>
            <w:shd w:val="clear" w:color="auto" w:fill="auto"/>
            <w:noWrap/>
            <w:vAlign w:val="center"/>
            <w:hideMark/>
          </w:tcPr>
          <w:p w14:paraId="6457E5C5" w14:textId="77777777" w:rsidR="007B7D53" w:rsidRPr="00493AB5" w:rsidRDefault="007B7D53" w:rsidP="009178E1">
            <w:pPr>
              <w:jc w:val="right"/>
            </w:pPr>
            <w:r w:rsidRPr="00493AB5">
              <w:t>1</w:t>
            </w:r>
            <w:r>
              <w:t>,</w:t>
            </w:r>
            <w:r w:rsidRPr="00493AB5">
              <w:t>4</w:t>
            </w:r>
          </w:p>
        </w:tc>
        <w:tc>
          <w:tcPr>
            <w:tcW w:w="360" w:type="pct"/>
            <w:shd w:val="clear" w:color="auto" w:fill="auto"/>
            <w:noWrap/>
            <w:vAlign w:val="center"/>
            <w:hideMark/>
          </w:tcPr>
          <w:p w14:paraId="1B169820" w14:textId="77777777" w:rsidR="007B7D53" w:rsidRPr="00493AB5" w:rsidRDefault="007B7D53" w:rsidP="009178E1">
            <w:pPr>
              <w:jc w:val="right"/>
            </w:pPr>
            <w:r w:rsidRPr="00493AB5">
              <w:t>0</w:t>
            </w:r>
            <w:r>
              <w:t>,</w:t>
            </w:r>
            <w:r w:rsidRPr="00493AB5">
              <w:t>5</w:t>
            </w:r>
          </w:p>
        </w:tc>
        <w:tc>
          <w:tcPr>
            <w:tcW w:w="423" w:type="pct"/>
            <w:shd w:val="clear" w:color="auto" w:fill="auto"/>
            <w:noWrap/>
            <w:vAlign w:val="center"/>
            <w:hideMark/>
          </w:tcPr>
          <w:p w14:paraId="4CD6CA22" w14:textId="77777777" w:rsidR="007B7D53" w:rsidRPr="00493AB5" w:rsidRDefault="007B7D53" w:rsidP="009178E1">
            <w:pPr>
              <w:jc w:val="right"/>
            </w:pPr>
            <w:r w:rsidRPr="00493AB5">
              <w:t>0</w:t>
            </w:r>
            <w:r>
              <w:t>,</w:t>
            </w:r>
            <w:r w:rsidRPr="00493AB5">
              <w:t>4</w:t>
            </w:r>
          </w:p>
        </w:tc>
        <w:tc>
          <w:tcPr>
            <w:tcW w:w="370" w:type="pct"/>
            <w:shd w:val="clear" w:color="auto" w:fill="auto"/>
            <w:noWrap/>
            <w:vAlign w:val="center"/>
            <w:hideMark/>
          </w:tcPr>
          <w:p w14:paraId="67155144" w14:textId="77777777" w:rsidR="007B7D53" w:rsidRPr="00493AB5" w:rsidRDefault="007B7D53" w:rsidP="009178E1">
            <w:pPr>
              <w:jc w:val="right"/>
            </w:pPr>
            <w:r w:rsidRPr="00493AB5">
              <w:t>0</w:t>
            </w:r>
            <w:r>
              <w:t>,</w:t>
            </w:r>
            <w:r w:rsidRPr="00493AB5">
              <w:t>6</w:t>
            </w:r>
          </w:p>
        </w:tc>
        <w:tc>
          <w:tcPr>
            <w:tcW w:w="409" w:type="pct"/>
            <w:shd w:val="clear" w:color="auto" w:fill="auto"/>
            <w:noWrap/>
            <w:vAlign w:val="center"/>
            <w:hideMark/>
          </w:tcPr>
          <w:p w14:paraId="37DB9284" w14:textId="77777777" w:rsidR="007B7D53" w:rsidRPr="00493AB5" w:rsidRDefault="007B7D53" w:rsidP="009178E1">
            <w:pPr>
              <w:jc w:val="right"/>
            </w:pPr>
            <w:r w:rsidRPr="00493AB5">
              <w:t>0</w:t>
            </w:r>
            <w:r>
              <w:t>,</w:t>
            </w:r>
            <w:r w:rsidRPr="00493AB5">
              <w:t>8</w:t>
            </w:r>
          </w:p>
        </w:tc>
        <w:tc>
          <w:tcPr>
            <w:tcW w:w="393" w:type="pct"/>
            <w:shd w:val="clear" w:color="auto" w:fill="auto"/>
            <w:noWrap/>
            <w:vAlign w:val="center"/>
            <w:hideMark/>
          </w:tcPr>
          <w:p w14:paraId="7D90B29B" w14:textId="77777777" w:rsidR="007B7D53" w:rsidRPr="00493AB5" w:rsidRDefault="007B7D53" w:rsidP="009178E1">
            <w:pPr>
              <w:jc w:val="right"/>
            </w:pPr>
            <w:r w:rsidRPr="00493AB5">
              <w:t>4</w:t>
            </w:r>
            <w:r>
              <w:t>,</w:t>
            </w:r>
            <w:r w:rsidRPr="00493AB5">
              <w:t>7</w:t>
            </w:r>
          </w:p>
        </w:tc>
        <w:tc>
          <w:tcPr>
            <w:tcW w:w="389" w:type="pct"/>
            <w:shd w:val="clear" w:color="auto" w:fill="auto"/>
            <w:noWrap/>
            <w:vAlign w:val="center"/>
            <w:hideMark/>
          </w:tcPr>
          <w:p w14:paraId="3320F0A7" w14:textId="77777777" w:rsidR="007B7D53" w:rsidRPr="00493AB5" w:rsidRDefault="007B7D53" w:rsidP="009178E1">
            <w:pPr>
              <w:jc w:val="right"/>
            </w:pPr>
            <w:r w:rsidRPr="00493AB5">
              <w:t>4</w:t>
            </w:r>
            <w:r>
              <w:t>,</w:t>
            </w:r>
            <w:r w:rsidRPr="00493AB5">
              <w:t>6</w:t>
            </w:r>
          </w:p>
        </w:tc>
      </w:tr>
      <w:tr w:rsidR="003E218B" w:rsidRPr="00493AB5" w14:paraId="6D52EB5E" w14:textId="77777777" w:rsidTr="003E218B">
        <w:trPr>
          <w:trHeight w:val="945"/>
        </w:trPr>
        <w:tc>
          <w:tcPr>
            <w:tcW w:w="1129" w:type="pct"/>
            <w:shd w:val="clear" w:color="auto" w:fill="auto"/>
            <w:vAlign w:val="center"/>
            <w:hideMark/>
          </w:tcPr>
          <w:p w14:paraId="18AB90E4" w14:textId="77777777" w:rsidR="007B7D53" w:rsidRPr="00493AB5" w:rsidRDefault="007B7D53" w:rsidP="009178E1">
            <w:r w:rsidRPr="00493AB5">
              <w:lastRenderedPageBreak/>
              <w:t>Thiết bị thu phát sóng, camera (</w:t>
            </w:r>
            <w:r>
              <w:t>HS</w:t>
            </w:r>
            <w:r w:rsidRPr="00493AB5">
              <w:t>8525)</w:t>
            </w:r>
          </w:p>
        </w:tc>
        <w:tc>
          <w:tcPr>
            <w:tcW w:w="385" w:type="pct"/>
            <w:shd w:val="clear" w:color="auto" w:fill="auto"/>
            <w:noWrap/>
            <w:vAlign w:val="center"/>
            <w:hideMark/>
          </w:tcPr>
          <w:p w14:paraId="08E234E7" w14:textId="77777777" w:rsidR="007B7D53" w:rsidRPr="00493AB5" w:rsidRDefault="007B7D53" w:rsidP="009178E1">
            <w:pPr>
              <w:jc w:val="right"/>
            </w:pPr>
            <w:r w:rsidRPr="00493AB5">
              <w:t>2</w:t>
            </w:r>
            <w:r>
              <w:t>,</w:t>
            </w:r>
            <w:r w:rsidRPr="00493AB5">
              <w:t>3</w:t>
            </w:r>
          </w:p>
        </w:tc>
        <w:tc>
          <w:tcPr>
            <w:tcW w:w="359" w:type="pct"/>
            <w:shd w:val="clear" w:color="auto" w:fill="auto"/>
            <w:noWrap/>
            <w:vAlign w:val="center"/>
            <w:hideMark/>
          </w:tcPr>
          <w:p w14:paraId="69142CA0" w14:textId="77777777" w:rsidR="007B7D53" w:rsidRPr="00493AB5" w:rsidRDefault="007B7D53" w:rsidP="009178E1">
            <w:pPr>
              <w:jc w:val="right"/>
            </w:pPr>
            <w:r w:rsidRPr="00493AB5">
              <w:t>3</w:t>
            </w:r>
            <w:r>
              <w:t>,</w:t>
            </w:r>
            <w:r w:rsidRPr="00493AB5">
              <w:t>4</w:t>
            </w:r>
          </w:p>
        </w:tc>
        <w:tc>
          <w:tcPr>
            <w:tcW w:w="389" w:type="pct"/>
            <w:shd w:val="clear" w:color="auto" w:fill="auto"/>
            <w:noWrap/>
            <w:vAlign w:val="center"/>
            <w:hideMark/>
          </w:tcPr>
          <w:p w14:paraId="4600E47F" w14:textId="77777777" w:rsidR="007B7D53" w:rsidRPr="00493AB5" w:rsidRDefault="007B7D53" w:rsidP="009178E1">
            <w:pPr>
              <w:jc w:val="right"/>
            </w:pPr>
            <w:r w:rsidRPr="00493AB5">
              <w:t>3</w:t>
            </w:r>
            <w:r>
              <w:t>,</w:t>
            </w:r>
            <w:r w:rsidRPr="00493AB5">
              <w:t>3</w:t>
            </w:r>
          </w:p>
        </w:tc>
        <w:tc>
          <w:tcPr>
            <w:tcW w:w="394" w:type="pct"/>
            <w:shd w:val="clear" w:color="auto" w:fill="auto"/>
            <w:noWrap/>
            <w:vAlign w:val="center"/>
            <w:hideMark/>
          </w:tcPr>
          <w:p w14:paraId="2B4AA4F8" w14:textId="77777777" w:rsidR="007B7D53" w:rsidRPr="00493AB5" w:rsidRDefault="007B7D53" w:rsidP="009178E1">
            <w:pPr>
              <w:jc w:val="right"/>
            </w:pPr>
            <w:r w:rsidRPr="00493AB5">
              <w:t>2</w:t>
            </w:r>
            <w:r>
              <w:t>,</w:t>
            </w:r>
            <w:r w:rsidRPr="00493AB5">
              <w:t>8</w:t>
            </w:r>
          </w:p>
        </w:tc>
        <w:tc>
          <w:tcPr>
            <w:tcW w:w="360" w:type="pct"/>
            <w:shd w:val="clear" w:color="auto" w:fill="auto"/>
            <w:noWrap/>
            <w:vAlign w:val="center"/>
            <w:hideMark/>
          </w:tcPr>
          <w:p w14:paraId="69A786D9" w14:textId="77777777" w:rsidR="007B7D53" w:rsidRPr="00493AB5" w:rsidRDefault="007B7D53" w:rsidP="009178E1">
            <w:pPr>
              <w:jc w:val="right"/>
            </w:pPr>
            <w:r w:rsidRPr="00493AB5">
              <w:t>0</w:t>
            </w:r>
            <w:r>
              <w:t>,</w:t>
            </w:r>
            <w:r w:rsidRPr="00493AB5">
              <w:t>4</w:t>
            </w:r>
          </w:p>
        </w:tc>
        <w:tc>
          <w:tcPr>
            <w:tcW w:w="423" w:type="pct"/>
            <w:shd w:val="clear" w:color="auto" w:fill="auto"/>
            <w:noWrap/>
            <w:vAlign w:val="center"/>
            <w:hideMark/>
          </w:tcPr>
          <w:p w14:paraId="5AED1AFB" w14:textId="77777777" w:rsidR="007B7D53" w:rsidRPr="00493AB5" w:rsidRDefault="007B7D53" w:rsidP="009178E1">
            <w:pPr>
              <w:jc w:val="right"/>
            </w:pPr>
            <w:r w:rsidRPr="00493AB5">
              <w:t>0</w:t>
            </w:r>
            <w:r>
              <w:t>,</w:t>
            </w:r>
            <w:r w:rsidRPr="00493AB5">
              <w:t>3</w:t>
            </w:r>
          </w:p>
        </w:tc>
        <w:tc>
          <w:tcPr>
            <w:tcW w:w="370" w:type="pct"/>
            <w:shd w:val="clear" w:color="auto" w:fill="auto"/>
            <w:noWrap/>
            <w:vAlign w:val="center"/>
            <w:hideMark/>
          </w:tcPr>
          <w:p w14:paraId="5530FB74" w14:textId="77777777" w:rsidR="007B7D53" w:rsidRPr="00493AB5" w:rsidRDefault="007B7D53" w:rsidP="009178E1">
            <w:pPr>
              <w:jc w:val="right"/>
            </w:pPr>
            <w:r w:rsidRPr="00493AB5">
              <w:t>1</w:t>
            </w:r>
            <w:r>
              <w:t>,</w:t>
            </w:r>
            <w:r w:rsidRPr="00493AB5">
              <w:t>5</w:t>
            </w:r>
          </w:p>
        </w:tc>
        <w:tc>
          <w:tcPr>
            <w:tcW w:w="409" w:type="pct"/>
            <w:shd w:val="clear" w:color="auto" w:fill="auto"/>
            <w:noWrap/>
            <w:vAlign w:val="center"/>
            <w:hideMark/>
          </w:tcPr>
          <w:p w14:paraId="532B7D09" w14:textId="77777777" w:rsidR="007B7D53" w:rsidRPr="00493AB5" w:rsidRDefault="007B7D53" w:rsidP="009178E1">
            <w:pPr>
              <w:jc w:val="right"/>
            </w:pPr>
            <w:r w:rsidRPr="00493AB5">
              <w:t>0</w:t>
            </w:r>
            <w:r>
              <w:t>,</w:t>
            </w:r>
            <w:r w:rsidRPr="00493AB5">
              <w:t>4</w:t>
            </w:r>
          </w:p>
        </w:tc>
        <w:tc>
          <w:tcPr>
            <w:tcW w:w="393" w:type="pct"/>
            <w:shd w:val="clear" w:color="auto" w:fill="auto"/>
            <w:noWrap/>
            <w:vAlign w:val="center"/>
            <w:hideMark/>
          </w:tcPr>
          <w:p w14:paraId="4668B1B0" w14:textId="77777777" w:rsidR="007B7D53" w:rsidRPr="00493AB5" w:rsidRDefault="007B7D53" w:rsidP="009178E1">
            <w:pPr>
              <w:jc w:val="right"/>
            </w:pPr>
            <w:r w:rsidRPr="00493AB5">
              <w:t>2</w:t>
            </w:r>
            <w:r>
              <w:t>,</w:t>
            </w:r>
            <w:r w:rsidRPr="00493AB5">
              <w:t>0</w:t>
            </w:r>
          </w:p>
        </w:tc>
        <w:tc>
          <w:tcPr>
            <w:tcW w:w="389" w:type="pct"/>
            <w:shd w:val="clear" w:color="auto" w:fill="auto"/>
            <w:noWrap/>
            <w:vAlign w:val="center"/>
            <w:hideMark/>
          </w:tcPr>
          <w:p w14:paraId="39758A99" w14:textId="77777777" w:rsidR="007B7D53" w:rsidRPr="00493AB5" w:rsidRDefault="007B7D53" w:rsidP="009178E1">
            <w:pPr>
              <w:jc w:val="right"/>
            </w:pPr>
            <w:r w:rsidRPr="00493AB5">
              <w:t>0</w:t>
            </w:r>
            <w:r>
              <w:t>,</w:t>
            </w:r>
            <w:r w:rsidRPr="00493AB5">
              <w:t>4</w:t>
            </w:r>
          </w:p>
        </w:tc>
      </w:tr>
      <w:tr w:rsidR="003E218B" w:rsidRPr="00493AB5" w14:paraId="054E5CBA" w14:textId="77777777" w:rsidTr="003E218B">
        <w:trPr>
          <w:trHeight w:val="630"/>
        </w:trPr>
        <w:tc>
          <w:tcPr>
            <w:tcW w:w="1129" w:type="pct"/>
            <w:shd w:val="clear" w:color="auto" w:fill="auto"/>
            <w:vAlign w:val="center"/>
            <w:hideMark/>
          </w:tcPr>
          <w:p w14:paraId="211C628C" w14:textId="77777777" w:rsidR="007B7D53" w:rsidRPr="00493AB5" w:rsidRDefault="007B7D53" w:rsidP="009178E1">
            <w:r w:rsidRPr="00493AB5">
              <w:t>Màn hình máy chiếu (</w:t>
            </w:r>
            <w:r>
              <w:t>HS</w:t>
            </w:r>
            <w:r w:rsidRPr="00493AB5">
              <w:t>8528)</w:t>
            </w:r>
          </w:p>
        </w:tc>
        <w:tc>
          <w:tcPr>
            <w:tcW w:w="385" w:type="pct"/>
            <w:shd w:val="clear" w:color="auto" w:fill="auto"/>
            <w:noWrap/>
            <w:vAlign w:val="center"/>
            <w:hideMark/>
          </w:tcPr>
          <w:p w14:paraId="58FD4FD4" w14:textId="77777777" w:rsidR="007B7D53" w:rsidRPr="00493AB5" w:rsidRDefault="007B7D53" w:rsidP="009178E1">
            <w:pPr>
              <w:jc w:val="right"/>
            </w:pPr>
            <w:r w:rsidRPr="00493AB5">
              <w:t>0</w:t>
            </w:r>
            <w:r>
              <w:t>,</w:t>
            </w:r>
            <w:r w:rsidRPr="00493AB5">
              <w:t>9</w:t>
            </w:r>
          </w:p>
        </w:tc>
        <w:tc>
          <w:tcPr>
            <w:tcW w:w="359" w:type="pct"/>
            <w:shd w:val="clear" w:color="auto" w:fill="auto"/>
            <w:noWrap/>
            <w:vAlign w:val="center"/>
            <w:hideMark/>
          </w:tcPr>
          <w:p w14:paraId="08EC4FFC" w14:textId="77777777" w:rsidR="007B7D53" w:rsidRPr="00493AB5" w:rsidRDefault="007B7D53" w:rsidP="009178E1">
            <w:pPr>
              <w:jc w:val="right"/>
            </w:pPr>
            <w:r w:rsidRPr="00493AB5">
              <w:t>3</w:t>
            </w:r>
            <w:r>
              <w:t>,</w:t>
            </w:r>
            <w:r w:rsidRPr="00493AB5">
              <w:t>1</w:t>
            </w:r>
          </w:p>
        </w:tc>
        <w:tc>
          <w:tcPr>
            <w:tcW w:w="389" w:type="pct"/>
            <w:shd w:val="clear" w:color="auto" w:fill="auto"/>
            <w:noWrap/>
            <w:vAlign w:val="center"/>
            <w:hideMark/>
          </w:tcPr>
          <w:p w14:paraId="6CC53376" w14:textId="77777777" w:rsidR="007B7D53" w:rsidRPr="00493AB5" w:rsidRDefault="007B7D53" w:rsidP="009178E1">
            <w:pPr>
              <w:jc w:val="right"/>
            </w:pPr>
            <w:r w:rsidRPr="00493AB5">
              <w:t>1</w:t>
            </w:r>
            <w:r>
              <w:t>,</w:t>
            </w:r>
            <w:r w:rsidRPr="00493AB5">
              <w:t>4</w:t>
            </w:r>
          </w:p>
        </w:tc>
        <w:tc>
          <w:tcPr>
            <w:tcW w:w="394" w:type="pct"/>
            <w:shd w:val="clear" w:color="auto" w:fill="auto"/>
            <w:noWrap/>
            <w:vAlign w:val="center"/>
            <w:hideMark/>
          </w:tcPr>
          <w:p w14:paraId="6454298E" w14:textId="77777777" w:rsidR="007B7D53" w:rsidRPr="00493AB5" w:rsidRDefault="007B7D53" w:rsidP="009178E1">
            <w:pPr>
              <w:jc w:val="right"/>
            </w:pPr>
            <w:r w:rsidRPr="00493AB5">
              <w:t>1</w:t>
            </w:r>
            <w:r>
              <w:t>,</w:t>
            </w:r>
            <w:r w:rsidRPr="00493AB5">
              <w:t>0</w:t>
            </w:r>
          </w:p>
        </w:tc>
        <w:tc>
          <w:tcPr>
            <w:tcW w:w="360" w:type="pct"/>
            <w:shd w:val="clear" w:color="auto" w:fill="auto"/>
            <w:noWrap/>
            <w:vAlign w:val="center"/>
            <w:hideMark/>
          </w:tcPr>
          <w:p w14:paraId="0BCB17D0" w14:textId="77777777" w:rsidR="007B7D53" w:rsidRPr="00493AB5" w:rsidRDefault="007B7D53" w:rsidP="009178E1">
            <w:pPr>
              <w:jc w:val="right"/>
            </w:pPr>
            <w:r w:rsidRPr="00493AB5">
              <w:t>0</w:t>
            </w:r>
            <w:r>
              <w:t>,</w:t>
            </w:r>
            <w:r w:rsidRPr="00493AB5">
              <w:t>0</w:t>
            </w:r>
          </w:p>
        </w:tc>
        <w:tc>
          <w:tcPr>
            <w:tcW w:w="423" w:type="pct"/>
            <w:shd w:val="clear" w:color="auto" w:fill="auto"/>
            <w:noWrap/>
            <w:vAlign w:val="center"/>
            <w:hideMark/>
          </w:tcPr>
          <w:p w14:paraId="095D3745" w14:textId="77777777" w:rsidR="007B7D53" w:rsidRPr="00493AB5" w:rsidRDefault="007B7D53" w:rsidP="009178E1">
            <w:pPr>
              <w:jc w:val="right"/>
            </w:pPr>
            <w:r w:rsidRPr="00493AB5">
              <w:t>0</w:t>
            </w:r>
            <w:r>
              <w:t>,</w:t>
            </w:r>
            <w:r w:rsidRPr="00493AB5">
              <w:t>0</w:t>
            </w:r>
          </w:p>
        </w:tc>
        <w:tc>
          <w:tcPr>
            <w:tcW w:w="370" w:type="pct"/>
            <w:shd w:val="clear" w:color="auto" w:fill="auto"/>
            <w:noWrap/>
            <w:vAlign w:val="center"/>
            <w:hideMark/>
          </w:tcPr>
          <w:p w14:paraId="581E0817" w14:textId="77777777" w:rsidR="007B7D53" w:rsidRPr="00493AB5" w:rsidRDefault="007B7D53" w:rsidP="009178E1">
            <w:pPr>
              <w:jc w:val="right"/>
            </w:pPr>
            <w:r w:rsidRPr="00493AB5">
              <w:t>2</w:t>
            </w:r>
            <w:r>
              <w:t>,</w:t>
            </w:r>
            <w:r w:rsidRPr="00493AB5">
              <w:t>3</w:t>
            </w:r>
          </w:p>
        </w:tc>
        <w:tc>
          <w:tcPr>
            <w:tcW w:w="409" w:type="pct"/>
            <w:shd w:val="clear" w:color="auto" w:fill="auto"/>
            <w:noWrap/>
            <w:vAlign w:val="center"/>
            <w:hideMark/>
          </w:tcPr>
          <w:p w14:paraId="132932C6" w14:textId="77777777" w:rsidR="007B7D53" w:rsidRPr="00493AB5" w:rsidRDefault="007B7D53" w:rsidP="009178E1">
            <w:pPr>
              <w:jc w:val="right"/>
            </w:pPr>
            <w:r w:rsidRPr="00493AB5">
              <w:t>1</w:t>
            </w:r>
            <w:r>
              <w:t>,</w:t>
            </w:r>
            <w:r w:rsidRPr="00493AB5">
              <w:t>3</w:t>
            </w:r>
          </w:p>
        </w:tc>
        <w:tc>
          <w:tcPr>
            <w:tcW w:w="393" w:type="pct"/>
            <w:shd w:val="clear" w:color="auto" w:fill="auto"/>
            <w:noWrap/>
            <w:vAlign w:val="center"/>
            <w:hideMark/>
          </w:tcPr>
          <w:p w14:paraId="2E8D964B" w14:textId="77777777" w:rsidR="007B7D53" w:rsidRPr="00493AB5" w:rsidRDefault="007B7D53" w:rsidP="009178E1">
            <w:pPr>
              <w:jc w:val="right"/>
            </w:pPr>
            <w:r w:rsidRPr="00493AB5">
              <w:t>0</w:t>
            </w:r>
            <w:r>
              <w:t>,</w:t>
            </w:r>
            <w:r w:rsidRPr="00493AB5">
              <w:t>3</w:t>
            </w:r>
          </w:p>
        </w:tc>
        <w:tc>
          <w:tcPr>
            <w:tcW w:w="389" w:type="pct"/>
            <w:shd w:val="clear" w:color="auto" w:fill="auto"/>
            <w:noWrap/>
            <w:vAlign w:val="center"/>
            <w:hideMark/>
          </w:tcPr>
          <w:p w14:paraId="08CB9636" w14:textId="77777777" w:rsidR="007B7D53" w:rsidRPr="00493AB5" w:rsidRDefault="007B7D53" w:rsidP="009178E1">
            <w:pPr>
              <w:jc w:val="right"/>
            </w:pPr>
            <w:r w:rsidRPr="00493AB5">
              <w:t>1</w:t>
            </w:r>
            <w:r>
              <w:t>,</w:t>
            </w:r>
            <w:r w:rsidRPr="00493AB5">
              <w:t>7</w:t>
            </w:r>
          </w:p>
        </w:tc>
      </w:tr>
      <w:tr w:rsidR="003E218B" w:rsidRPr="00493AB5" w14:paraId="15426252" w14:textId="77777777" w:rsidTr="003E218B">
        <w:trPr>
          <w:trHeight w:val="315"/>
        </w:trPr>
        <w:tc>
          <w:tcPr>
            <w:tcW w:w="1129" w:type="pct"/>
            <w:shd w:val="clear" w:color="auto" w:fill="auto"/>
            <w:vAlign w:val="center"/>
            <w:hideMark/>
          </w:tcPr>
          <w:p w14:paraId="2A480D82" w14:textId="77777777" w:rsidR="007B7D53" w:rsidRPr="00493AB5" w:rsidRDefault="007B7D53" w:rsidP="009178E1">
            <w:r w:rsidRPr="00493AB5">
              <w:t>Máy tính (</w:t>
            </w:r>
            <w:r>
              <w:t>HS</w:t>
            </w:r>
            <w:r w:rsidRPr="00493AB5">
              <w:t>8471)</w:t>
            </w:r>
          </w:p>
        </w:tc>
        <w:tc>
          <w:tcPr>
            <w:tcW w:w="385" w:type="pct"/>
            <w:shd w:val="clear" w:color="auto" w:fill="auto"/>
            <w:noWrap/>
            <w:vAlign w:val="center"/>
            <w:hideMark/>
          </w:tcPr>
          <w:p w14:paraId="293B0813" w14:textId="77777777" w:rsidR="007B7D53" w:rsidRPr="00493AB5" w:rsidRDefault="007B7D53" w:rsidP="009178E1">
            <w:pPr>
              <w:jc w:val="right"/>
            </w:pPr>
            <w:r w:rsidRPr="00493AB5">
              <w:t>1</w:t>
            </w:r>
            <w:r>
              <w:t>,</w:t>
            </w:r>
            <w:r w:rsidRPr="00493AB5">
              <w:t>6</w:t>
            </w:r>
          </w:p>
        </w:tc>
        <w:tc>
          <w:tcPr>
            <w:tcW w:w="359" w:type="pct"/>
            <w:shd w:val="clear" w:color="auto" w:fill="auto"/>
            <w:noWrap/>
            <w:vAlign w:val="center"/>
            <w:hideMark/>
          </w:tcPr>
          <w:p w14:paraId="58B17E31" w14:textId="77777777" w:rsidR="007B7D53" w:rsidRPr="00493AB5" w:rsidRDefault="007B7D53" w:rsidP="009178E1">
            <w:pPr>
              <w:jc w:val="right"/>
            </w:pPr>
            <w:r w:rsidRPr="00493AB5">
              <w:t>0</w:t>
            </w:r>
            <w:r>
              <w:t>,</w:t>
            </w:r>
            <w:r w:rsidRPr="00493AB5">
              <w:t>9</w:t>
            </w:r>
          </w:p>
        </w:tc>
        <w:tc>
          <w:tcPr>
            <w:tcW w:w="389" w:type="pct"/>
            <w:shd w:val="clear" w:color="auto" w:fill="auto"/>
            <w:noWrap/>
            <w:vAlign w:val="center"/>
            <w:hideMark/>
          </w:tcPr>
          <w:p w14:paraId="2C430DF8" w14:textId="77777777" w:rsidR="007B7D53" w:rsidRPr="00493AB5" w:rsidRDefault="007B7D53" w:rsidP="009178E1">
            <w:pPr>
              <w:jc w:val="right"/>
            </w:pPr>
            <w:r w:rsidRPr="00493AB5">
              <w:t>2</w:t>
            </w:r>
            <w:r>
              <w:t>,</w:t>
            </w:r>
            <w:r w:rsidRPr="00493AB5">
              <w:t>9</w:t>
            </w:r>
          </w:p>
        </w:tc>
        <w:tc>
          <w:tcPr>
            <w:tcW w:w="394" w:type="pct"/>
            <w:shd w:val="clear" w:color="auto" w:fill="auto"/>
            <w:noWrap/>
            <w:vAlign w:val="center"/>
            <w:hideMark/>
          </w:tcPr>
          <w:p w14:paraId="237BB9B7" w14:textId="77777777" w:rsidR="007B7D53" w:rsidRPr="00493AB5" w:rsidRDefault="007B7D53" w:rsidP="009178E1">
            <w:pPr>
              <w:jc w:val="right"/>
            </w:pPr>
            <w:r w:rsidRPr="00493AB5">
              <w:t>2</w:t>
            </w:r>
            <w:r>
              <w:t>,</w:t>
            </w:r>
            <w:r w:rsidRPr="00493AB5">
              <w:t>3</w:t>
            </w:r>
          </w:p>
        </w:tc>
        <w:tc>
          <w:tcPr>
            <w:tcW w:w="360" w:type="pct"/>
            <w:shd w:val="clear" w:color="auto" w:fill="auto"/>
            <w:noWrap/>
            <w:vAlign w:val="center"/>
            <w:hideMark/>
          </w:tcPr>
          <w:p w14:paraId="5C90540E" w14:textId="77777777" w:rsidR="007B7D53" w:rsidRPr="00493AB5" w:rsidRDefault="007B7D53" w:rsidP="009178E1">
            <w:pPr>
              <w:jc w:val="right"/>
            </w:pPr>
            <w:r w:rsidRPr="00493AB5">
              <w:t>0</w:t>
            </w:r>
            <w:r>
              <w:t>,</w:t>
            </w:r>
            <w:r w:rsidRPr="00493AB5">
              <w:t>1</w:t>
            </w:r>
          </w:p>
        </w:tc>
        <w:tc>
          <w:tcPr>
            <w:tcW w:w="423" w:type="pct"/>
            <w:shd w:val="clear" w:color="auto" w:fill="auto"/>
            <w:noWrap/>
            <w:vAlign w:val="center"/>
            <w:hideMark/>
          </w:tcPr>
          <w:p w14:paraId="27F58E3B" w14:textId="77777777" w:rsidR="007B7D53" w:rsidRPr="00493AB5" w:rsidRDefault="007B7D53" w:rsidP="009178E1">
            <w:pPr>
              <w:jc w:val="right"/>
            </w:pPr>
            <w:r w:rsidRPr="00493AB5">
              <w:t>0</w:t>
            </w:r>
            <w:r>
              <w:t>,</w:t>
            </w:r>
            <w:r w:rsidRPr="00493AB5">
              <w:t>1</w:t>
            </w:r>
          </w:p>
        </w:tc>
        <w:tc>
          <w:tcPr>
            <w:tcW w:w="370" w:type="pct"/>
            <w:shd w:val="clear" w:color="auto" w:fill="auto"/>
            <w:noWrap/>
            <w:vAlign w:val="center"/>
            <w:hideMark/>
          </w:tcPr>
          <w:p w14:paraId="125E2B8D" w14:textId="77777777" w:rsidR="007B7D53" w:rsidRPr="00493AB5" w:rsidRDefault="007B7D53" w:rsidP="009178E1">
            <w:pPr>
              <w:jc w:val="right"/>
            </w:pPr>
            <w:r w:rsidRPr="00493AB5">
              <w:t>2</w:t>
            </w:r>
            <w:r>
              <w:t>,</w:t>
            </w:r>
            <w:r w:rsidRPr="00493AB5">
              <w:t>0</w:t>
            </w:r>
          </w:p>
        </w:tc>
        <w:tc>
          <w:tcPr>
            <w:tcW w:w="409" w:type="pct"/>
            <w:shd w:val="clear" w:color="auto" w:fill="auto"/>
            <w:noWrap/>
            <w:vAlign w:val="center"/>
            <w:hideMark/>
          </w:tcPr>
          <w:p w14:paraId="41B989F4" w14:textId="77777777" w:rsidR="007B7D53" w:rsidRPr="00493AB5" w:rsidRDefault="007B7D53" w:rsidP="009178E1">
            <w:pPr>
              <w:jc w:val="right"/>
            </w:pPr>
            <w:r w:rsidRPr="00493AB5">
              <w:t>1</w:t>
            </w:r>
            <w:r>
              <w:t>,</w:t>
            </w:r>
            <w:r w:rsidRPr="00493AB5">
              <w:t>0</w:t>
            </w:r>
          </w:p>
        </w:tc>
        <w:tc>
          <w:tcPr>
            <w:tcW w:w="393" w:type="pct"/>
            <w:shd w:val="clear" w:color="auto" w:fill="auto"/>
            <w:noWrap/>
            <w:vAlign w:val="center"/>
            <w:hideMark/>
          </w:tcPr>
          <w:p w14:paraId="05EE254B" w14:textId="77777777" w:rsidR="007B7D53" w:rsidRPr="00493AB5" w:rsidRDefault="007B7D53" w:rsidP="009178E1">
            <w:pPr>
              <w:jc w:val="right"/>
            </w:pPr>
            <w:r w:rsidRPr="00493AB5">
              <w:t>4</w:t>
            </w:r>
            <w:r>
              <w:t>,</w:t>
            </w:r>
            <w:r w:rsidRPr="00493AB5">
              <w:t>2</w:t>
            </w:r>
          </w:p>
        </w:tc>
        <w:tc>
          <w:tcPr>
            <w:tcW w:w="389" w:type="pct"/>
            <w:shd w:val="clear" w:color="auto" w:fill="auto"/>
            <w:noWrap/>
            <w:vAlign w:val="center"/>
            <w:hideMark/>
          </w:tcPr>
          <w:p w14:paraId="1C1964F2" w14:textId="77777777" w:rsidR="007B7D53" w:rsidRPr="00493AB5" w:rsidRDefault="007B7D53" w:rsidP="009178E1">
            <w:pPr>
              <w:jc w:val="right"/>
            </w:pPr>
            <w:r w:rsidRPr="00493AB5">
              <w:t>2</w:t>
            </w:r>
            <w:r>
              <w:t>,</w:t>
            </w:r>
            <w:r w:rsidRPr="00493AB5">
              <w:t>4</w:t>
            </w:r>
          </w:p>
        </w:tc>
      </w:tr>
      <w:tr w:rsidR="003E218B" w:rsidRPr="00493AB5" w14:paraId="4D678D2C" w14:textId="77777777" w:rsidTr="003E218B">
        <w:trPr>
          <w:trHeight w:val="368"/>
        </w:trPr>
        <w:tc>
          <w:tcPr>
            <w:tcW w:w="1129" w:type="pct"/>
            <w:shd w:val="clear" w:color="auto" w:fill="auto"/>
            <w:vAlign w:val="center"/>
            <w:hideMark/>
          </w:tcPr>
          <w:p w14:paraId="2EC2A56D" w14:textId="77777777" w:rsidR="007B7D53" w:rsidRPr="00493AB5" w:rsidRDefault="007B7D53" w:rsidP="009178E1">
            <w:r w:rsidRPr="00493AB5">
              <w:t>Điện thoại (</w:t>
            </w:r>
            <w:r>
              <w:t>HS</w:t>
            </w:r>
            <w:r w:rsidRPr="00493AB5">
              <w:t>8517)</w:t>
            </w:r>
          </w:p>
        </w:tc>
        <w:tc>
          <w:tcPr>
            <w:tcW w:w="385" w:type="pct"/>
            <w:shd w:val="clear" w:color="auto" w:fill="auto"/>
            <w:noWrap/>
            <w:vAlign w:val="center"/>
            <w:hideMark/>
          </w:tcPr>
          <w:p w14:paraId="7C5124EE" w14:textId="77777777" w:rsidR="007B7D53" w:rsidRPr="00493AB5" w:rsidRDefault="007B7D53" w:rsidP="009178E1">
            <w:pPr>
              <w:jc w:val="right"/>
            </w:pPr>
            <w:r w:rsidRPr="00493AB5">
              <w:t>6</w:t>
            </w:r>
            <w:r>
              <w:t>,</w:t>
            </w:r>
            <w:r w:rsidRPr="00493AB5">
              <w:t>2</w:t>
            </w:r>
          </w:p>
        </w:tc>
        <w:tc>
          <w:tcPr>
            <w:tcW w:w="359" w:type="pct"/>
            <w:shd w:val="clear" w:color="auto" w:fill="auto"/>
            <w:noWrap/>
            <w:vAlign w:val="center"/>
            <w:hideMark/>
          </w:tcPr>
          <w:p w14:paraId="5002B299" w14:textId="77777777" w:rsidR="007B7D53" w:rsidRPr="00493AB5" w:rsidRDefault="007B7D53" w:rsidP="009178E1">
            <w:pPr>
              <w:jc w:val="right"/>
            </w:pPr>
            <w:r w:rsidRPr="00493AB5">
              <w:t>6</w:t>
            </w:r>
            <w:r>
              <w:t>,</w:t>
            </w:r>
            <w:r w:rsidRPr="00493AB5">
              <w:t>8</w:t>
            </w:r>
          </w:p>
        </w:tc>
        <w:tc>
          <w:tcPr>
            <w:tcW w:w="389" w:type="pct"/>
            <w:shd w:val="clear" w:color="auto" w:fill="auto"/>
            <w:noWrap/>
            <w:vAlign w:val="center"/>
            <w:hideMark/>
          </w:tcPr>
          <w:p w14:paraId="128A8667" w14:textId="77777777" w:rsidR="007B7D53" w:rsidRPr="00493AB5" w:rsidRDefault="007B7D53" w:rsidP="009178E1">
            <w:pPr>
              <w:jc w:val="right"/>
            </w:pPr>
            <w:r w:rsidRPr="00493AB5">
              <w:t>0</w:t>
            </w:r>
            <w:r>
              <w:t>,</w:t>
            </w:r>
            <w:r w:rsidRPr="00493AB5">
              <w:t>3</w:t>
            </w:r>
          </w:p>
        </w:tc>
        <w:tc>
          <w:tcPr>
            <w:tcW w:w="394" w:type="pct"/>
            <w:shd w:val="clear" w:color="auto" w:fill="auto"/>
            <w:noWrap/>
            <w:vAlign w:val="center"/>
            <w:hideMark/>
          </w:tcPr>
          <w:p w14:paraId="6752E9B1" w14:textId="77777777" w:rsidR="007B7D53" w:rsidRPr="00493AB5" w:rsidRDefault="007B7D53" w:rsidP="009178E1">
            <w:pPr>
              <w:jc w:val="right"/>
            </w:pPr>
            <w:r w:rsidRPr="00493AB5">
              <w:t>0</w:t>
            </w:r>
            <w:r>
              <w:t>,</w:t>
            </w:r>
            <w:r w:rsidRPr="00493AB5">
              <w:t>7</w:t>
            </w:r>
          </w:p>
        </w:tc>
        <w:tc>
          <w:tcPr>
            <w:tcW w:w="360" w:type="pct"/>
            <w:shd w:val="clear" w:color="auto" w:fill="auto"/>
            <w:noWrap/>
            <w:vAlign w:val="center"/>
            <w:hideMark/>
          </w:tcPr>
          <w:p w14:paraId="72DC280E" w14:textId="77777777" w:rsidR="007B7D53" w:rsidRPr="00493AB5" w:rsidRDefault="007B7D53" w:rsidP="009178E1">
            <w:pPr>
              <w:jc w:val="right"/>
            </w:pPr>
            <w:r w:rsidRPr="00493AB5">
              <w:t>0</w:t>
            </w:r>
            <w:r>
              <w:t>,</w:t>
            </w:r>
            <w:r w:rsidRPr="00493AB5">
              <w:t>0</w:t>
            </w:r>
          </w:p>
        </w:tc>
        <w:tc>
          <w:tcPr>
            <w:tcW w:w="423" w:type="pct"/>
            <w:shd w:val="clear" w:color="auto" w:fill="auto"/>
            <w:noWrap/>
            <w:vAlign w:val="center"/>
            <w:hideMark/>
          </w:tcPr>
          <w:p w14:paraId="02F98B7D" w14:textId="77777777" w:rsidR="007B7D53" w:rsidRPr="00493AB5" w:rsidRDefault="007B7D53" w:rsidP="009178E1">
            <w:pPr>
              <w:jc w:val="right"/>
            </w:pPr>
            <w:r w:rsidRPr="00493AB5">
              <w:t>0</w:t>
            </w:r>
            <w:r>
              <w:t>,</w:t>
            </w:r>
            <w:r w:rsidRPr="00493AB5">
              <w:t>3</w:t>
            </w:r>
          </w:p>
        </w:tc>
        <w:tc>
          <w:tcPr>
            <w:tcW w:w="370" w:type="pct"/>
            <w:shd w:val="clear" w:color="auto" w:fill="auto"/>
            <w:noWrap/>
            <w:vAlign w:val="center"/>
            <w:hideMark/>
          </w:tcPr>
          <w:p w14:paraId="3A68EB30" w14:textId="77777777" w:rsidR="007B7D53" w:rsidRPr="00493AB5" w:rsidRDefault="007B7D53" w:rsidP="009178E1">
            <w:pPr>
              <w:jc w:val="right"/>
            </w:pPr>
            <w:r w:rsidRPr="00493AB5">
              <w:t>0</w:t>
            </w:r>
            <w:r>
              <w:t>,</w:t>
            </w:r>
            <w:r w:rsidRPr="00493AB5">
              <w:t>6</w:t>
            </w:r>
          </w:p>
        </w:tc>
        <w:tc>
          <w:tcPr>
            <w:tcW w:w="409" w:type="pct"/>
            <w:shd w:val="clear" w:color="auto" w:fill="auto"/>
            <w:noWrap/>
            <w:vAlign w:val="center"/>
            <w:hideMark/>
          </w:tcPr>
          <w:p w14:paraId="661373CB" w14:textId="77777777" w:rsidR="007B7D53" w:rsidRPr="00493AB5" w:rsidRDefault="007B7D53" w:rsidP="009178E1">
            <w:pPr>
              <w:jc w:val="right"/>
            </w:pPr>
            <w:r w:rsidRPr="00493AB5">
              <w:t>0</w:t>
            </w:r>
            <w:r>
              <w:t>,</w:t>
            </w:r>
            <w:r w:rsidRPr="00493AB5">
              <w:t>7</w:t>
            </w:r>
          </w:p>
        </w:tc>
        <w:tc>
          <w:tcPr>
            <w:tcW w:w="393" w:type="pct"/>
            <w:shd w:val="clear" w:color="auto" w:fill="auto"/>
            <w:noWrap/>
            <w:vAlign w:val="center"/>
            <w:hideMark/>
          </w:tcPr>
          <w:p w14:paraId="134E1E0C" w14:textId="77777777" w:rsidR="007B7D53" w:rsidRPr="00493AB5" w:rsidRDefault="007B7D53" w:rsidP="009178E1">
            <w:pPr>
              <w:jc w:val="right"/>
            </w:pPr>
            <w:r w:rsidRPr="00493AB5">
              <w:t>0</w:t>
            </w:r>
            <w:r>
              <w:t>,</w:t>
            </w:r>
            <w:r w:rsidRPr="00493AB5">
              <w:t>1</w:t>
            </w:r>
          </w:p>
        </w:tc>
        <w:tc>
          <w:tcPr>
            <w:tcW w:w="389" w:type="pct"/>
            <w:shd w:val="clear" w:color="auto" w:fill="auto"/>
            <w:noWrap/>
            <w:vAlign w:val="center"/>
            <w:hideMark/>
          </w:tcPr>
          <w:p w14:paraId="36E36A08" w14:textId="77777777" w:rsidR="007B7D53" w:rsidRPr="00493AB5" w:rsidRDefault="007B7D53" w:rsidP="009178E1">
            <w:pPr>
              <w:jc w:val="right"/>
            </w:pPr>
            <w:r w:rsidRPr="00493AB5">
              <w:t>0</w:t>
            </w:r>
            <w:r>
              <w:t>,</w:t>
            </w:r>
            <w:r w:rsidRPr="00493AB5">
              <w:t>2</w:t>
            </w:r>
          </w:p>
        </w:tc>
      </w:tr>
      <w:tr w:rsidR="003E218B" w:rsidRPr="00493AB5" w14:paraId="38BFAAE3" w14:textId="77777777" w:rsidTr="003E218B">
        <w:trPr>
          <w:trHeight w:val="315"/>
        </w:trPr>
        <w:tc>
          <w:tcPr>
            <w:tcW w:w="1129" w:type="pct"/>
            <w:shd w:val="clear" w:color="auto" w:fill="auto"/>
            <w:vAlign w:val="center"/>
            <w:hideMark/>
          </w:tcPr>
          <w:p w14:paraId="433ECB6C" w14:textId="77777777" w:rsidR="007B7D53" w:rsidRDefault="007B7D53" w:rsidP="009178E1">
            <w:r w:rsidRPr="00493AB5">
              <w:t xml:space="preserve">SP nội thất </w:t>
            </w:r>
          </w:p>
          <w:p w14:paraId="189FA9C7" w14:textId="3AED78C4" w:rsidR="007B7D53" w:rsidRPr="00493AB5" w:rsidRDefault="007B7D53" w:rsidP="009178E1">
            <w:r w:rsidRPr="00493AB5">
              <w:t>(</w:t>
            </w:r>
            <w:r>
              <w:t>HS</w:t>
            </w:r>
            <w:r w:rsidRPr="00493AB5">
              <w:t>94)</w:t>
            </w:r>
          </w:p>
        </w:tc>
        <w:tc>
          <w:tcPr>
            <w:tcW w:w="385" w:type="pct"/>
            <w:shd w:val="clear" w:color="auto" w:fill="auto"/>
            <w:noWrap/>
            <w:vAlign w:val="center"/>
            <w:hideMark/>
          </w:tcPr>
          <w:p w14:paraId="4040F423" w14:textId="77777777" w:rsidR="007B7D53" w:rsidRPr="00493AB5" w:rsidRDefault="007B7D53" w:rsidP="009178E1">
            <w:pPr>
              <w:jc w:val="right"/>
            </w:pPr>
            <w:r w:rsidRPr="00493AB5">
              <w:t>2</w:t>
            </w:r>
            <w:r>
              <w:t>,</w:t>
            </w:r>
            <w:r w:rsidRPr="00493AB5">
              <w:t>3</w:t>
            </w:r>
          </w:p>
        </w:tc>
        <w:tc>
          <w:tcPr>
            <w:tcW w:w="359" w:type="pct"/>
            <w:shd w:val="clear" w:color="auto" w:fill="auto"/>
            <w:noWrap/>
            <w:vAlign w:val="center"/>
            <w:hideMark/>
          </w:tcPr>
          <w:p w14:paraId="16E2A913" w14:textId="77777777" w:rsidR="007B7D53" w:rsidRPr="00493AB5" w:rsidRDefault="007B7D53" w:rsidP="009178E1">
            <w:pPr>
              <w:jc w:val="right"/>
            </w:pPr>
            <w:r w:rsidRPr="00493AB5">
              <w:t>2</w:t>
            </w:r>
            <w:r>
              <w:t>,</w:t>
            </w:r>
            <w:r w:rsidRPr="00493AB5">
              <w:t>8</w:t>
            </w:r>
          </w:p>
        </w:tc>
        <w:tc>
          <w:tcPr>
            <w:tcW w:w="389" w:type="pct"/>
            <w:shd w:val="clear" w:color="auto" w:fill="auto"/>
            <w:noWrap/>
            <w:vAlign w:val="center"/>
            <w:hideMark/>
          </w:tcPr>
          <w:p w14:paraId="107D06E3" w14:textId="77777777" w:rsidR="007B7D53" w:rsidRPr="00493AB5" w:rsidRDefault="007B7D53" w:rsidP="009178E1">
            <w:pPr>
              <w:jc w:val="right"/>
            </w:pPr>
            <w:r w:rsidRPr="00493AB5">
              <w:t>0</w:t>
            </w:r>
            <w:r>
              <w:t>,</w:t>
            </w:r>
            <w:r w:rsidRPr="00493AB5">
              <w:t>4</w:t>
            </w:r>
          </w:p>
        </w:tc>
        <w:tc>
          <w:tcPr>
            <w:tcW w:w="394" w:type="pct"/>
            <w:shd w:val="clear" w:color="auto" w:fill="auto"/>
            <w:noWrap/>
            <w:vAlign w:val="center"/>
            <w:hideMark/>
          </w:tcPr>
          <w:p w14:paraId="277DE2CC" w14:textId="77777777" w:rsidR="007B7D53" w:rsidRPr="00493AB5" w:rsidRDefault="007B7D53" w:rsidP="009178E1">
            <w:pPr>
              <w:jc w:val="right"/>
            </w:pPr>
            <w:r w:rsidRPr="00493AB5">
              <w:t>0</w:t>
            </w:r>
            <w:r>
              <w:t>,</w:t>
            </w:r>
            <w:r w:rsidRPr="00493AB5">
              <w:t>4</w:t>
            </w:r>
          </w:p>
        </w:tc>
        <w:tc>
          <w:tcPr>
            <w:tcW w:w="360" w:type="pct"/>
            <w:shd w:val="clear" w:color="auto" w:fill="auto"/>
            <w:noWrap/>
            <w:vAlign w:val="center"/>
            <w:hideMark/>
          </w:tcPr>
          <w:p w14:paraId="237265A8" w14:textId="77777777" w:rsidR="007B7D53" w:rsidRPr="00493AB5" w:rsidRDefault="007B7D53" w:rsidP="009178E1">
            <w:pPr>
              <w:jc w:val="right"/>
            </w:pPr>
            <w:r w:rsidRPr="00493AB5">
              <w:t>0</w:t>
            </w:r>
            <w:r>
              <w:t>,</w:t>
            </w:r>
            <w:r w:rsidRPr="00493AB5">
              <w:t>8</w:t>
            </w:r>
          </w:p>
        </w:tc>
        <w:tc>
          <w:tcPr>
            <w:tcW w:w="423" w:type="pct"/>
            <w:shd w:val="clear" w:color="auto" w:fill="auto"/>
            <w:noWrap/>
            <w:vAlign w:val="center"/>
            <w:hideMark/>
          </w:tcPr>
          <w:p w14:paraId="76B2A4B0" w14:textId="77777777" w:rsidR="007B7D53" w:rsidRPr="00493AB5" w:rsidRDefault="007B7D53" w:rsidP="009178E1">
            <w:pPr>
              <w:jc w:val="right"/>
            </w:pPr>
            <w:r w:rsidRPr="00493AB5">
              <w:t>0</w:t>
            </w:r>
            <w:r>
              <w:t>,</w:t>
            </w:r>
            <w:r w:rsidRPr="00493AB5">
              <w:t>9</w:t>
            </w:r>
          </w:p>
        </w:tc>
        <w:tc>
          <w:tcPr>
            <w:tcW w:w="370" w:type="pct"/>
            <w:shd w:val="clear" w:color="auto" w:fill="auto"/>
            <w:noWrap/>
            <w:vAlign w:val="center"/>
            <w:hideMark/>
          </w:tcPr>
          <w:p w14:paraId="3E64D8CB" w14:textId="77777777" w:rsidR="007B7D53" w:rsidRPr="00493AB5" w:rsidRDefault="007B7D53" w:rsidP="009178E1">
            <w:pPr>
              <w:jc w:val="right"/>
            </w:pPr>
            <w:r w:rsidRPr="00493AB5">
              <w:t>0</w:t>
            </w:r>
            <w:r>
              <w:t>,</w:t>
            </w:r>
            <w:r w:rsidRPr="00493AB5">
              <w:t>9</w:t>
            </w:r>
          </w:p>
        </w:tc>
        <w:tc>
          <w:tcPr>
            <w:tcW w:w="409" w:type="pct"/>
            <w:shd w:val="clear" w:color="auto" w:fill="auto"/>
            <w:noWrap/>
            <w:vAlign w:val="center"/>
            <w:hideMark/>
          </w:tcPr>
          <w:p w14:paraId="3DDDAA1B" w14:textId="77777777" w:rsidR="007B7D53" w:rsidRPr="00493AB5" w:rsidRDefault="007B7D53" w:rsidP="009178E1">
            <w:pPr>
              <w:jc w:val="right"/>
            </w:pPr>
            <w:r w:rsidRPr="00493AB5">
              <w:t>1</w:t>
            </w:r>
            <w:r>
              <w:t>,</w:t>
            </w:r>
            <w:r w:rsidRPr="00493AB5">
              <w:t>0</w:t>
            </w:r>
          </w:p>
        </w:tc>
        <w:tc>
          <w:tcPr>
            <w:tcW w:w="393" w:type="pct"/>
            <w:shd w:val="clear" w:color="auto" w:fill="auto"/>
            <w:noWrap/>
            <w:vAlign w:val="center"/>
            <w:hideMark/>
          </w:tcPr>
          <w:p w14:paraId="7BD396C9" w14:textId="77777777" w:rsidR="007B7D53" w:rsidRPr="00493AB5" w:rsidRDefault="007B7D53" w:rsidP="009178E1">
            <w:pPr>
              <w:jc w:val="right"/>
            </w:pPr>
            <w:r w:rsidRPr="00493AB5">
              <w:t>0</w:t>
            </w:r>
            <w:r>
              <w:t>,</w:t>
            </w:r>
            <w:r w:rsidRPr="00493AB5">
              <w:t>5</w:t>
            </w:r>
          </w:p>
        </w:tc>
        <w:tc>
          <w:tcPr>
            <w:tcW w:w="389" w:type="pct"/>
            <w:shd w:val="clear" w:color="auto" w:fill="auto"/>
            <w:noWrap/>
            <w:vAlign w:val="center"/>
            <w:hideMark/>
          </w:tcPr>
          <w:p w14:paraId="7F4C9A12" w14:textId="77777777" w:rsidR="007B7D53" w:rsidRPr="00493AB5" w:rsidRDefault="007B7D53" w:rsidP="009178E1">
            <w:pPr>
              <w:jc w:val="right"/>
            </w:pPr>
            <w:r w:rsidRPr="00493AB5">
              <w:t>0</w:t>
            </w:r>
            <w:r>
              <w:t>,</w:t>
            </w:r>
            <w:r w:rsidRPr="00493AB5">
              <w:t>5</w:t>
            </w:r>
          </w:p>
        </w:tc>
      </w:tr>
      <w:tr w:rsidR="003E218B" w:rsidRPr="00493AB5" w14:paraId="51AEA694" w14:textId="77777777" w:rsidTr="003E218B">
        <w:trPr>
          <w:trHeight w:val="630"/>
        </w:trPr>
        <w:tc>
          <w:tcPr>
            <w:tcW w:w="1129" w:type="pct"/>
            <w:shd w:val="clear" w:color="auto" w:fill="auto"/>
            <w:vAlign w:val="center"/>
            <w:hideMark/>
          </w:tcPr>
          <w:p w14:paraId="3EA356F3" w14:textId="77777777" w:rsidR="007B7D53" w:rsidRPr="00493AB5" w:rsidRDefault="007B7D53" w:rsidP="009178E1">
            <w:r w:rsidRPr="00493AB5">
              <w:t>Xơ sợi dêt (</w:t>
            </w:r>
            <w:r>
              <w:t>HS</w:t>
            </w:r>
            <w:r w:rsidRPr="00493AB5">
              <w:t>53</w:t>
            </w:r>
            <w:r>
              <w:t>,</w:t>
            </w:r>
            <w:r w:rsidRPr="00493AB5">
              <w:t>54</w:t>
            </w:r>
            <w:r>
              <w:t>,</w:t>
            </w:r>
            <w:r w:rsidRPr="00493AB5">
              <w:t>55)</w:t>
            </w:r>
          </w:p>
        </w:tc>
        <w:tc>
          <w:tcPr>
            <w:tcW w:w="385" w:type="pct"/>
            <w:shd w:val="clear" w:color="auto" w:fill="auto"/>
            <w:noWrap/>
            <w:vAlign w:val="center"/>
            <w:hideMark/>
          </w:tcPr>
          <w:p w14:paraId="1B4B90BB" w14:textId="77777777" w:rsidR="007B7D53" w:rsidRPr="00493AB5" w:rsidRDefault="007B7D53" w:rsidP="009178E1">
            <w:pPr>
              <w:jc w:val="right"/>
            </w:pPr>
            <w:r w:rsidRPr="00493AB5">
              <w:t>1</w:t>
            </w:r>
            <w:r>
              <w:t>,</w:t>
            </w:r>
            <w:r w:rsidRPr="00493AB5">
              <w:t>5</w:t>
            </w:r>
          </w:p>
        </w:tc>
        <w:tc>
          <w:tcPr>
            <w:tcW w:w="359" w:type="pct"/>
            <w:shd w:val="clear" w:color="auto" w:fill="auto"/>
            <w:noWrap/>
            <w:vAlign w:val="center"/>
            <w:hideMark/>
          </w:tcPr>
          <w:p w14:paraId="3CFC115A" w14:textId="77777777" w:rsidR="007B7D53" w:rsidRPr="00493AB5" w:rsidRDefault="007B7D53" w:rsidP="009178E1">
            <w:pPr>
              <w:jc w:val="right"/>
            </w:pPr>
            <w:r w:rsidRPr="00493AB5">
              <w:t>1</w:t>
            </w:r>
            <w:r>
              <w:t>,</w:t>
            </w:r>
            <w:r w:rsidRPr="00493AB5">
              <w:t>3</w:t>
            </w:r>
          </w:p>
        </w:tc>
        <w:tc>
          <w:tcPr>
            <w:tcW w:w="389" w:type="pct"/>
            <w:shd w:val="clear" w:color="auto" w:fill="auto"/>
            <w:noWrap/>
            <w:vAlign w:val="center"/>
            <w:hideMark/>
          </w:tcPr>
          <w:p w14:paraId="2D32851C" w14:textId="77777777" w:rsidR="007B7D53" w:rsidRPr="00493AB5" w:rsidRDefault="007B7D53" w:rsidP="009178E1">
            <w:pPr>
              <w:jc w:val="right"/>
            </w:pPr>
            <w:r w:rsidRPr="00493AB5">
              <w:t>1</w:t>
            </w:r>
            <w:r>
              <w:t>,</w:t>
            </w:r>
            <w:r w:rsidRPr="00493AB5">
              <w:t>7</w:t>
            </w:r>
          </w:p>
        </w:tc>
        <w:tc>
          <w:tcPr>
            <w:tcW w:w="394" w:type="pct"/>
            <w:shd w:val="clear" w:color="auto" w:fill="auto"/>
            <w:noWrap/>
            <w:vAlign w:val="center"/>
            <w:hideMark/>
          </w:tcPr>
          <w:p w14:paraId="06294DBB" w14:textId="77777777" w:rsidR="007B7D53" w:rsidRPr="00493AB5" w:rsidRDefault="007B7D53" w:rsidP="009178E1">
            <w:pPr>
              <w:jc w:val="right"/>
            </w:pPr>
            <w:r w:rsidRPr="00493AB5">
              <w:t>1</w:t>
            </w:r>
            <w:r>
              <w:t>,</w:t>
            </w:r>
            <w:r w:rsidRPr="00493AB5">
              <w:t>6</w:t>
            </w:r>
          </w:p>
        </w:tc>
        <w:tc>
          <w:tcPr>
            <w:tcW w:w="360" w:type="pct"/>
            <w:shd w:val="clear" w:color="auto" w:fill="auto"/>
            <w:noWrap/>
            <w:vAlign w:val="center"/>
            <w:hideMark/>
          </w:tcPr>
          <w:p w14:paraId="7997A824" w14:textId="77777777" w:rsidR="007B7D53" w:rsidRPr="00493AB5" w:rsidRDefault="007B7D53" w:rsidP="009178E1">
            <w:pPr>
              <w:jc w:val="right"/>
            </w:pPr>
            <w:r w:rsidRPr="00493AB5">
              <w:t>4</w:t>
            </w:r>
            <w:r>
              <w:t>,</w:t>
            </w:r>
            <w:r w:rsidRPr="00493AB5">
              <w:t>1</w:t>
            </w:r>
          </w:p>
        </w:tc>
        <w:tc>
          <w:tcPr>
            <w:tcW w:w="423" w:type="pct"/>
            <w:shd w:val="clear" w:color="auto" w:fill="auto"/>
            <w:noWrap/>
            <w:vAlign w:val="center"/>
            <w:hideMark/>
          </w:tcPr>
          <w:p w14:paraId="4A1A6989" w14:textId="77777777" w:rsidR="007B7D53" w:rsidRPr="00493AB5" w:rsidRDefault="007B7D53" w:rsidP="009178E1">
            <w:pPr>
              <w:jc w:val="right"/>
            </w:pPr>
            <w:r w:rsidRPr="00493AB5">
              <w:t>3</w:t>
            </w:r>
            <w:r>
              <w:t>,</w:t>
            </w:r>
            <w:r w:rsidRPr="00493AB5">
              <w:t>0</w:t>
            </w:r>
          </w:p>
        </w:tc>
        <w:tc>
          <w:tcPr>
            <w:tcW w:w="370" w:type="pct"/>
            <w:shd w:val="clear" w:color="auto" w:fill="auto"/>
            <w:noWrap/>
            <w:vAlign w:val="center"/>
            <w:hideMark/>
          </w:tcPr>
          <w:p w14:paraId="724F7B5E" w14:textId="77777777" w:rsidR="007B7D53" w:rsidRPr="00493AB5" w:rsidRDefault="007B7D53" w:rsidP="009178E1">
            <w:pPr>
              <w:jc w:val="right"/>
            </w:pPr>
            <w:r w:rsidRPr="00493AB5">
              <w:t>0</w:t>
            </w:r>
            <w:r>
              <w:t>,</w:t>
            </w:r>
            <w:r w:rsidRPr="00493AB5">
              <w:t>7</w:t>
            </w:r>
          </w:p>
        </w:tc>
        <w:tc>
          <w:tcPr>
            <w:tcW w:w="409" w:type="pct"/>
            <w:shd w:val="clear" w:color="auto" w:fill="auto"/>
            <w:noWrap/>
            <w:vAlign w:val="center"/>
            <w:hideMark/>
          </w:tcPr>
          <w:p w14:paraId="6E3CB3BD" w14:textId="77777777" w:rsidR="007B7D53" w:rsidRPr="00493AB5" w:rsidRDefault="007B7D53" w:rsidP="009178E1">
            <w:pPr>
              <w:jc w:val="right"/>
            </w:pPr>
            <w:r w:rsidRPr="00493AB5">
              <w:t>0</w:t>
            </w:r>
            <w:r>
              <w:t>,</w:t>
            </w:r>
            <w:r w:rsidRPr="00493AB5">
              <w:t>6</w:t>
            </w:r>
          </w:p>
        </w:tc>
        <w:tc>
          <w:tcPr>
            <w:tcW w:w="393" w:type="pct"/>
            <w:shd w:val="clear" w:color="auto" w:fill="auto"/>
            <w:noWrap/>
            <w:vAlign w:val="center"/>
            <w:hideMark/>
          </w:tcPr>
          <w:p w14:paraId="29C85DC3" w14:textId="77777777" w:rsidR="007B7D53" w:rsidRPr="00493AB5" w:rsidRDefault="007B7D53" w:rsidP="009178E1">
            <w:pPr>
              <w:jc w:val="right"/>
            </w:pPr>
            <w:r w:rsidRPr="00493AB5">
              <w:t>0</w:t>
            </w:r>
            <w:r>
              <w:t>,</w:t>
            </w:r>
            <w:r w:rsidRPr="00493AB5">
              <w:t>2</w:t>
            </w:r>
          </w:p>
        </w:tc>
        <w:tc>
          <w:tcPr>
            <w:tcW w:w="389" w:type="pct"/>
            <w:shd w:val="clear" w:color="auto" w:fill="auto"/>
            <w:noWrap/>
            <w:vAlign w:val="center"/>
            <w:hideMark/>
          </w:tcPr>
          <w:p w14:paraId="06C1BE50" w14:textId="77777777" w:rsidR="007B7D53" w:rsidRPr="00493AB5" w:rsidRDefault="007B7D53" w:rsidP="009178E1">
            <w:pPr>
              <w:jc w:val="right"/>
            </w:pPr>
            <w:r w:rsidRPr="00493AB5">
              <w:t>0</w:t>
            </w:r>
            <w:r>
              <w:t>,</w:t>
            </w:r>
            <w:r w:rsidRPr="00493AB5">
              <w:t>2</w:t>
            </w:r>
          </w:p>
        </w:tc>
      </w:tr>
    </w:tbl>
    <w:p w14:paraId="118BBB2D" w14:textId="3C7635F3" w:rsidR="007B7D53" w:rsidRPr="007B7D53" w:rsidRDefault="007B7D53" w:rsidP="00E615A9">
      <w:pPr>
        <w:spacing w:before="120" w:line="360" w:lineRule="auto"/>
        <w:jc w:val="right"/>
        <w:rPr>
          <w:i/>
          <w:sz w:val="26"/>
          <w:szCs w:val="26"/>
          <w:lang w:val="en-US"/>
        </w:rPr>
      </w:pPr>
      <w:r w:rsidRPr="007B7D53">
        <w:rPr>
          <w:i/>
          <w:sz w:val="26"/>
          <w:szCs w:val="26"/>
          <w:lang w:val="en-US"/>
        </w:rPr>
        <w:t>Nguồn: tổng hợp từ số liệu của ITC</w:t>
      </w:r>
    </w:p>
    <w:p w14:paraId="25BC7773" w14:textId="4A0A2395" w:rsidR="007B7D53" w:rsidRPr="003E218B" w:rsidRDefault="003E218B" w:rsidP="00E615A9">
      <w:pPr>
        <w:spacing w:after="120" w:line="312" w:lineRule="auto"/>
        <w:ind w:firstLine="720"/>
        <w:jc w:val="both"/>
        <w:rPr>
          <w:sz w:val="26"/>
          <w:szCs w:val="26"/>
          <w:lang w:val="en-US"/>
        </w:rPr>
      </w:pPr>
      <w:r>
        <w:rPr>
          <w:sz w:val="26"/>
          <w:szCs w:val="26"/>
          <w:lang w:val="en-US"/>
        </w:rPr>
        <w:t xml:space="preserve">Số liệu từ </w:t>
      </w:r>
      <w:r w:rsidR="00843359">
        <w:rPr>
          <w:sz w:val="26"/>
          <w:szCs w:val="26"/>
          <w:lang w:val="en-US"/>
        </w:rPr>
        <w:t>B</w:t>
      </w:r>
      <w:r>
        <w:rPr>
          <w:sz w:val="26"/>
          <w:szCs w:val="26"/>
          <w:lang w:val="en-US"/>
        </w:rPr>
        <w:t>ảng</w:t>
      </w:r>
      <w:r w:rsidR="00843359">
        <w:rPr>
          <w:sz w:val="26"/>
          <w:szCs w:val="26"/>
          <w:lang w:val="en-US"/>
        </w:rPr>
        <w:t xml:space="preserve"> 2.6 </w:t>
      </w:r>
      <w:r>
        <w:rPr>
          <w:sz w:val="26"/>
          <w:szCs w:val="26"/>
          <w:lang w:val="en-US"/>
        </w:rPr>
        <w:t xml:space="preserve">cho thấy, trong nhóm hàng hóa công nghiệp chế biến chế tạo, các mặt hàng có chỉ số lợi thế so sánh hiện hữu khá cao và được duy trì liên tục giữa hai mốc thời gian năm 2015 và 2020 gồm: </w:t>
      </w:r>
      <w:r w:rsidR="000E410D">
        <w:rPr>
          <w:sz w:val="26"/>
          <w:szCs w:val="26"/>
          <w:lang w:val="en-US"/>
        </w:rPr>
        <w:t xml:space="preserve">sản phẩm may mặc, giày dép, điện thoại, sản phẩm nội thất, thiết bị thu phát sóng, camera, </w:t>
      </w:r>
      <w:r w:rsidR="007978AC">
        <w:rPr>
          <w:sz w:val="26"/>
          <w:szCs w:val="26"/>
          <w:lang w:val="en-US"/>
        </w:rPr>
        <w:t xml:space="preserve">sản phẩm gỗ, </w:t>
      </w:r>
      <w:r w:rsidR="000E410D">
        <w:rPr>
          <w:sz w:val="26"/>
          <w:szCs w:val="26"/>
          <w:lang w:val="en-US"/>
        </w:rPr>
        <w:t xml:space="preserve">máy tính, xơ sợi. </w:t>
      </w:r>
      <w:r w:rsidR="007978AC">
        <w:rPr>
          <w:sz w:val="26"/>
          <w:szCs w:val="26"/>
          <w:lang w:val="en-US"/>
        </w:rPr>
        <w:t xml:space="preserve">So với các nước ASEAN khác, lợi thế cạnh tranh hiện hữu của Việt Nam cao hơn ở các mặt hàng điện thoại, sản phẩm may mặc, giày dép, máy biến thế, thiết bị thu phát sóng, camera, sản phẩm nội thất. Đối chiếu với các mặt hàng </w:t>
      </w:r>
      <w:r w:rsidR="009178E1">
        <w:rPr>
          <w:sz w:val="26"/>
          <w:szCs w:val="26"/>
          <w:lang w:val="en-US"/>
        </w:rPr>
        <w:t>chế biến, chế tạo q</w:t>
      </w:r>
      <w:r w:rsidR="007978AC">
        <w:rPr>
          <w:sz w:val="26"/>
          <w:szCs w:val="26"/>
          <w:lang w:val="en-US"/>
        </w:rPr>
        <w:t xml:space="preserve">uan trọng </w:t>
      </w:r>
      <w:r w:rsidR="009178E1">
        <w:rPr>
          <w:sz w:val="26"/>
          <w:szCs w:val="26"/>
          <w:lang w:val="en-US"/>
        </w:rPr>
        <w:t xml:space="preserve">xuất khẩu </w:t>
      </w:r>
      <w:r w:rsidR="007978AC">
        <w:rPr>
          <w:sz w:val="26"/>
          <w:szCs w:val="26"/>
          <w:lang w:val="en-US"/>
        </w:rPr>
        <w:t xml:space="preserve">sang thị trường ASEAN, </w:t>
      </w:r>
      <w:r w:rsidR="009178E1">
        <w:rPr>
          <w:sz w:val="26"/>
          <w:szCs w:val="26"/>
          <w:lang w:val="en-US"/>
        </w:rPr>
        <w:t xml:space="preserve">có thể thấy Việt Nam đã phát huy tốt lợi thế cạnh tranh đối với sản phẩm may mặc, giày dép, máy móc thiết bị điện, sản phẩm điện tử (thiết bị thu phát sóng, camera…). Các mặt hàng Việt Nam có lợi thế cạnh tranh hiện hữu thấp hơn các nước ASEAN gồm gỗ và sản phẩm gỗ, </w:t>
      </w:r>
      <w:r w:rsidR="00DD7700">
        <w:rPr>
          <w:sz w:val="26"/>
          <w:szCs w:val="26"/>
          <w:lang w:val="en-US"/>
        </w:rPr>
        <w:t>giấy và sản phẩm từ giấy, xà phòng, chất tẩy rửa, mạch điện tử tích hợp, đi-ốp, thiết bị bán dẫn, máy tính, sản phẩm từ cao su, xơ sợi… Trong những năm tới, Việt Nam cần có chính sách đầu tư phát triển, đổi mới khoa học công nghệ, thu hút đầu tư nước ngoài để nâng cao năng lực cạnh tranh của những sản phẩm này thì mới có thể xuất khẩu được sang thị trường ASEAN.</w:t>
      </w:r>
    </w:p>
    <w:p w14:paraId="6846D55C" w14:textId="7E371F69" w:rsidR="001A681A" w:rsidRPr="001A681A" w:rsidRDefault="001A681A" w:rsidP="00E615A9">
      <w:pPr>
        <w:spacing w:after="120" w:line="312" w:lineRule="auto"/>
        <w:ind w:firstLine="720"/>
        <w:jc w:val="both"/>
        <w:rPr>
          <w:b/>
          <w:sz w:val="26"/>
          <w:szCs w:val="26"/>
        </w:rPr>
      </w:pPr>
      <w:r w:rsidRPr="001A681A">
        <w:rPr>
          <w:b/>
          <w:sz w:val="26"/>
          <w:szCs w:val="26"/>
        </w:rPr>
        <w:t>(</w:t>
      </w:r>
      <w:r w:rsidR="00C31FFD">
        <w:rPr>
          <w:b/>
          <w:sz w:val="26"/>
          <w:szCs w:val="26"/>
          <w:lang w:val="en-US"/>
        </w:rPr>
        <w:t>iv</w:t>
      </w:r>
      <w:r w:rsidRPr="001A681A">
        <w:rPr>
          <w:b/>
          <w:sz w:val="26"/>
          <w:szCs w:val="26"/>
        </w:rPr>
        <w:t>) Nhóm hàng hóa vật liệu xây dựng</w:t>
      </w:r>
    </w:p>
    <w:p w14:paraId="00742250" w14:textId="28B4A344" w:rsidR="001A681A" w:rsidRDefault="001A681A" w:rsidP="00E615A9">
      <w:pPr>
        <w:spacing w:after="120" w:line="312" w:lineRule="auto"/>
        <w:ind w:firstLine="720"/>
        <w:jc w:val="both"/>
        <w:rPr>
          <w:sz w:val="26"/>
          <w:szCs w:val="26"/>
        </w:rPr>
      </w:pPr>
      <w:r w:rsidRPr="001A681A">
        <w:rPr>
          <w:sz w:val="26"/>
          <w:szCs w:val="26"/>
        </w:rPr>
        <w:t>Năm 2015, kim ngạch xuất khẩu nhóm hàng hóa vật liệu xây dựng của Việt Nam sang ASEAN đạt gần 2 tỷ USD, chiếm 10,6% tổng kim ngạch xuất khẩu hàng hóa sang ASEAN. Các mặt hàng xuất khẩu chính gồm sắt thép (1,2 tỷ USD, chiếm 61,8% tổng giá trị xuất khẩu của nhóm vật liệu xây dựng); sản phẩm từ sắt thép (308,3 triệu USD, chiếm 15,8%), clanke và xi măng (259,4 triệu USD, chiếm 13,3%), dây và cáp điện (178,7 triệu USD, chiếm 9,2%).</w:t>
      </w:r>
    </w:p>
    <w:p w14:paraId="4B8955CA" w14:textId="11539DE0" w:rsidR="000A61E6" w:rsidRDefault="000A61E6" w:rsidP="00184EC2">
      <w:pPr>
        <w:spacing w:after="120"/>
        <w:jc w:val="center"/>
        <w:rPr>
          <w:b/>
          <w:bCs/>
          <w:sz w:val="26"/>
          <w:szCs w:val="26"/>
          <w:lang w:val="en-US"/>
        </w:rPr>
      </w:pPr>
    </w:p>
    <w:p w14:paraId="7A15657A" w14:textId="64D052A9" w:rsidR="00843359" w:rsidRPr="001A681A" w:rsidRDefault="00EE5B99" w:rsidP="00843359">
      <w:pPr>
        <w:spacing w:line="312" w:lineRule="auto"/>
        <w:rPr>
          <w:sz w:val="26"/>
          <w:szCs w:val="26"/>
        </w:rPr>
      </w:pPr>
      <w:r>
        <w:rPr>
          <w:noProof/>
          <w:sz w:val="26"/>
          <w:szCs w:val="26"/>
          <w:lang w:val="en-US" w:eastAsia="en-US"/>
        </w:rPr>
        <w:lastRenderedPageBreak/>
        <w:drawing>
          <wp:anchor distT="0" distB="0" distL="114300" distR="114300" simplePos="0" relativeHeight="251720704" behindDoc="1" locked="0" layoutInCell="1" allowOverlap="1" wp14:anchorId="1B299FD3" wp14:editId="69E50B51">
            <wp:simplePos x="0" y="0"/>
            <wp:positionH relativeFrom="margin">
              <wp:align>right</wp:align>
            </wp:positionH>
            <wp:positionV relativeFrom="paragraph">
              <wp:posOffset>11430</wp:posOffset>
            </wp:positionV>
            <wp:extent cx="2847975" cy="2257425"/>
            <wp:effectExtent l="0" t="0" r="9525" b="9525"/>
            <wp:wrapNone/>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843359">
        <w:rPr>
          <w:noProof/>
          <w:sz w:val="26"/>
          <w:szCs w:val="26"/>
          <w:lang w:val="en-US" w:eastAsia="en-US"/>
        </w:rPr>
        <w:drawing>
          <wp:inline distT="0" distB="0" distL="0" distR="0" wp14:anchorId="42228E37" wp14:editId="46AD60D3">
            <wp:extent cx="2838450" cy="227647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1E2F6FA" w14:textId="77777777" w:rsidR="00843359" w:rsidRPr="006A78FB" w:rsidRDefault="00843359" w:rsidP="00843359">
      <w:pPr>
        <w:spacing w:after="120"/>
        <w:ind w:firstLine="720"/>
        <w:jc w:val="right"/>
        <w:rPr>
          <w:bCs/>
          <w:i/>
          <w:iCs/>
          <w:sz w:val="26"/>
          <w:szCs w:val="26"/>
          <w:lang w:val="en-US"/>
        </w:rPr>
      </w:pPr>
      <w:r w:rsidRPr="006A78FB">
        <w:rPr>
          <w:bCs/>
          <w:i/>
          <w:iCs/>
          <w:sz w:val="26"/>
          <w:szCs w:val="26"/>
          <w:lang w:val="en-US"/>
        </w:rPr>
        <w:t>Nguồn: tổng hợp từ số liệu của Tổng cục Hải quan Việt Nam</w:t>
      </w:r>
    </w:p>
    <w:p w14:paraId="28F8E247" w14:textId="6C46BDBF" w:rsidR="00E615A9" w:rsidRDefault="00E615A9" w:rsidP="00E615A9">
      <w:pPr>
        <w:spacing w:line="312" w:lineRule="auto"/>
        <w:jc w:val="center"/>
        <w:rPr>
          <w:b/>
          <w:bCs/>
          <w:sz w:val="26"/>
          <w:szCs w:val="26"/>
          <w:lang w:val="en-US"/>
        </w:rPr>
      </w:pPr>
      <w:r w:rsidRPr="00687303">
        <w:rPr>
          <w:b/>
          <w:bCs/>
          <w:sz w:val="26"/>
          <w:szCs w:val="26"/>
          <w:lang w:val="en-US"/>
        </w:rPr>
        <w:t>Hình</w:t>
      </w:r>
      <w:r>
        <w:rPr>
          <w:b/>
          <w:bCs/>
          <w:sz w:val="26"/>
          <w:szCs w:val="26"/>
        </w:rPr>
        <w:t xml:space="preserve"> 2.8</w:t>
      </w:r>
      <w:r w:rsidRPr="00687303">
        <w:rPr>
          <w:b/>
          <w:bCs/>
          <w:sz w:val="26"/>
          <w:szCs w:val="26"/>
          <w:lang w:val="en-US"/>
        </w:rPr>
        <w:t xml:space="preserve">: </w:t>
      </w:r>
      <w:r>
        <w:rPr>
          <w:b/>
          <w:bCs/>
          <w:sz w:val="26"/>
          <w:szCs w:val="26"/>
          <w:lang w:val="en-US"/>
        </w:rPr>
        <w:t>Thay</w:t>
      </w:r>
      <w:r>
        <w:rPr>
          <w:b/>
          <w:bCs/>
          <w:sz w:val="26"/>
          <w:szCs w:val="26"/>
        </w:rPr>
        <w:t xml:space="preserve"> đổi tỷ trọng một số </w:t>
      </w:r>
      <w:r w:rsidRPr="00687303">
        <w:rPr>
          <w:b/>
          <w:bCs/>
          <w:sz w:val="26"/>
          <w:szCs w:val="26"/>
          <w:lang w:val="en-US"/>
        </w:rPr>
        <w:t>mặt hàng</w:t>
      </w:r>
      <w:r>
        <w:rPr>
          <w:b/>
          <w:bCs/>
          <w:sz w:val="26"/>
          <w:szCs w:val="26"/>
        </w:rPr>
        <w:t xml:space="preserve"> chính trong nhóm hàng hóa</w:t>
      </w:r>
    </w:p>
    <w:p w14:paraId="267A2284" w14:textId="6F0D9216" w:rsidR="00E615A9" w:rsidRDefault="00E615A9" w:rsidP="00E615A9">
      <w:pPr>
        <w:spacing w:after="120" w:line="312" w:lineRule="auto"/>
        <w:jc w:val="center"/>
        <w:rPr>
          <w:sz w:val="26"/>
          <w:szCs w:val="26"/>
        </w:rPr>
      </w:pPr>
      <w:r>
        <w:rPr>
          <w:b/>
          <w:bCs/>
          <w:sz w:val="26"/>
          <w:szCs w:val="26"/>
          <w:lang w:val="en-US"/>
        </w:rPr>
        <w:t>vật liệu xây dựng xuất</w:t>
      </w:r>
      <w:r w:rsidRPr="00687303">
        <w:rPr>
          <w:b/>
          <w:bCs/>
          <w:sz w:val="26"/>
          <w:szCs w:val="26"/>
          <w:lang w:val="en-US"/>
        </w:rPr>
        <w:t xml:space="preserve"> khẩu sang ASEAN </w:t>
      </w:r>
      <w:r>
        <w:rPr>
          <w:b/>
          <w:bCs/>
          <w:sz w:val="26"/>
          <w:szCs w:val="26"/>
          <w:lang w:val="en-US"/>
        </w:rPr>
        <w:t>giữa</w:t>
      </w:r>
      <w:r>
        <w:rPr>
          <w:b/>
          <w:bCs/>
          <w:sz w:val="26"/>
          <w:szCs w:val="26"/>
        </w:rPr>
        <w:t xml:space="preserve"> </w:t>
      </w:r>
      <w:r w:rsidRPr="00687303">
        <w:rPr>
          <w:b/>
          <w:bCs/>
          <w:sz w:val="26"/>
          <w:szCs w:val="26"/>
          <w:lang w:val="en-US"/>
        </w:rPr>
        <w:t>năm 2015 và 2020</w:t>
      </w:r>
    </w:p>
    <w:p w14:paraId="0254FC28" w14:textId="046FAA9E" w:rsidR="001A681A" w:rsidRDefault="001A681A" w:rsidP="00E615A9">
      <w:pPr>
        <w:spacing w:after="120" w:line="312" w:lineRule="auto"/>
        <w:ind w:firstLine="720"/>
        <w:jc w:val="both"/>
        <w:rPr>
          <w:sz w:val="26"/>
          <w:szCs w:val="26"/>
        </w:rPr>
      </w:pPr>
      <w:r w:rsidRPr="001A681A">
        <w:rPr>
          <w:sz w:val="26"/>
          <w:szCs w:val="26"/>
        </w:rPr>
        <w:t>Năm 2020, kim ngạch xuất khẩu nhóm hàng</w:t>
      </w:r>
      <w:r w:rsidR="00B04EE7">
        <w:rPr>
          <w:sz w:val="26"/>
          <w:szCs w:val="26"/>
        </w:rPr>
        <w:t xml:space="preserve"> hóa</w:t>
      </w:r>
      <w:r w:rsidRPr="001A681A">
        <w:rPr>
          <w:sz w:val="26"/>
          <w:szCs w:val="26"/>
        </w:rPr>
        <w:t xml:space="preserve"> vật liệu xây dựng sang ASEAN đạt gần 3,4 tỷ USD, tăng 73,9% so với năm 2015, chiếm tỷ trọng 14,6% trong tổng kim ngạch xuất khẩu hàng hóa sang ASEAN, tăng so với mức 10,6% của năm 2015. Đây là sự thay đổi tích cực. Vật liệu xây dựng là nhóm hàng Việt Nam có thế mạnh trong sản xuất và xuất khẩu, đặc biệt là sắt thép và các sản phẩm từ sắt thép, dây và cáp điện. Xuất khẩu sắt thép sang ASEAN năm 2020 đạt 2,3 tỷ USD, chiếm 67,</w:t>
      </w:r>
      <w:r w:rsidR="00F370E8">
        <w:rPr>
          <w:sz w:val="26"/>
          <w:szCs w:val="26"/>
          <w:lang w:val="en-US"/>
        </w:rPr>
        <w:t>9</w:t>
      </w:r>
      <w:r w:rsidRPr="001A681A">
        <w:rPr>
          <w:sz w:val="26"/>
          <w:szCs w:val="26"/>
        </w:rPr>
        <w:t xml:space="preserve">% tổng giá trị xuất khẩu nhóm vật liệu xây dựng. Xuất khẩu sản phẩm từ sắt thép đạt 496,3 triệu USD, chiếm 14,6%, clanh-ke và xi măng đạt 320,6 triệu USD, chiếm 9,4%, dây và cáp điện đạt 276,5 triệu USD, chiếm 8,1%. Quá trình đô thị hóa, xây dựng cơ sở hạ tầng tại nhiều nước ASEAN như </w:t>
      </w:r>
      <w:r w:rsidR="005C1479">
        <w:rPr>
          <w:sz w:val="26"/>
          <w:szCs w:val="26"/>
        </w:rPr>
        <w:t>In-đô-nê-xi-a</w:t>
      </w:r>
      <w:r w:rsidRPr="001A681A">
        <w:rPr>
          <w:sz w:val="26"/>
          <w:szCs w:val="26"/>
        </w:rPr>
        <w:t xml:space="preserve">, </w:t>
      </w:r>
      <w:r w:rsidR="00D303EB">
        <w:rPr>
          <w:sz w:val="26"/>
          <w:szCs w:val="26"/>
        </w:rPr>
        <w:t>Phi-líp-pin</w:t>
      </w:r>
      <w:r w:rsidRPr="001A681A">
        <w:rPr>
          <w:sz w:val="26"/>
          <w:szCs w:val="26"/>
        </w:rPr>
        <w:t xml:space="preserve">, </w:t>
      </w:r>
      <w:r w:rsidR="005C1479">
        <w:rPr>
          <w:sz w:val="26"/>
          <w:szCs w:val="26"/>
        </w:rPr>
        <w:t>Mi-an-ma</w:t>
      </w:r>
      <w:r w:rsidRPr="001A681A">
        <w:rPr>
          <w:sz w:val="26"/>
          <w:szCs w:val="26"/>
        </w:rPr>
        <w:t xml:space="preserve">, Lào, Cam-pu-chia, Thái Lan đang được đẩy mạnh </w:t>
      </w:r>
      <w:r w:rsidR="00B04EE7">
        <w:rPr>
          <w:sz w:val="26"/>
          <w:szCs w:val="26"/>
        </w:rPr>
        <w:t>kéo theo</w:t>
      </w:r>
      <w:r w:rsidRPr="001A681A">
        <w:rPr>
          <w:sz w:val="26"/>
          <w:szCs w:val="26"/>
        </w:rPr>
        <w:t xml:space="preserve"> nhu cầu đối với vật liệu xây dựng cũng tăng nhanh. Việt Nam </w:t>
      </w:r>
      <w:r w:rsidRPr="009B6429">
        <w:rPr>
          <w:sz w:val="26"/>
          <w:szCs w:val="26"/>
        </w:rPr>
        <w:t>cần tận dụng những cơ hội này để đẩy mạnh xuất khẩu, đa dạng hóa các mặt hàng vật liệu xây dựng xuất khẩu sang ASEAN.</w:t>
      </w:r>
    </w:p>
    <w:p w14:paraId="31E5F03A" w14:textId="3BCCECC0" w:rsidR="00DD7700" w:rsidRPr="00DD7700" w:rsidRDefault="00DD7700" w:rsidP="00E615A9">
      <w:pPr>
        <w:spacing w:after="120" w:line="288" w:lineRule="auto"/>
        <w:jc w:val="center"/>
        <w:rPr>
          <w:sz w:val="26"/>
          <w:szCs w:val="26"/>
          <w:lang w:val="en-US"/>
        </w:rPr>
      </w:pPr>
      <w:r w:rsidRPr="006A56AC">
        <w:rPr>
          <w:b/>
          <w:sz w:val="26"/>
          <w:szCs w:val="26"/>
          <w:lang w:val="en-US"/>
        </w:rPr>
        <w:t>Bảng</w:t>
      </w:r>
      <w:r w:rsidR="003C2A6D">
        <w:rPr>
          <w:b/>
          <w:sz w:val="26"/>
          <w:szCs w:val="26"/>
          <w:lang w:val="en-US"/>
        </w:rPr>
        <w:t xml:space="preserve"> 2.7</w:t>
      </w:r>
      <w:r w:rsidRPr="006A56AC">
        <w:rPr>
          <w:b/>
          <w:sz w:val="26"/>
          <w:szCs w:val="26"/>
          <w:lang w:val="en-US"/>
        </w:rPr>
        <w:t xml:space="preserve">: Chỉ số lợi thế so sánh hiện hữu của Việt Nam và một số nước ASEAN đối với một số mặt hàng </w:t>
      </w:r>
      <w:r w:rsidR="006A56AC" w:rsidRPr="006A56AC">
        <w:rPr>
          <w:b/>
          <w:sz w:val="26"/>
          <w:szCs w:val="26"/>
          <w:lang w:val="en-US"/>
        </w:rPr>
        <w:t>vật liệu xây dựng</w:t>
      </w:r>
      <w:r w:rsidR="006A56AC">
        <w:rPr>
          <w:b/>
          <w:sz w:val="26"/>
          <w:szCs w:val="26"/>
          <w:lang w:val="en-US"/>
        </w:rPr>
        <w:t xml:space="preserve"> </w:t>
      </w:r>
      <w:r>
        <w:rPr>
          <w:b/>
          <w:sz w:val="26"/>
          <w:szCs w:val="26"/>
          <w:lang w:val="en-US"/>
        </w:rPr>
        <w:t>xuất khẩu năm 2015, 2020</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10"/>
        <w:gridCol w:w="710"/>
        <w:gridCol w:w="710"/>
        <w:gridCol w:w="708"/>
        <w:gridCol w:w="708"/>
        <w:gridCol w:w="708"/>
        <w:gridCol w:w="764"/>
        <w:gridCol w:w="766"/>
        <w:gridCol w:w="764"/>
        <w:gridCol w:w="742"/>
      </w:tblGrid>
      <w:tr w:rsidR="006A56AC" w:rsidRPr="009D5293" w14:paraId="220CC59D" w14:textId="77777777" w:rsidTr="001A74BF">
        <w:trPr>
          <w:trHeight w:val="315"/>
        </w:trPr>
        <w:tc>
          <w:tcPr>
            <w:tcW w:w="944" w:type="pct"/>
            <w:vMerge w:val="restart"/>
            <w:shd w:val="clear" w:color="auto" w:fill="EDEDED" w:themeFill="accent3" w:themeFillTint="33"/>
            <w:vAlign w:val="bottom"/>
            <w:hideMark/>
          </w:tcPr>
          <w:p w14:paraId="702B8CF6" w14:textId="6F778803" w:rsidR="006A56AC" w:rsidRPr="006A56AC" w:rsidRDefault="006A56AC" w:rsidP="006A56AC">
            <w:pPr>
              <w:rPr>
                <w:b/>
              </w:rPr>
            </w:pPr>
            <w:r w:rsidRPr="009D5293">
              <w:t> </w:t>
            </w:r>
            <w:r w:rsidRPr="006A56AC">
              <w:rPr>
                <w:b/>
                <w:lang w:val="en-US"/>
              </w:rPr>
              <w:t>Mặt hàng/quốc gia/năm</w:t>
            </w:r>
            <w:r w:rsidRPr="006A56AC">
              <w:rPr>
                <w:b/>
              </w:rPr>
              <w:t> </w:t>
            </w:r>
          </w:p>
        </w:tc>
        <w:tc>
          <w:tcPr>
            <w:tcW w:w="790" w:type="pct"/>
            <w:gridSpan w:val="2"/>
            <w:shd w:val="clear" w:color="auto" w:fill="EDEDED" w:themeFill="accent3" w:themeFillTint="33"/>
            <w:noWrap/>
            <w:vAlign w:val="bottom"/>
            <w:hideMark/>
          </w:tcPr>
          <w:p w14:paraId="51CBA57D" w14:textId="77777777" w:rsidR="006A56AC" w:rsidRPr="006A56AC" w:rsidRDefault="006A56AC" w:rsidP="000A6AB0">
            <w:pPr>
              <w:jc w:val="center"/>
              <w:rPr>
                <w:b/>
              </w:rPr>
            </w:pPr>
            <w:r w:rsidRPr="006A56AC">
              <w:rPr>
                <w:b/>
              </w:rPr>
              <w:t>Việt Nam</w:t>
            </w:r>
          </w:p>
        </w:tc>
        <w:tc>
          <w:tcPr>
            <w:tcW w:w="789" w:type="pct"/>
            <w:gridSpan w:val="2"/>
            <w:shd w:val="clear" w:color="auto" w:fill="EDEDED" w:themeFill="accent3" w:themeFillTint="33"/>
            <w:noWrap/>
            <w:vAlign w:val="bottom"/>
            <w:hideMark/>
          </w:tcPr>
          <w:p w14:paraId="0C988A73" w14:textId="77777777" w:rsidR="006A56AC" w:rsidRPr="006A56AC" w:rsidRDefault="006A56AC" w:rsidP="000A6AB0">
            <w:pPr>
              <w:jc w:val="center"/>
              <w:rPr>
                <w:b/>
              </w:rPr>
            </w:pPr>
            <w:r w:rsidRPr="006A56AC">
              <w:rPr>
                <w:b/>
              </w:rPr>
              <w:t>Thái Lan</w:t>
            </w:r>
          </w:p>
        </w:tc>
        <w:tc>
          <w:tcPr>
            <w:tcW w:w="788" w:type="pct"/>
            <w:gridSpan w:val="2"/>
            <w:shd w:val="clear" w:color="auto" w:fill="EDEDED" w:themeFill="accent3" w:themeFillTint="33"/>
            <w:noWrap/>
            <w:vAlign w:val="bottom"/>
            <w:hideMark/>
          </w:tcPr>
          <w:p w14:paraId="53040FAE" w14:textId="72F6DAB0" w:rsidR="006A56AC" w:rsidRPr="00EE5B99" w:rsidRDefault="006A56AC" w:rsidP="00EE5B99">
            <w:pPr>
              <w:ind w:left="-113" w:right="-104"/>
              <w:jc w:val="center"/>
              <w:rPr>
                <w:b/>
                <w:lang w:val="en-US"/>
              </w:rPr>
            </w:pPr>
            <w:r w:rsidRPr="00EE5B99">
              <w:rPr>
                <w:b/>
                <w:lang w:val="en-US"/>
              </w:rPr>
              <w:t>In-đô-nê-xi-a</w:t>
            </w:r>
          </w:p>
        </w:tc>
        <w:tc>
          <w:tcPr>
            <w:tcW w:w="851" w:type="pct"/>
            <w:gridSpan w:val="2"/>
            <w:shd w:val="clear" w:color="auto" w:fill="EDEDED" w:themeFill="accent3" w:themeFillTint="33"/>
            <w:noWrap/>
            <w:vAlign w:val="bottom"/>
            <w:hideMark/>
          </w:tcPr>
          <w:p w14:paraId="5DDA5F00" w14:textId="35D4337A" w:rsidR="006A56AC" w:rsidRPr="006A56AC" w:rsidRDefault="006A56AC" w:rsidP="006A56AC">
            <w:pPr>
              <w:jc w:val="center"/>
              <w:rPr>
                <w:b/>
              </w:rPr>
            </w:pPr>
            <w:r w:rsidRPr="006A56AC">
              <w:rPr>
                <w:b/>
              </w:rPr>
              <w:t>Ma</w:t>
            </w:r>
            <w:r w:rsidRPr="006A56AC">
              <w:rPr>
                <w:b/>
                <w:lang w:val="en-US"/>
              </w:rPr>
              <w:t>-lai-xi-a</w:t>
            </w:r>
          </w:p>
        </w:tc>
        <w:tc>
          <w:tcPr>
            <w:tcW w:w="838" w:type="pct"/>
            <w:gridSpan w:val="2"/>
            <w:shd w:val="clear" w:color="auto" w:fill="EDEDED" w:themeFill="accent3" w:themeFillTint="33"/>
            <w:noWrap/>
            <w:vAlign w:val="bottom"/>
            <w:hideMark/>
          </w:tcPr>
          <w:p w14:paraId="1D7B6635" w14:textId="67EE0DA0" w:rsidR="006A56AC" w:rsidRPr="006A56AC" w:rsidRDefault="006A56AC" w:rsidP="006A56AC">
            <w:pPr>
              <w:jc w:val="center"/>
              <w:rPr>
                <w:b/>
              </w:rPr>
            </w:pPr>
            <w:r w:rsidRPr="006A56AC">
              <w:rPr>
                <w:b/>
              </w:rPr>
              <w:t>Phi</w:t>
            </w:r>
            <w:r w:rsidRPr="006A56AC">
              <w:rPr>
                <w:b/>
                <w:lang w:val="en-US"/>
              </w:rPr>
              <w:t>-</w:t>
            </w:r>
            <w:r w:rsidRPr="006A56AC">
              <w:rPr>
                <w:b/>
              </w:rPr>
              <w:t>lip</w:t>
            </w:r>
            <w:r w:rsidRPr="006A56AC">
              <w:rPr>
                <w:b/>
                <w:lang w:val="en-US"/>
              </w:rPr>
              <w:t>-</w:t>
            </w:r>
            <w:r w:rsidRPr="006A56AC">
              <w:rPr>
                <w:b/>
              </w:rPr>
              <w:t>pin</w:t>
            </w:r>
          </w:p>
        </w:tc>
      </w:tr>
      <w:tr w:rsidR="006A56AC" w:rsidRPr="009D5293" w14:paraId="649BB2FC" w14:textId="77777777" w:rsidTr="001A74BF">
        <w:trPr>
          <w:trHeight w:val="375"/>
        </w:trPr>
        <w:tc>
          <w:tcPr>
            <w:tcW w:w="944" w:type="pct"/>
            <w:vMerge/>
            <w:shd w:val="clear" w:color="auto" w:fill="EDEDED" w:themeFill="accent3" w:themeFillTint="33"/>
            <w:vAlign w:val="center"/>
            <w:hideMark/>
          </w:tcPr>
          <w:p w14:paraId="5F05E104" w14:textId="195A817F" w:rsidR="006A56AC" w:rsidRPr="009D5293" w:rsidRDefault="006A56AC" w:rsidP="000A6AB0">
            <w:pPr>
              <w:jc w:val="center"/>
            </w:pPr>
          </w:p>
        </w:tc>
        <w:tc>
          <w:tcPr>
            <w:tcW w:w="395" w:type="pct"/>
            <w:shd w:val="clear" w:color="auto" w:fill="EDEDED" w:themeFill="accent3" w:themeFillTint="33"/>
            <w:vAlign w:val="center"/>
            <w:hideMark/>
          </w:tcPr>
          <w:p w14:paraId="7F962D24" w14:textId="77777777" w:rsidR="006A56AC" w:rsidRPr="009D5293" w:rsidRDefault="006A56AC" w:rsidP="006A56AC">
            <w:pPr>
              <w:ind w:right="-197"/>
              <w:jc w:val="both"/>
            </w:pPr>
            <w:r w:rsidRPr="009D5293">
              <w:t>2015</w:t>
            </w:r>
          </w:p>
        </w:tc>
        <w:tc>
          <w:tcPr>
            <w:tcW w:w="395" w:type="pct"/>
            <w:shd w:val="clear" w:color="auto" w:fill="EDEDED" w:themeFill="accent3" w:themeFillTint="33"/>
            <w:vAlign w:val="center"/>
            <w:hideMark/>
          </w:tcPr>
          <w:p w14:paraId="3F4EC45A" w14:textId="77777777" w:rsidR="006A56AC" w:rsidRPr="009D5293" w:rsidRDefault="006A56AC" w:rsidP="006A56AC">
            <w:pPr>
              <w:ind w:right="-59"/>
              <w:jc w:val="both"/>
            </w:pPr>
            <w:r w:rsidRPr="009D5293">
              <w:t>2020</w:t>
            </w:r>
          </w:p>
        </w:tc>
        <w:tc>
          <w:tcPr>
            <w:tcW w:w="395" w:type="pct"/>
            <w:shd w:val="clear" w:color="auto" w:fill="EDEDED" w:themeFill="accent3" w:themeFillTint="33"/>
            <w:vAlign w:val="center"/>
            <w:hideMark/>
          </w:tcPr>
          <w:p w14:paraId="4BCF775A" w14:textId="77777777" w:rsidR="006A56AC" w:rsidRPr="009D5293" w:rsidRDefault="006A56AC" w:rsidP="006A56AC">
            <w:pPr>
              <w:ind w:right="-189"/>
              <w:jc w:val="both"/>
            </w:pPr>
            <w:r w:rsidRPr="009D5293">
              <w:t>2015</w:t>
            </w:r>
          </w:p>
        </w:tc>
        <w:tc>
          <w:tcPr>
            <w:tcW w:w="394" w:type="pct"/>
            <w:shd w:val="clear" w:color="auto" w:fill="EDEDED" w:themeFill="accent3" w:themeFillTint="33"/>
            <w:vAlign w:val="center"/>
            <w:hideMark/>
          </w:tcPr>
          <w:p w14:paraId="71229C8C" w14:textId="77777777" w:rsidR="006A56AC" w:rsidRPr="009D5293" w:rsidRDefault="006A56AC" w:rsidP="006A56AC">
            <w:pPr>
              <w:ind w:right="-51"/>
              <w:jc w:val="both"/>
            </w:pPr>
            <w:r w:rsidRPr="009D5293">
              <w:t>2020</w:t>
            </w:r>
          </w:p>
        </w:tc>
        <w:tc>
          <w:tcPr>
            <w:tcW w:w="394" w:type="pct"/>
            <w:shd w:val="clear" w:color="auto" w:fill="EDEDED" w:themeFill="accent3" w:themeFillTint="33"/>
            <w:vAlign w:val="center"/>
            <w:hideMark/>
          </w:tcPr>
          <w:p w14:paraId="57DC936E" w14:textId="77777777" w:rsidR="006A56AC" w:rsidRPr="009D5293" w:rsidRDefault="006A56AC" w:rsidP="006A56AC">
            <w:pPr>
              <w:ind w:right="-55"/>
              <w:jc w:val="both"/>
            </w:pPr>
            <w:r w:rsidRPr="009D5293">
              <w:t>2015</w:t>
            </w:r>
          </w:p>
        </w:tc>
        <w:tc>
          <w:tcPr>
            <w:tcW w:w="394" w:type="pct"/>
            <w:shd w:val="clear" w:color="auto" w:fill="EDEDED" w:themeFill="accent3" w:themeFillTint="33"/>
            <w:vAlign w:val="center"/>
            <w:hideMark/>
          </w:tcPr>
          <w:p w14:paraId="4410C471" w14:textId="77777777" w:rsidR="006A56AC" w:rsidRPr="009D5293" w:rsidRDefault="006A56AC" w:rsidP="006A56AC">
            <w:pPr>
              <w:ind w:right="-186"/>
              <w:jc w:val="both"/>
            </w:pPr>
            <w:r w:rsidRPr="009D5293">
              <w:t>2020</w:t>
            </w:r>
          </w:p>
        </w:tc>
        <w:tc>
          <w:tcPr>
            <w:tcW w:w="425" w:type="pct"/>
            <w:shd w:val="clear" w:color="auto" w:fill="EDEDED" w:themeFill="accent3" w:themeFillTint="33"/>
            <w:vAlign w:val="center"/>
            <w:hideMark/>
          </w:tcPr>
          <w:p w14:paraId="524D08F4" w14:textId="77777777" w:rsidR="006A56AC" w:rsidRPr="009D5293" w:rsidRDefault="006A56AC" w:rsidP="006A56AC">
            <w:pPr>
              <w:jc w:val="both"/>
            </w:pPr>
            <w:r w:rsidRPr="009D5293">
              <w:t>2015</w:t>
            </w:r>
          </w:p>
        </w:tc>
        <w:tc>
          <w:tcPr>
            <w:tcW w:w="426" w:type="pct"/>
            <w:shd w:val="clear" w:color="auto" w:fill="EDEDED" w:themeFill="accent3" w:themeFillTint="33"/>
            <w:vAlign w:val="center"/>
            <w:hideMark/>
          </w:tcPr>
          <w:p w14:paraId="705D53AD" w14:textId="77777777" w:rsidR="006A56AC" w:rsidRPr="009D5293" w:rsidRDefault="006A56AC" w:rsidP="006A56AC">
            <w:pPr>
              <w:jc w:val="both"/>
            </w:pPr>
            <w:r w:rsidRPr="009D5293">
              <w:t>2020</w:t>
            </w:r>
          </w:p>
        </w:tc>
        <w:tc>
          <w:tcPr>
            <w:tcW w:w="425" w:type="pct"/>
            <w:shd w:val="clear" w:color="auto" w:fill="EDEDED" w:themeFill="accent3" w:themeFillTint="33"/>
            <w:vAlign w:val="center"/>
            <w:hideMark/>
          </w:tcPr>
          <w:p w14:paraId="47600849" w14:textId="77777777" w:rsidR="006A56AC" w:rsidRPr="009D5293" w:rsidRDefault="006A56AC" w:rsidP="006A56AC">
            <w:pPr>
              <w:jc w:val="both"/>
            </w:pPr>
            <w:r w:rsidRPr="009D5293">
              <w:t>2015</w:t>
            </w:r>
          </w:p>
        </w:tc>
        <w:tc>
          <w:tcPr>
            <w:tcW w:w="413" w:type="pct"/>
            <w:shd w:val="clear" w:color="auto" w:fill="EDEDED" w:themeFill="accent3" w:themeFillTint="33"/>
            <w:vAlign w:val="center"/>
            <w:hideMark/>
          </w:tcPr>
          <w:p w14:paraId="4A2ABCD9" w14:textId="77777777" w:rsidR="006A56AC" w:rsidRPr="009D5293" w:rsidRDefault="006A56AC" w:rsidP="006A56AC">
            <w:pPr>
              <w:jc w:val="both"/>
            </w:pPr>
            <w:r w:rsidRPr="009D5293">
              <w:t>2020</w:t>
            </w:r>
          </w:p>
        </w:tc>
      </w:tr>
      <w:tr w:rsidR="006A56AC" w:rsidRPr="009D5293" w14:paraId="46792DDA" w14:textId="77777777" w:rsidTr="001A74BF">
        <w:trPr>
          <w:trHeight w:val="315"/>
        </w:trPr>
        <w:tc>
          <w:tcPr>
            <w:tcW w:w="944" w:type="pct"/>
            <w:shd w:val="clear" w:color="auto" w:fill="EDEDED" w:themeFill="accent3" w:themeFillTint="33"/>
            <w:vAlign w:val="center"/>
            <w:hideMark/>
          </w:tcPr>
          <w:p w14:paraId="7E4ED019" w14:textId="77777777" w:rsidR="006A56AC" w:rsidRDefault="00DD7700" w:rsidP="000A6AB0">
            <w:r w:rsidRPr="009D5293">
              <w:t xml:space="preserve">Sắt thép </w:t>
            </w:r>
          </w:p>
          <w:p w14:paraId="442E6BCD" w14:textId="1C3A294A" w:rsidR="00DD7700" w:rsidRPr="009D5293" w:rsidRDefault="00DD7700" w:rsidP="000A6AB0">
            <w:r w:rsidRPr="009D5293">
              <w:t>(</w:t>
            </w:r>
            <w:r w:rsidR="006A56AC">
              <w:rPr>
                <w:lang w:val="en-US"/>
              </w:rPr>
              <w:t>HS</w:t>
            </w:r>
            <w:r w:rsidRPr="009D5293">
              <w:t>72)</w:t>
            </w:r>
          </w:p>
        </w:tc>
        <w:tc>
          <w:tcPr>
            <w:tcW w:w="395" w:type="pct"/>
            <w:shd w:val="clear" w:color="auto" w:fill="EDEDED" w:themeFill="accent3" w:themeFillTint="33"/>
            <w:noWrap/>
            <w:vAlign w:val="center"/>
            <w:hideMark/>
          </w:tcPr>
          <w:p w14:paraId="43EA73C9" w14:textId="07A3A73F" w:rsidR="00DD7700" w:rsidRPr="009D5293" w:rsidRDefault="00DD7700" w:rsidP="000A6AB0">
            <w:pPr>
              <w:jc w:val="right"/>
            </w:pPr>
            <w:r w:rsidRPr="009D5293">
              <w:t>0</w:t>
            </w:r>
            <w:r w:rsidR="00F2643F">
              <w:t>,</w:t>
            </w:r>
            <w:r w:rsidRPr="009D5293">
              <w:t>7</w:t>
            </w:r>
          </w:p>
        </w:tc>
        <w:tc>
          <w:tcPr>
            <w:tcW w:w="395" w:type="pct"/>
            <w:shd w:val="clear" w:color="auto" w:fill="EDEDED" w:themeFill="accent3" w:themeFillTint="33"/>
            <w:noWrap/>
            <w:vAlign w:val="center"/>
            <w:hideMark/>
          </w:tcPr>
          <w:p w14:paraId="1468B778" w14:textId="278EA5B7" w:rsidR="00DD7700" w:rsidRPr="009D5293" w:rsidRDefault="00DD7700" w:rsidP="000A6AB0">
            <w:pPr>
              <w:jc w:val="right"/>
            </w:pPr>
            <w:r w:rsidRPr="009D5293">
              <w:t>1</w:t>
            </w:r>
            <w:r w:rsidR="00F2643F">
              <w:t>,</w:t>
            </w:r>
            <w:r w:rsidRPr="009D5293">
              <w:t>0</w:t>
            </w:r>
          </w:p>
        </w:tc>
        <w:tc>
          <w:tcPr>
            <w:tcW w:w="395" w:type="pct"/>
            <w:shd w:val="clear" w:color="auto" w:fill="EDEDED" w:themeFill="accent3" w:themeFillTint="33"/>
            <w:noWrap/>
            <w:vAlign w:val="center"/>
            <w:hideMark/>
          </w:tcPr>
          <w:p w14:paraId="10533B15" w14:textId="6B73A788" w:rsidR="00DD7700" w:rsidRPr="009D5293" w:rsidRDefault="00DD7700" w:rsidP="000A6AB0">
            <w:pPr>
              <w:jc w:val="right"/>
            </w:pPr>
            <w:r w:rsidRPr="009D5293">
              <w:t>0</w:t>
            </w:r>
            <w:r w:rsidR="00F2643F">
              <w:t>,</w:t>
            </w:r>
            <w:r w:rsidRPr="009D5293">
              <w:t>2</w:t>
            </w:r>
          </w:p>
        </w:tc>
        <w:tc>
          <w:tcPr>
            <w:tcW w:w="394" w:type="pct"/>
            <w:shd w:val="clear" w:color="auto" w:fill="EDEDED" w:themeFill="accent3" w:themeFillTint="33"/>
            <w:noWrap/>
            <w:vAlign w:val="center"/>
            <w:hideMark/>
          </w:tcPr>
          <w:p w14:paraId="640E48DA" w14:textId="3EFB0583" w:rsidR="00DD7700" w:rsidRPr="009D5293" w:rsidRDefault="00DD7700" w:rsidP="000A6AB0">
            <w:pPr>
              <w:jc w:val="right"/>
            </w:pPr>
            <w:r w:rsidRPr="009D5293">
              <w:t>0</w:t>
            </w:r>
            <w:r w:rsidR="00F2643F">
              <w:t>,</w:t>
            </w:r>
            <w:r w:rsidRPr="009D5293">
              <w:t>2</w:t>
            </w:r>
          </w:p>
        </w:tc>
        <w:tc>
          <w:tcPr>
            <w:tcW w:w="394" w:type="pct"/>
            <w:shd w:val="clear" w:color="auto" w:fill="EDEDED" w:themeFill="accent3" w:themeFillTint="33"/>
            <w:noWrap/>
            <w:vAlign w:val="center"/>
            <w:hideMark/>
          </w:tcPr>
          <w:p w14:paraId="130DC431" w14:textId="488F4E29" w:rsidR="00DD7700" w:rsidRPr="009D5293" w:rsidRDefault="00DD7700" w:rsidP="000A6AB0">
            <w:pPr>
              <w:jc w:val="right"/>
            </w:pPr>
            <w:r w:rsidRPr="009D5293">
              <w:t>0</w:t>
            </w:r>
            <w:r w:rsidR="00F2643F">
              <w:t>,</w:t>
            </w:r>
            <w:r w:rsidRPr="009D5293">
              <w:t>4</w:t>
            </w:r>
          </w:p>
        </w:tc>
        <w:tc>
          <w:tcPr>
            <w:tcW w:w="394" w:type="pct"/>
            <w:shd w:val="clear" w:color="auto" w:fill="EDEDED" w:themeFill="accent3" w:themeFillTint="33"/>
            <w:noWrap/>
            <w:vAlign w:val="center"/>
            <w:hideMark/>
          </w:tcPr>
          <w:p w14:paraId="122C3BFC" w14:textId="386AB2A7" w:rsidR="00DD7700" w:rsidRPr="009D5293" w:rsidRDefault="00DD7700" w:rsidP="000A6AB0">
            <w:pPr>
              <w:jc w:val="right"/>
            </w:pPr>
            <w:r w:rsidRPr="009D5293">
              <w:t>3</w:t>
            </w:r>
            <w:r w:rsidR="00F2643F">
              <w:t>,</w:t>
            </w:r>
            <w:r w:rsidRPr="009D5293">
              <w:t>5</w:t>
            </w:r>
          </w:p>
        </w:tc>
        <w:tc>
          <w:tcPr>
            <w:tcW w:w="425" w:type="pct"/>
            <w:shd w:val="clear" w:color="auto" w:fill="EDEDED" w:themeFill="accent3" w:themeFillTint="33"/>
            <w:noWrap/>
            <w:vAlign w:val="center"/>
            <w:hideMark/>
          </w:tcPr>
          <w:p w14:paraId="4605DE28" w14:textId="756F591D" w:rsidR="00DD7700" w:rsidRPr="009D5293" w:rsidRDefault="00DD7700" w:rsidP="000A6AB0">
            <w:pPr>
              <w:jc w:val="right"/>
            </w:pPr>
            <w:r w:rsidRPr="009D5293">
              <w:t>0</w:t>
            </w:r>
            <w:r w:rsidR="00F2643F">
              <w:t>,</w:t>
            </w:r>
            <w:r w:rsidRPr="009D5293">
              <w:t>3</w:t>
            </w:r>
          </w:p>
        </w:tc>
        <w:tc>
          <w:tcPr>
            <w:tcW w:w="426" w:type="pct"/>
            <w:shd w:val="clear" w:color="auto" w:fill="EDEDED" w:themeFill="accent3" w:themeFillTint="33"/>
            <w:noWrap/>
            <w:vAlign w:val="center"/>
            <w:hideMark/>
          </w:tcPr>
          <w:p w14:paraId="6A28736E" w14:textId="50A5A011" w:rsidR="00DD7700" w:rsidRPr="009D5293" w:rsidRDefault="00DD7700" w:rsidP="000A6AB0">
            <w:pPr>
              <w:jc w:val="right"/>
            </w:pPr>
            <w:r w:rsidRPr="009D5293">
              <w:t>1</w:t>
            </w:r>
            <w:r w:rsidR="00F2643F">
              <w:t>,</w:t>
            </w:r>
            <w:r w:rsidRPr="009D5293">
              <w:t>2</w:t>
            </w:r>
          </w:p>
        </w:tc>
        <w:tc>
          <w:tcPr>
            <w:tcW w:w="425" w:type="pct"/>
            <w:shd w:val="clear" w:color="auto" w:fill="EDEDED" w:themeFill="accent3" w:themeFillTint="33"/>
            <w:noWrap/>
            <w:vAlign w:val="center"/>
            <w:hideMark/>
          </w:tcPr>
          <w:p w14:paraId="2CE12711" w14:textId="31B7BBD8" w:rsidR="00DD7700" w:rsidRPr="009D5293" w:rsidRDefault="00DD7700" w:rsidP="000A6AB0">
            <w:pPr>
              <w:jc w:val="right"/>
            </w:pPr>
            <w:r w:rsidRPr="009D5293">
              <w:t>0</w:t>
            </w:r>
            <w:r w:rsidR="00F2643F">
              <w:t>,</w:t>
            </w:r>
            <w:r w:rsidRPr="009D5293">
              <w:t>1</w:t>
            </w:r>
          </w:p>
        </w:tc>
        <w:tc>
          <w:tcPr>
            <w:tcW w:w="413" w:type="pct"/>
            <w:shd w:val="clear" w:color="auto" w:fill="EDEDED" w:themeFill="accent3" w:themeFillTint="33"/>
            <w:noWrap/>
            <w:vAlign w:val="center"/>
            <w:hideMark/>
          </w:tcPr>
          <w:p w14:paraId="54A4846D" w14:textId="5FD1454A" w:rsidR="00DD7700" w:rsidRPr="009D5293" w:rsidRDefault="00DD7700" w:rsidP="000A6AB0">
            <w:pPr>
              <w:jc w:val="right"/>
            </w:pPr>
            <w:r w:rsidRPr="009D5293">
              <w:t>0</w:t>
            </w:r>
            <w:r w:rsidR="00F2643F">
              <w:t>,</w:t>
            </w:r>
            <w:r w:rsidRPr="009D5293">
              <w:t>1</w:t>
            </w:r>
          </w:p>
        </w:tc>
      </w:tr>
      <w:tr w:rsidR="006A56AC" w:rsidRPr="009D5293" w14:paraId="615864EF" w14:textId="77777777" w:rsidTr="001A74BF">
        <w:trPr>
          <w:trHeight w:val="630"/>
        </w:trPr>
        <w:tc>
          <w:tcPr>
            <w:tcW w:w="944" w:type="pct"/>
            <w:shd w:val="clear" w:color="auto" w:fill="EDEDED" w:themeFill="accent3" w:themeFillTint="33"/>
            <w:vAlign w:val="center"/>
            <w:hideMark/>
          </w:tcPr>
          <w:p w14:paraId="31E0DF62" w14:textId="33B1F3AB" w:rsidR="00DD7700" w:rsidRPr="009D5293" w:rsidRDefault="00DD7700" w:rsidP="000A6AB0">
            <w:r w:rsidRPr="009D5293">
              <w:t>Sản phẩm sắt thép (</w:t>
            </w:r>
            <w:r w:rsidR="006A56AC">
              <w:rPr>
                <w:lang w:val="en-US"/>
              </w:rPr>
              <w:t>HS</w:t>
            </w:r>
            <w:r w:rsidRPr="009D5293">
              <w:t>73)</w:t>
            </w:r>
          </w:p>
        </w:tc>
        <w:tc>
          <w:tcPr>
            <w:tcW w:w="395" w:type="pct"/>
            <w:shd w:val="clear" w:color="auto" w:fill="EDEDED" w:themeFill="accent3" w:themeFillTint="33"/>
            <w:noWrap/>
            <w:vAlign w:val="center"/>
            <w:hideMark/>
          </w:tcPr>
          <w:p w14:paraId="1AE68E9E" w14:textId="3955C9E0" w:rsidR="00DD7700" w:rsidRPr="009D5293" w:rsidRDefault="00DD7700" w:rsidP="000A6AB0">
            <w:pPr>
              <w:jc w:val="right"/>
            </w:pPr>
            <w:r w:rsidRPr="009D5293">
              <w:t>0</w:t>
            </w:r>
            <w:r w:rsidR="00F2643F">
              <w:t>,</w:t>
            </w:r>
            <w:r w:rsidRPr="009D5293">
              <w:t>6</w:t>
            </w:r>
          </w:p>
        </w:tc>
        <w:tc>
          <w:tcPr>
            <w:tcW w:w="395" w:type="pct"/>
            <w:shd w:val="clear" w:color="auto" w:fill="EDEDED" w:themeFill="accent3" w:themeFillTint="33"/>
            <w:noWrap/>
            <w:vAlign w:val="center"/>
            <w:hideMark/>
          </w:tcPr>
          <w:p w14:paraId="19F9F8FA" w14:textId="2FFB3AFF" w:rsidR="00DD7700" w:rsidRPr="009D5293" w:rsidRDefault="00DD7700" w:rsidP="000A6AB0">
            <w:pPr>
              <w:jc w:val="right"/>
            </w:pPr>
            <w:r w:rsidRPr="009D5293">
              <w:t>0</w:t>
            </w:r>
            <w:r w:rsidR="00F2643F">
              <w:t>,</w:t>
            </w:r>
            <w:r w:rsidRPr="009D5293">
              <w:t>7</w:t>
            </w:r>
          </w:p>
        </w:tc>
        <w:tc>
          <w:tcPr>
            <w:tcW w:w="395" w:type="pct"/>
            <w:shd w:val="clear" w:color="auto" w:fill="EDEDED" w:themeFill="accent3" w:themeFillTint="33"/>
            <w:noWrap/>
            <w:vAlign w:val="center"/>
            <w:hideMark/>
          </w:tcPr>
          <w:p w14:paraId="25D13D6D" w14:textId="7DD0ABF8" w:rsidR="00DD7700" w:rsidRPr="009D5293" w:rsidRDefault="00DD7700" w:rsidP="000A6AB0">
            <w:pPr>
              <w:jc w:val="right"/>
            </w:pPr>
            <w:r w:rsidRPr="009D5293">
              <w:t>1</w:t>
            </w:r>
            <w:r w:rsidR="00F2643F">
              <w:t>,</w:t>
            </w:r>
            <w:r w:rsidRPr="009D5293">
              <w:t>2</w:t>
            </w:r>
          </w:p>
        </w:tc>
        <w:tc>
          <w:tcPr>
            <w:tcW w:w="394" w:type="pct"/>
            <w:shd w:val="clear" w:color="auto" w:fill="EDEDED" w:themeFill="accent3" w:themeFillTint="33"/>
            <w:noWrap/>
            <w:vAlign w:val="center"/>
            <w:hideMark/>
          </w:tcPr>
          <w:p w14:paraId="672E57AF" w14:textId="5C85A4A1" w:rsidR="00DD7700" w:rsidRPr="009D5293" w:rsidRDefault="00DD7700" w:rsidP="000A6AB0">
            <w:pPr>
              <w:jc w:val="right"/>
            </w:pPr>
            <w:r w:rsidRPr="009D5293">
              <w:t>1</w:t>
            </w:r>
            <w:r w:rsidR="00F2643F">
              <w:t>,</w:t>
            </w:r>
            <w:r w:rsidRPr="009D5293">
              <w:t>1</w:t>
            </w:r>
          </w:p>
        </w:tc>
        <w:tc>
          <w:tcPr>
            <w:tcW w:w="394" w:type="pct"/>
            <w:shd w:val="clear" w:color="auto" w:fill="EDEDED" w:themeFill="accent3" w:themeFillTint="33"/>
            <w:noWrap/>
            <w:vAlign w:val="center"/>
            <w:hideMark/>
          </w:tcPr>
          <w:p w14:paraId="77E6D3A6" w14:textId="205B160B" w:rsidR="00DD7700" w:rsidRPr="009D5293" w:rsidRDefault="00DD7700" w:rsidP="000A6AB0">
            <w:pPr>
              <w:jc w:val="right"/>
            </w:pPr>
            <w:r w:rsidRPr="009D5293">
              <w:t>0</w:t>
            </w:r>
            <w:r w:rsidR="00F2643F">
              <w:t>,</w:t>
            </w:r>
            <w:r w:rsidRPr="009D5293">
              <w:t>8</w:t>
            </w:r>
          </w:p>
        </w:tc>
        <w:tc>
          <w:tcPr>
            <w:tcW w:w="394" w:type="pct"/>
            <w:shd w:val="clear" w:color="auto" w:fill="EDEDED" w:themeFill="accent3" w:themeFillTint="33"/>
            <w:noWrap/>
            <w:vAlign w:val="center"/>
            <w:hideMark/>
          </w:tcPr>
          <w:p w14:paraId="6D5289E7" w14:textId="22926004" w:rsidR="00DD7700" w:rsidRPr="009D5293" w:rsidRDefault="00DD7700" w:rsidP="000A6AB0">
            <w:pPr>
              <w:jc w:val="right"/>
            </w:pPr>
            <w:r w:rsidRPr="009D5293">
              <w:t>0</w:t>
            </w:r>
            <w:r w:rsidR="00F2643F">
              <w:t>,</w:t>
            </w:r>
            <w:r w:rsidRPr="009D5293">
              <w:t>4</w:t>
            </w:r>
          </w:p>
        </w:tc>
        <w:tc>
          <w:tcPr>
            <w:tcW w:w="425" w:type="pct"/>
            <w:shd w:val="clear" w:color="auto" w:fill="EDEDED" w:themeFill="accent3" w:themeFillTint="33"/>
            <w:noWrap/>
            <w:vAlign w:val="center"/>
            <w:hideMark/>
          </w:tcPr>
          <w:p w14:paraId="128153D7" w14:textId="42FCDFE0" w:rsidR="00DD7700" w:rsidRPr="009D5293" w:rsidRDefault="00DD7700" w:rsidP="000A6AB0">
            <w:pPr>
              <w:jc w:val="right"/>
            </w:pPr>
            <w:r w:rsidRPr="009D5293">
              <w:t>1</w:t>
            </w:r>
            <w:r w:rsidR="00F2643F">
              <w:t>,</w:t>
            </w:r>
            <w:r w:rsidRPr="009D5293">
              <w:t>0</w:t>
            </w:r>
          </w:p>
        </w:tc>
        <w:tc>
          <w:tcPr>
            <w:tcW w:w="426" w:type="pct"/>
            <w:shd w:val="clear" w:color="auto" w:fill="EDEDED" w:themeFill="accent3" w:themeFillTint="33"/>
            <w:noWrap/>
            <w:vAlign w:val="center"/>
            <w:hideMark/>
          </w:tcPr>
          <w:p w14:paraId="067A0865" w14:textId="0A805475" w:rsidR="00DD7700" w:rsidRPr="009D5293" w:rsidRDefault="00DD7700" w:rsidP="000A6AB0">
            <w:pPr>
              <w:jc w:val="right"/>
            </w:pPr>
            <w:r w:rsidRPr="009D5293">
              <w:t>0</w:t>
            </w:r>
            <w:r w:rsidR="00F2643F">
              <w:t>,</w:t>
            </w:r>
            <w:r w:rsidRPr="009D5293">
              <w:t>5</w:t>
            </w:r>
          </w:p>
        </w:tc>
        <w:tc>
          <w:tcPr>
            <w:tcW w:w="425" w:type="pct"/>
            <w:shd w:val="clear" w:color="auto" w:fill="EDEDED" w:themeFill="accent3" w:themeFillTint="33"/>
            <w:noWrap/>
            <w:vAlign w:val="center"/>
            <w:hideMark/>
          </w:tcPr>
          <w:p w14:paraId="12A0C164" w14:textId="1900E584" w:rsidR="00DD7700" w:rsidRPr="009D5293" w:rsidRDefault="00DD7700" w:rsidP="000A6AB0">
            <w:pPr>
              <w:jc w:val="right"/>
            </w:pPr>
            <w:r w:rsidRPr="009D5293">
              <w:t>0</w:t>
            </w:r>
            <w:r w:rsidR="00F2643F">
              <w:t>,</w:t>
            </w:r>
            <w:r w:rsidRPr="009D5293">
              <w:t>5</w:t>
            </w:r>
          </w:p>
        </w:tc>
        <w:tc>
          <w:tcPr>
            <w:tcW w:w="413" w:type="pct"/>
            <w:shd w:val="clear" w:color="auto" w:fill="EDEDED" w:themeFill="accent3" w:themeFillTint="33"/>
            <w:noWrap/>
            <w:vAlign w:val="center"/>
            <w:hideMark/>
          </w:tcPr>
          <w:p w14:paraId="3C27E3BC" w14:textId="6FC8346C" w:rsidR="00DD7700" w:rsidRPr="009D5293" w:rsidRDefault="00DD7700" w:rsidP="000A6AB0">
            <w:pPr>
              <w:jc w:val="right"/>
            </w:pPr>
            <w:r w:rsidRPr="009D5293">
              <w:t>0</w:t>
            </w:r>
            <w:r w:rsidR="00F2643F">
              <w:t>,</w:t>
            </w:r>
            <w:r w:rsidRPr="009D5293">
              <w:t>3</w:t>
            </w:r>
          </w:p>
        </w:tc>
      </w:tr>
      <w:tr w:rsidR="006A56AC" w:rsidRPr="009D5293" w14:paraId="27CDC6BD" w14:textId="77777777" w:rsidTr="001A74BF">
        <w:trPr>
          <w:trHeight w:val="315"/>
        </w:trPr>
        <w:tc>
          <w:tcPr>
            <w:tcW w:w="944" w:type="pct"/>
            <w:shd w:val="clear" w:color="auto" w:fill="EDEDED" w:themeFill="accent3" w:themeFillTint="33"/>
            <w:vAlign w:val="center"/>
            <w:hideMark/>
          </w:tcPr>
          <w:p w14:paraId="17250329" w14:textId="2D8D5721" w:rsidR="00DD7700" w:rsidRPr="009D5293" w:rsidRDefault="00DD7700" w:rsidP="000A6AB0">
            <w:r w:rsidRPr="009D5293">
              <w:t>Xi măng (</w:t>
            </w:r>
            <w:r w:rsidR="006A56AC">
              <w:rPr>
                <w:lang w:val="en-US"/>
              </w:rPr>
              <w:t>HS</w:t>
            </w:r>
            <w:r w:rsidRPr="009D5293">
              <w:t>2523)</w:t>
            </w:r>
          </w:p>
        </w:tc>
        <w:tc>
          <w:tcPr>
            <w:tcW w:w="395" w:type="pct"/>
            <w:shd w:val="clear" w:color="auto" w:fill="EDEDED" w:themeFill="accent3" w:themeFillTint="33"/>
            <w:noWrap/>
            <w:vAlign w:val="center"/>
            <w:hideMark/>
          </w:tcPr>
          <w:p w14:paraId="01F709AD" w14:textId="24A8EB14" w:rsidR="00DD7700" w:rsidRPr="009D5293" w:rsidRDefault="00DD7700" w:rsidP="000A6AB0">
            <w:pPr>
              <w:jc w:val="right"/>
            </w:pPr>
            <w:r w:rsidRPr="009D5293">
              <w:t>6</w:t>
            </w:r>
            <w:r w:rsidR="00F2643F">
              <w:t>,</w:t>
            </w:r>
            <w:r w:rsidRPr="009D5293">
              <w:t>2</w:t>
            </w:r>
          </w:p>
        </w:tc>
        <w:tc>
          <w:tcPr>
            <w:tcW w:w="395" w:type="pct"/>
            <w:shd w:val="clear" w:color="auto" w:fill="EDEDED" w:themeFill="accent3" w:themeFillTint="33"/>
            <w:noWrap/>
            <w:vAlign w:val="center"/>
            <w:hideMark/>
          </w:tcPr>
          <w:p w14:paraId="7D3AD3C9" w14:textId="1BC98543" w:rsidR="00DD7700" w:rsidRPr="009D5293" w:rsidRDefault="00DD7700" w:rsidP="000A6AB0">
            <w:pPr>
              <w:jc w:val="right"/>
            </w:pPr>
            <w:r w:rsidRPr="009D5293">
              <w:t>7</w:t>
            </w:r>
            <w:r w:rsidR="00F2643F">
              <w:t>,</w:t>
            </w:r>
            <w:r w:rsidRPr="009D5293">
              <w:t>3</w:t>
            </w:r>
          </w:p>
        </w:tc>
        <w:tc>
          <w:tcPr>
            <w:tcW w:w="395" w:type="pct"/>
            <w:shd w:val="clear" w:color="auto" w:fill="EDEDED" w:themeFill="accent3" w:themeFillTint="33"/>
            <w:noWrap/>
            <w:vAlign w:val="center"/>
            <w:hideMark/>
          </w:tcPr>
          <w:p w14:paraId="54DBD116" w14:textId="26713364" w:rsidR="00DD7700" w:rsidRPr="009D5293" w:rsidRDefault="00DD7700" w:rsidP="000A6AB0">
            <w:pPr>
              <w:jc w:val="right"/>
            </w:pPr>
            <w:r w:rsidRPr="009D5293">
              <w:t>4</w:t>
            </w:r>
            <w:r w:rsidR="00F2643F">
              <w:t>,</w:t>
            </w:r>
            <w:r w:rsidRPr="009D5293">
              <w:t>7</w:t>
            </w:r>
          </w:p>
        </w:tc>
        <w:tc>
          <w:tcPr>
            <w:tcW w:w="394" w:type="pct"/>
            <w:shd w:val="clear" w:color="auto" w:fill="EDEDED" w:themeFill="accent3" w:themeFillTint="33"/>
            <w:noWrap/>
            <w:vAlign w:val="center"/>
            <w:hideMark/>
          </w:tcPr>
          <w:p w14:paraId="0FF12EB5" w14:textId="6384D76A" w:rsidR="00DD7700" w:rsidRPr="009D5293" w:rsidRDefault="00DD7700" w:rsidP="000A6AB0">
            <w:pPr>
              <w:jc w:val="right"/>
            </w:pPr>
            <w:r w:rsidRPr="009D5293">
              <w:t>3</w:t>
            </w:r>
            <w:r w:rsidR="00F2643F">
              <w:t>,</w:t>
            </w:r>
            <w:r w:rsidRPr="009D5293">
              <w:t>6</w:t>
            </w:r>
          </w:p>
        </w:tc>
        <w:tc>
          <w:tcPr>
            <w:tcW w:w="394" w:type="pct"/>
            <w:shd w:val="clear" w:color="auto" w:fill="EDEDED" w:themeFill="accent3" w:themeFillTint="33"/>
            <w:noWrap/>
            <w:vAlign w:val="center"/>
            <w:hideMark/>
          </w:tcPr>
          <w:p w14:paraId="329996F1" w14:textId="58C7B400" w:rsidR="00DD7700" w:rsidRPr="009D5293" w:rsidRDefault="00DD7700" w:rsidP="000A6AB0">
            <w:pPr>
              <w:jc w:val="right"/>
            </w:pPr>
            <w:r w:rsidRPr="009D5293">
              <w:t>0</w:t>
            </w:r>
            <w:r w:rsidR="00F2643F">
              <w:t>,</w:t>
            </w:r>
            <w:r w:rsidRPr="009D5293">
              <w:t>6</w:t>
            </w:r>
          </w:p>
        </w:tc>
        <w:tc>
          <w:tcPr>
            <w:tcW w:w="394" w:type="pct"/>
            <w:shd w:val="clear" w:color="auto" w:fill="EDEDED" w:themeFill="accent3" w:themeFillTint="33"/>
            <w:noWrap/>
            <w:vAlign w:val="center"/>
            <w:hideMark/>
          </w:tcPr>
          <w:p w14:paraId="49407670" w14:textId="4ACC0F9A" w:rsidR="00DD7700" w:rsidRPr="009D5293" w:rsidRDefault="00DD7700" w:rsidP="000A6AB0">
            <w:pPr>
              <w:jc w:val="right"/>
            </w:pPr>
            <w:r w:rsidRPr="009D5293">
              <w:t>3</w:t>
            </w:r>
            <w:r w:rsidR="00F2643F">
              <w:t>,</w:t>
            </w:r>
            <w:r w:rsidRPr="009D5293">
              <w:t>0</w:t>
            </w:r>
          </w:p>
        </w:tc>
        <w:tc>
          <w:tcPr>
            <w:tcW w:w="425" w:type="pct"/>
            <w:shd w:val="clear" w:color="auto" w:fill="EDEDED" w:themeFill="accent3" w:themeFillTint="33"/>
            <w:noWrap/>
            <w:vAlign w:val="center"/>
            <w:hideMark/>
          </w:tcPr>
          <w:p w14:paraId="490C8D30" w14:textId="5D5DAE56" w:rsidR="00DD7700" w:rsidRPr="009D5293" w:rsidRDefault="00DD7700" w:rsidP="000A6AB0">
            <w:pPr>
              <w:jc w:val="right"/>
            </w:pPr>
            <w:r w:rsidRPr="009D5293">
              <w:t>0</w:t>
            </w:r>
            <w:r w:rsidR="00F2643F">
              <w:t>,</w:t>
            </w:r>
            <w:r w:rsidRPr="009D5293">
              <w:t>6</w:t>
            </w:r>
          </w:p>
        </w:tc>
        <w:tc>
          <w:tcPr>
            <w:tcW w:w="426" w:type="pct"/>
            <w:shd w:val="clear" w:color="auto" w:fill="EDEDED" w:themeFill="accent3" w:themeFillTint="33"/>
            <w:noWrap/>
            <w:vAlign w:val="center"/>
            <w:hideMark/>
          </w:tcPr>
          <w:p w14:paraId="019156DD" w14:textId="12949A9C" w:rsidR="00DD7700" w:rsidRPr="009D5293" w:rsidRDefault="00DD7700" w:rsidP="000A6AB0">
            <w:pPr>
              <w:jc w:val="right"/>
            </w:pPr>
            <w:r w:rsidRPr="009D5293">
              <w:t>0</w:t>
            </w:r>
            <w:r w:rsidR="00F2643F">
              <w:t>,</w:t>
            </w:r>
            <w:r w:rsidRPr="009D5293">
              <w:t>5</w:t>
            </w:r>
          </w:p>
        </w:tc>
        <w:tc>
          <w:tcPr>
            <w:tcW w:w="425" w:type="pct"/>
            <w:shd w:val="clear" w:color="auto" w:fill="EDEDED" w:themeFill="accent3" w:themeFillTint="33"/>
            <w:noWrap/>
            <w:vAlign w:val="center"/>
            <w:hideMark/>
          </w:tcPr>
          <w:p w14:paraId="3FBE0964" w14:textId="067E9AB8" w:rsidR="00DD7700" w:rsidRPr="009D5293" w:rsidRDefault="00DD7700" w:rsidP="000A6AB0">
            <w:pPr>
              <w:jc w:val="right"/>
            </w:pPr>
            <w:r w:rsidRPr="009D5293">
              <w:t>0</w:t>
            </w:r>
            <w:r w:rsidR="00F2643F">
              <w:t>,</w:t>
            </w:r>
            <w:r w:rsidRPr="009D5293">
              <w:t>0</w:t>
            </w:r>
          </w:p>
        </w:tc>
        <w:tc>
          <w:tcPr>
            <w:tcW w:w="413" w:type="pct"/>
            <w:shd w:val="clear" w:color="auto" w:fill="EDEDED" w:themeFill="accent3" w:themeFillTint="33"/>
            <w:noWrap/>
            <w:vAlign w:val="center"/>
            <w:hideMark/>
          </w:tcPr>
          <w:p w14:paraId="787B2881" w14:textId="6AB02E07" w:rsidR="00DD7700" w:rsidRPr="009D5293" w:rsidRDefault="00DD7700" w:rsidP="000A6AB0">
            <w:pPr>
              <w:jc w:val="right"/>
            </w:pPr>
            <w:r w:rsidRPr="009D5293">
              <w:t>0</w:t>
            </w:r>
            <w:r w:rsidR="00F2643F">
              <w:t>,</w:t>
            </w:r>
            <w:r w:rsidRPr="009D5293">
              <w:t>0</w:t>
            </w:r>
          </w:p>
        </w:tc>
      </w:tr>
      <w:tr w:rsidR="006A56AC" w:rsidRPr="009D5293" w14:paraId="3A7A84CC" w14:textId="77777777" w:rsidTr="001A74BF">
        <w:trPr>
          <w:trHeight w:val="630"/>
        </w:trPr>
        <w:tc>
          <w:tcPr>
            <w:tcW w:w="944" w:type="pct"/>
            <w:shd w:val="clear" w:color="auto" w:fill="EDEDED" w:themeFill="accent3" w:themeFillTint="33"/>
            <w:vAlign w:val="center"/>
            <w:hideMark/>
          </w:tcPr>
          <w:p w14:paraId="1C4E0D77" w14:textId="6ACE1B59" w:rsidR="00DD7700" w:rsidRPr="009D5293" w:rsidRDefault="00DD7700" w:rsidP="000A6AB0">
            <w:r w:rsidRPr="009D5293">
              <w:lastRenderedPageBreak/>
              <w:t>Dây diện, cáp điện (</w:t>
            </w:r>
            <w:r w:rsidR="006A56AC">
              <w:rPr>
                <w:lang w:val="en-US"/>
              </w:rPr>
              <w:t>HS</w:t>
            </w:r>
            <w:r w:rsidRPr="009D5293">
              <w:t>8544)</w:t>
            </w:r>
          </w:p>
        </w:tc>
        <w:tc>
          <w:tcPr>
            <w:tcW w:w="395" w:type="pct"/>
            <w:shd w:val="clear" w:color="auto" w:fill="EDEDED" w:themeFill="accent3" w:themeFillTint="33"/>
            <w:noWrap/>
            <w:vAlign w:val="center"/>
            <w:hideMark/>
          </w:tcPr>
          <w:p w14:paraId="796748AC" w14:textId="2A538DB8" w:rsidR="00DD7700" w:rsidRPr="009D5293" w:rsidRDefault="00DD7700" w:rsidP="000A6AB0">
            <w:pPr>
              <w:jc w:val="right"/>
            </w:pPr>
            <w:r w:rsidRPr="009D5293">
              <w:t>2</w:t>
            </w:r>
            <w:r w:rsidR="00F2643F">
              <w:t>,</w:t>
            </w:r>
            <w:r w:rsidRPr="009D5293">
              <w:t>6</w:t>
            </w:r>
          </w:p>
        </w:tc>
        <w:tc>
          <w:tcPr>
            <w:tcW w:w="395" w:type="pct"/>
            <w:shd w:val="clear" w:color="auto" w:fill="EDEDED" w:themeFill="accent3" w:themeFillTint="33"/>
            <w:noWrap/>
            <w:vAlign w:val="center"/>
            <w:hideMark/>
          </w:tcPr>
          <w:p w14:paraId="0A5BE267" w14:textId="15494AFE" w:rsidR="00DD7700" w:rsidRPr="009D5293" w:rsidRDefault="00DD7700" w:rsidP="000A6AB0">
            <w:pPr>
              <w:jc w:val="right"/>
            </w:pPr>
            <w:r w:rsidRPr="009D5293">
              <w:t>2</w:t>
            </w:r>
            <w:r w:rsidR="00F2643F">
              <w:t>,</w:t>
            </w:r>
            <w:r w:rsidRPr="009D5293">
              <w:t>6</w:t>
            </w:r>
          </w:p>
        </w:tc>
        <w:tc>
          <w:tcPr>
            <w:tcW w:w="395" w:type="pct"/>
            <w:shd w:val="clear" w:color="auto" w:fill="EDEDED" w:themeFill="accent3" w:themeFillTint="33"/>
            <w:noWrap/>
            <w:vAlign w:val="center"/>
            <w:hideMark/>
          </w:tcPr>
          <w:p w14:paraId="02093CE6" w14:textId="0F1278E8" w:rsidR="00DD7700" w:rsidRPr="009D5293" w:rsidRDefault="00DD7700" w:rsidP="000A6AB0">
            <w:pPr>
              <w:jc w:val="right"/>
            </w:pPr>
            <w:r w:rsidRPr="009D5293">
              <w:t>0</w:t>
            </w:r>
            <w:r w:rsidR="00F2643F">
              <w:t>,</w:t>
            </w:r>
            <w:r w:rsidRPr="009D5293">
              <w:t>7</w:t>
            </w:r>
          </w:p>
        </w:tc>
        <w:tc>
          <w:tcPr>
            <w:tcW w:w="394" w:type="pct"/>
            <w:shd w:val="clear" w:color="auto" w:fill="EDEDED" w:themeFill="accent3" w:themeFillTint="33"/>
            <w:noWrap/>
            <w:vAlign w:val="center"/>
            <w:hideMark/>
          </w:tcPr>
          <w:p w14:paraId="3771EEDD" w14:textId="07BA10B0" w:rsidR="00DD7700" w:rsidRPr="009D5293" w:rsidRDefault="00DD7700" w:rsidP="000A6AB0">
            <w:pPr>
              <w:jc w:val="right"/>
            </w:pPr>
            <w:r w:rsidRPr="009D5293">
              <w:t>0</w:t>
            </w:r>
            <w:r w:rsidR="00F2643F">
              <w:t>,</w:t>
            </w:r>
            <w:r w:rsidRPr="009D5293">
              <w:t>8</w:t>
            </w:r>
          </w:p>
        </w:tc>
        <w:tc>
          <w:tcPr>
            <w:tcW w:w="394" w:type="pct"/>
            <w:shd w:val="clear" w:color="auto" w:fill="EDEDED" w:themeFill="accent3" w:themeFillTint="33"/>
            <w:noWrap/>
            <w:vAlign w:val="center"/>
            <w:hideMark/>
          </w:tcPr>
          <w:p w14:paraId="28E56DAE" w14:textId="21D3C488" w:rsidR="00DD7700" w:rsidRPr="009D5293" w:rsidRDefault="00DD7700" w:rsidP="000A6AB0">
            <w:pPr>
              <w:jc w:val="right"/>
            </w:pPr>
            <w:r w:rsidRPr="009D5293">
              <w:t>1</w:t>
            </w:r>
            <w:r w:rsidR="00F2643F">
              <w:t>,</w:t>
            </w:r>
            <w:r w:rsidRPr="009D5293">
              <w:t>0</w:t>
            </w:r>
          </w:p>
        </w:tc>
        <w:tc>
          <w:tcPr>
            <w:tcW w:w="394" w:type="pct"/>
            <w:shd w:val="clear" w:color="auto" w:fill="EDEDED" w:themeFill="accent3" w:themeFillTint="33"/>
            <w:noWrap/>
            <w:vAlign w:val="center"/>
            <w:hideMark/>
          </w:tcPr>
          <w:p w14:paraId="04AD6B14" w14:textId="026314EF" w:rsidR="00DD7700" w:rsidRPr="009D5293" w:rsidRDefault="00DD7700" w:rsidP="000A6AB0">
            <w:pPr>
              <w:jc w:val="right"/>
            </w:pPr>
            <w:r w:rsidRPr="009D5293">
              <w:t>1</w:t>
            </w:r>
            <w:r w:rsidR="00F2643F">
              <w:t>,</w:t>
            </w:r>
            <w:r w:rsidRPr="009D5293">
              <w:t>2</w:t>
            </w:r>
          </w:p>
        </w:tc>
        <w:tc>
          <w:tcPr>
            <w:tcW w:w="425" w:type="pct"/>
            <w:shd w:val="clear" w:color="auto" w:fill="EDEDED" w:themeFill="accent3" w:themeFillTint="33"/>
            <w:noWrap/>
            <w:vAlign w:val="center"/>
            <w:hideMark/>
          </w:tcPr>
          <w:p w14:paraId="0BF1A0F5" w14:textId="1EB71C7B" w:rsidR="00DD7700" w:rsidRPr="009D5293" w:rsidRDefault="00DD7700" w:rsidP="000A6AB0">
            <w:pPr>
              <w:jc w:val="right"/>
            </w:pPr>
            <w:r w:rsidRPr="009D5293">
              <w:t>0</w:t>
            </w:r>
            <w:r w:rsidR="00F2643F">
              <w:t>,</w:t>
            </w:r>
            <w:r w:rsidRPr="009D5293">
              <w:t>6</w:t>
            </w:r>
          </w:p>
        </w:tc>
        <w:tc>
          <w:tcPr>
            <w:tcW w:w="426" w:type="pct"/>
            <w:shd w:val="clear" w:color="auto" w:fill="EDEDED" w:themeFill="accent3" w:themeFillTint="33"/>
            <w:noWrap/>
            <w:vAlign w:val="center"/>
            <w:hideMark/>
          </w:tcPr>
          <w:p w14:paraId="4FB87D71" w14:textId="47189E78" w:rsidR="00DD7700" w:rsidRPr="009D5293" w:rsidRDefault="00DD7700" w:rsidP="000A6AB0">
            <w:pPr>
              <w:jc w:val="right"/>
            </w:pPr>
            <w:r w:rsidRPr="009D5293">
              <w:t>0</w:t>
            </w:r>
            <w:r w:rsidR="00F2643F">
              <w:t>,</w:t>
            </w:r>
            <w:r w:rsidRPr="009D5293">
              <w:t>5</w:t>
            </w:r>
          </w:p>
        </w:tc>
        <w:tc>
          <w:tcPr>
            <w:tcW w:w="425" w:type="pct"/>
            <w:shd w:val="clear" w:color="auto" w:fill="EDEDED" w:themeFill="accent3" w:themeFillTint="33"/>
            <w:noWrap/>
            <w:vAlign w:val="center"/>
            <w:hideMark/>
          </w:tcPr>
          <w:p w14:paraId="73B138DB" w14:textId="6B86D05F" w:rsidR="00DD7700" w:rsidRPr="009D5293" w:rsidRDefault="00DD7700" w:rsidP="000A6AB0">
            <w:pPr>
              <w:jc w:val="right"/>
            </w:pPr>
            <w:r w:rsidRPr="009D5293">
              <w:t>5</w:t>
            </w:r>
            <w:r w:rsidR="00F2643F">
              <w:t>,</w:t>
            </w:r>
            <w:r w:rsidRPr="009D5293">
              <w:t>7</w:t>
            </w:r>
          </w:p>
        </w:tc>
        <w:tc>
          <w:tcPr>
            <w:tcW w:w="413" w:type="pct"/>
            <w:shd w:val="clear" w:color="auto" w:fill="EDEDED" w:themeFill="accent3" w:themeFillTint="33"/>
            <w:noWrap/>
            <w:vAlign w:val="center"/>
            <w:hideMark/>
          </w:tcPr>
          <w:p w14:paraId="70DF1D78" w14:textId="209B3A0B" w:rsidR="00DD7700" w:rsidRPr="009D5293" w:rsidRDefault="00DD7700" w:rsidP="000A6AB0">
            <w:pPr>
              <w:jc w:val="right"/>
            </w:pPr>
            <w:r w:rsidRPr="009D5293">
              <w:t>4</w:t>
            </w:r>
            <w:r w:rsidR="00F2643F">
              <w:t>,</w:t>
            </w:r>
            <w:r w:rsidRPr="009D5293">
              <w:t>9</w:t>
            </w:r>
          </w:p>
        </w:tc>
      </w:tr>
    </w:tbl>
    <w:p w14:paraId="60AE1D5A" w14:textId="77777777" w:rsidR="006A56AC" w:rsidRPr="007B7D53" w:rsidRDefault="006A56AC" w:rsidP="00E615A9">
      <w:pPr>
        <w:spacing w:before="120" w:line="360" w:lineRule="auto"/>
        <w:jc w:val="right"/>
        <w:rPr>
          <w:i/>
          <w:sz w:val="26"/>
          <w:szCs w:val="26"/>
          <w:lang w:val="en-US"/>
        </w:rPr>
      </w:pPr>
      <w:r w:rsidRPr="007B7D53">
        <w:rPr>
          <w:i/>
          <w:sz w:val="26"/>
          <w:szCs w:val="26"/>
          <w:lang w:val="en-US"/>
        </w:rPr>
        <w:t>Nguồn: tổng hợp từ số liệu của ITC</w:t>
      </w:r>
    </w:p>
    <w:p w14:paraId="03D968F9" w14:textId="4A08BF44" w:rsidR="006A56AC" w:rsidRDefault="004C464C" w:rsidP="0017771A">
      <w:pPr>
        <w:spacing w:after="120" w:line="288" w:lineRule="auto"/>
        <w:jc w:val="both"/>
        <w:rPr>
          <w:sz w:val="26"/>
          <w:szCs w:val="26"/>
        </w:rPr>
      </w:pPr>
      <w:r w:rsidRPr="006A56AC">
        <w:rPr>
          <w:sz w:val="26"/>
          <w:szCs w:val="26"/>
        </w:rPr>
        <w:tab/>
      </w:r>
      <w:r w:rsidR="006A56AC">
        <w:rPr>
          <w:sz w:val="26"/>
          <w:szCs w:val="26"/>
          <w:lang w:val="en-US"/>
        </w:rPr>
        <w:t xml:space="preserve">Số liệu tổng hợp tại </w:t>
      </w:r>
      <w:r w:rsidR="006A56AC" w:rsidRPr="006A56AC">
        <w:rPr>
          <w:sz w:val="26"/>
          <w:szCs w:val="26"/>
          <w:lang w:val="en-US"/>
        </w:rPr>
        <w:t>Bảng</w:t>
      </w:r>
      <w:r w:rsidR="003C2A6D">
        <w:rPr>
          <w:sz w:val="26"/>
          <w:szCs w:val="26"/>
          <w:lang w:val="en-US"/>
        </w:rPr>
        <w:t xml:space="preserve"> 2.7 </w:t>
      </w:r>
      <w:r w:rsidR="006A56AC">
        <w:rPr>
          <w:sz w:val="26"/>
          <w:szCs w:val="26"/>
          <w:lang w:val="en-US"/>
        </w:rPr>
        <w:t>cho thấy trong nhóm hàng vật liệu xây dựng, Việt Nam có lợi thế so sánh hiện hữu cao đối với mặt hàng xi măng</w:t>
      </w:r>
      <w:r w:rsidR="00F2643F">
        <w:rPr>
          <w:sz w:val="26"/>
          <w:szCs w:val="26"/>
          <w:lang w:val="en-US"/>
        </w:rPr>
        <w:t>, cao hơn rất nhiều so với các nước ASEAN khác. Mặt hàng sắt thép cũng đang có lợi thế xuất khẩu, chỉ đứng sau In-đô-nê-xi-a. Tuy nhiên, về lâu dài mục tiêu xuất khẩu xi măng có thể thay đổi theo chiều hướng giảm xuống để đảm bảo yêu cầu bảo vệ môi trường. Do đó, Việt Nam cần tìm thêm mặt hàng mới như dây điện, dây cáp điện, gạch ốp lát… và tăng tỷ trọng của những mặt hàng này trong nhóm hàng vật liệu xây dựng xuất khẩu.</w:t>
      </w:r>
    </w:p>
    <w:p w14:paraId="115A3AA4" w14:textId="1EA039E3" w:rsidR="00BB3102" w:rsidRPr="00EB15B0" w:rsidRDefault="004C464C" w:rsidP="006A56AC">
      <w:pPr>
        <w:spacing w:after="120" w:line="288" w:lineRule="auto"/>
        <w:ind w:firstLine="720"/>
        <w:jc w:val="both"/>
        <w:rPr>
          <w:b/>
          <w:sz w:val="26"/>
          <w:szCs w:val="26"/>
        </w:rPr>
      </w:pPr>
      <w:r w:rsidRPr="00EB15B0">
        <w:rPr>
          <w:b/>
          <w:sz w:val="26"/>
          <w:szCs w:val="26"/>
          <w:lang w:val="en-US"/>
        </w:rPr>
        <w:t>b) C</w:t>
      </w:r>
      <w:r w:rsidR="00BB3102" w:rsidRPr="00EB15B0">
        <w:rPr>
          <w:b/>
          <w:sz w:val="26"/>
          <w:szCs w:val="26"/>
        </w:rPr>
        <w:t xml:space="preserve">huyển dịch cơ cấu xuất khẩu </w:t>
      </w:r>
      <w:r w:rsidR="00C17DED" w:rsidRPr="00EB15B0">
        <w:rPr>
          <w:b/>
          <w:sz w:val="26"/>
          <w:szCs w:val="26"/>
        </w:rPr>
        <w:t xml:space="preserve">của Việt Nam </w:t>
      </w:r>
      <w:r w:rsidR="00BB3102" w:rsidRPr="00EB15B0">
        <w:rPr>
          <w:b/>
          <w:sz w:val="26"/>
          <w:szCs w:val="26"/>
        </w:rPr>
        <w:t>sang từng nước ASEAN theo</w:t>
      </w:r>
      <w:r w:rsidR="00E45700" w:rsidRPr="00EB15B0">
        <w:rPr>
          <w:b/>
          <w:sz w:val="26"/>
          <w:szCs w:val="26"/>
          <w:lang w:val="en-US"/>
        </w:rPr>
        <w:t xml:space="preserve"> 4 </w:t>
      </w:r>
      <w:r w:rsidR="00BB3102" w:rsidRPr="00EB15B0">
        <w:rPr>
          <w:b/>
          <w:sz w:val="26"/>
          <w:szCs w:val="26"/>
        </w:rPr>
        <w:t>nhóm hàng</w:t>
      </w:r>
    </w:p>
    <w:p w14:paraId="4D8855B7" w14:textId="5F423512" w:rsidR="00BB3102" w:rsidRPr="009B6429" w:rsidRDefault="00BB3102" w:rsidP="0017771A">
      <w:pPr>
        <w:widowControl w:val="0"/>
        <w:spacing w:after="120" w:line="288" w:lineRule="auto"/>
        <w:ind w:firstLine="720"/>
        <w:jc w:val="both"/>
        <w:rPr>
          <w:sz w:val="26"/>
          <w:szCs w:val="26"/>
        </w:rPr>
      </w:pPr>
      <w:r w:rsidRPr="009B6429">
        <w:rPr>
          <w:sz w:val="26"/>
          <w:szCs w:val="26"/>
        </w:rPr>
        <w:t xml:space="preserve">Năm 2015, hàng hóa công nghiệp chế biến, chế tạo là nhóm hàng có tỷ trọng lớn nhất trong 4 nhóm hàng xuất khẩu của Việt Nam sang thị trường các nước ASEAN. Các nước </w:t>
      </w:r>
      <w:r w:rsidR="005C1479">
        <w:rPr>
          <w:sz w:val="26"/>
          <w:szCs w:val="26"/>
        </w:rPr>
        <w:t>Mi-an-ma</w:t>
      </w:r>
      <w:r w:rsidRPr="009B6429">
        <w:rPr>
          <w:sz w:val="26"/>
          <w:szCs w:val="26"/>
        </w:rPr>
        <w:t xml:space="preserve">, Thái Lan, </w:t>
      </w:r>
      <w:r w:rsidR="005C1479">
        <w:rPr>
          <w:sz w:val="26"/>
          <w:szCs w:val="26"/>
        </w:rPr>
        <w:t>In-đô-nê-xi-a</w:t>
      </w:r>
      <w:r w:rsidRPr="009B6429">
        <w:rPr>
          <w:sz w:val="26"/>
          <w:szCs w:val="26"/>
        </w:rPr>
        <w:t xml:space="preserve">, </w:t>
      </w:r>
      <w:r w:rsidR="00D303EB">
        <w:rPr>
          <w:sz w:val="26"/>
          <w:szCs w:val="26"/>
        </w:rPr>
        <w:t>Xinh-ga-po</w:t>
      </w:r>
      <w:r w:rsidRPr="009B6429">
        <w:rPr>
          <w:sz w:val="26"/>
          <w:szCs w:val="26"/>
        </w:rPr>
        <w:t xml:space="preserve">, </w:t>
      </w:r>
      <w:r w:rsidR="00D303EB">
        <w:rPr>
          <w:sz w:val="26"/>
          <w:szCs w:val="26"/>
        </w:rPr>
        <w:t>Phi-líp-pin</w:t>
      </w:r>
      <w:r w:rsidRPr="009B6429">
        <w:rPr>
          <w:sz w:val="26"/>
          <w:szCs w:val="26"/>
        </w:rPr>
        <w:t xml:space="preserve"> là những thị trường xuất khẩu mà nhóm hàng chế biến, chế tạo chiếm tỷ trọng cao hơn cả. Trong khi đó, hàng nông sản lại chiếm tỷ trọng lớn hơn tại các thị trường như </w:t>
      </w:r>
      <w:r w:rsidR="00D303EB">
        <w:rPr>
          <w:sz w:val="26"/>
          <w:szCs w:val="26"/>
        </w:rPr>
        <w:t>Phi-líp-pin</w:t>
      </w:r>
      <w:r w:rsidRPr="009B6429">
        <w:rPr>
          <w:sz w:val="26"/>
          <w:szCs w:val="26"/>
        </w:rPr>
        <w:t xml:space="preserve"> (gạo, cà phê, chè, thủy sản, hạt điều), </w:t>
      </w:r>
      <w:r w:rsidR="00D303EB">
        <w:rPr>
          <w:sz w:val="26"/>
          <w:szCs w:val="26"/>
        </w:rPr>
        <w:t>Bru-nây</w:t>
      </w:r>
      <w:r w:rsidRPr="009B6429">
        <w:rPr>
          <w:sz w:val="26"/>
          <w:szCs w:val="26"/>
        </w:rPr>
        <w:t xml:space="preserve"> (gạo, thủy sản), </w:t>
      </w:r>
      <w:r w:rsidR="005C1479">
        <w:rPr>
          <w:sz w:val="26"/>
          <w:szCs w:val="26"/>
        </w:rPr>
        <w:t>Ma-lai-xi-a</w:t>
      </w:r>
      <w:r w:rsidRPr="009B6429">
        <w:rPr>
          <w:sz w:val="26"/>
          <w:szCs w:val="26"/>
        </w:rPr>
        <w:t xml:space="preserve"> (thủy sản, rau quả, cà phê, chè, hạt tiêu, gạo, sắn và sản phẩm từ sắn). </w:t>
      </w:r>
    </w:p>
    <w:p w14:paraId="024D3E84" w14:textId="76ED852A" w:rsidR="00BB3102" w:rsidRDefault="00BB3102" w:rsidP="0017771A">
      <w:pPr>
        <w:widowControl w:val="0"/>
        <w:spacing w:after="120" w:line="288" w:lineRule="auto"/>
        <w:ind w:firstLine="720"/>
        <w:jc w:val="both"/>
        <w:rPr>
          <w:sz w:val="26"/>
          <w:szCs w:val="26"/>
        </w:rPr>
      </w:pPr>
      <w:r w:rsidRPr="009B6429">
        <w:rPr>
          <w:sz w:val="26"/>
          <w:szCs w:val="26"/>
        </w:rPr>
        <w:t xml:space="preserve">Nhóm hàng vật liệu xây dựng chiếm tỷ trọng cao hơn tại các thị trường Lào, Cam-pu-chia, </w:t>
      </w:r>
      <w:r w:rsidR="00D303EB">
        <w:rPr>
          <w:sz w:val="26"/>
          <w:szCs w:val="26"/>
        </w:rPr>
        <w:t>Bru-nây</w:t>
      </w:r>
      <w:r w:rsidRPr="009B6429">
        <w:rPr>
          <w:sz w:val="26"/>
          <w:szCs w:val="26"/>
        </w:rPr>
        <w:t xml:space="preserve">, </w:t>
      </w:r>
      <w:r w:rsidR="005C1479">
        <w:rPr>
          <w:sz w:val="26"/>
          <w:szCs w:val="26"/>
        </w:rPr>
        <w:t>Mi-an-ma</w:t>
      </w:r>
      <w:r w:rsidRPr="009B6429">
        <w:rPr>
          <w:sz w:val="26"/>
          <w:szCs w:val="26"/>
        </w:rPr>
        <w:t xml:space="preserve">, </w:t>
      </w:r>
      <w:r w:rsidR="005C1479">
        <w:rPr>
          <w:sz w:val="26"/>
          <w:szCs w:val="26"/>
        </w:rPr>
        <w:t>In-đô-nê-xi-a</w:t>
      </w:r>
      <w:r w:rsidRPr="009B6429">
        <w:rPr>
          <w:sz w:val="26"/>
          <w:szCs w:val="26"/>
        </w:rPr>
        <w:t xml:space="preserve">. Đây cũng là những thị trường nhập khẩu quan trọng của mặt hàng sắt thép các loại của Việt Nam. Sắt thép và sản phẩm sắt thép của Việt Nam được xuất khẩu nhiều sang Cam-pu-chia (452 triệu USD); </w:t>
      </w:r>
      <w:r w:rsidR="005C1479">
        <w:rPr>
          <w:sz w:val="26"/>
          <w:szCs w:val="26"/>
        </w:rPr>
        <w:t>In-đô-nê-xi-a</w:t>
      </w:r>
      <w:r w:rsidRPr="009B6429">
        <w:rPr>
          <w:sz w:val="26"/>
          <w:szCs w:val="26"/>
        </w:rPr>
        <w:t xml:space="preserve"> (376 triệu USD), </w:t>
      </w:r>
      <w:r w:rsidR="005C1479">
        <w:rPr>
          <w:sz w:val="26"/>
          <w:szCs w:val="26"/>
        </w:rPr>
        <w:t>Ma-lai-xi-a</w:t>
      </w:r>
      <w:r w:rsidRPr="009B6429">
        <w:rPr>
          <w:sz w:val="26"/>
          <w:szCs w:val="26"/>
        </w:rPr>
        <w:t xml:space="preserve"> (155 triệu USD), Lào (145 triệu USD), </w:t>
      </w:r>
      <w:r w:rsidR="005C1479">
        <w:rPr>
          <w:sz w:val="26"/>
          <w:szCs w:val="26"/>
        </w:rPr>
        <w:t>Mi-an-ma</w:t>
      </w:r>
      <w:r w:rsidRPr="009B6429">
        <w:rPr>
          <w:sz w:val="26"/>
          <w:szCs w:val="26"/>
        </w:rPr>
        <w:t xml:space="preserve"> (52 triệu USD), Thái Lan (254 triệu USD), </w:t>
      </w:r>
      <w:r w:rsidR="00D303EB">
        <w:rPr>
          <w:sz w:val="26"/>
          <w:szCs w:val="26"/>
        </w:rPr>
        <w:t>Xinh-ga-po</w:t>
      </w:r>
      <w:r w:rsidRPr="009B6429">
        <w:rPr>
          <w:sz w:val="26"/>
          <w:szCs w:val="26"/>
        </w:rPr>
        <w:t xml:space="preserve"> (41 triệu USD). Đối với mặt hàng clinker và xi măng, </w:t>
      </w:r>
      <w:r w:rsidR="00D303EB">
        <w:rPr>
          <w:sz w:val="26"/>
          <w:szCs w:val="26"/>
        </w:rPr>
        <w:t>Phi-líp-pin</w:t>
      </w:r>
      <w:r w:rsidRPr="009B6429">
        <w:rPr>
          <w:sz w:val="26"/>
          <w:szCs w:val="26"/>
        </w:rPr>
        <w:t xml:space="preserve"> là thị trường xuất khẩu lớn thứ hai trên thế giới (sau Trung Quốc) và lớn nhất trong ASEAN. Năm 2015, clinke</w:t>
      </w:r>
      <w:r w:rsidR="00705A7F">
        <w:rPr>
          <w:sz w:val="26"/>
          <w:szCs w:val="26"/>
          <w:lang w:val="en-US"/>
        </w:rPr>
        <w:t>r</w:t>
      </w:r>
      <w:r w:rsidRPr="009B6429">
        <w:rPr>
          <w:sz w:val="26"/>
          <w:szCs w:val="26"/>
        </w:rPr>
        <w:t xml:space="preserve"> và xi măng chiếm 4,6% tổng kim ngạch xuất khẩu của Việt Nam sang </w:t>
      </w:r>
      <w:r w:rsidR="00D303EB">
        <w:rPr>
          <w:sz w:val="26"/>
          <w:szCs w:val="26"/>
        </w:rPr>
        <w:t>Phi-líp-pin</w:t>
      </w:r>
      <w:r w:rsidRPr="009B6429">
        <w:rPr>
          <w:sz w:val="26"/>
          <w:szCs w:val="26"/>
        </w:rPr>
        <w:t xml:space="preserve"> (tương đương 92,4 triệu USD). Ngoài </w:t>
      </w:r>
      <w:r w:rsidR="00D303EB">
        <w:rPr>
          <w:sz w:val="26"/>
          <w:szCs w:val="26"/>
        </w:rPr>
        <w:t>Phi-líp-pin</w:t>
      </w:r>
      <w:r w:rsidRPr="009B6429">
        <w:rPr>
          <w:sz w:val="26"/>
          <w:szCs w:val="26"/>
        </w:rPr>
        <w:t xml:space="preserve">, Việt Nam cũng xuất khẩu clinke và xi măng sang </w:t>
      </w:r>
      <w:r w:rsidR="005C1479">
        <w:rPr>
          <w:sz w:val="26"/>
          <w:szCs w:val="26"/>
        </w:rPr>
        <w:t>In-đô-nê-xi-a</w:t>
      </w:r>
      <w:r w:rsidRPr="009B6429">
        <w:rPr>
          <w:sz w:val="26"/>
          <w:szCs w:val="26"/>
        </w:rPr>
        <w:t xml:space="preserve"> (67,8 triệu USD), </w:t>
      </w:r>
      <w:r w:rsidR="005C1479">
        <w:rPr>
          <w:sz w:val="26"/>
          <w:szCs w:val="26"/>
        </w:rPr>
        <w:t>Ma-lai-xi-a</w:t>
      </w:r>
      <w:r w:rsidRPr="009B6429">
        <w:rPr>
          <w:sz w:val="26"/>
          <w:szCs w:val="26"/>
        </w:rPr>
        <w:t xml:space="preserve"> (38,4 triệu USD), Lào (28,7 triệu USD), Cam-pu-chia (23 triệu USD), </w:t>
      </w:r>
      <w:r w:rsidR="005C1479">
        <w:rPr>
          <w:sz w:val="26"/>
          <w:szCs w:val="26"/>
        </w:rPr>
        <w:t>Mi-an-ma</w:t>
      </w:r>
      <w:r w:rsidRPr="009B6429">
        <w:rPr>
          <w:sz w:val="26"/>
          <w:szCs w:val="26"/>
        </w:rPr>
        <w:t xml:space="preserve"> (8,6 triệu USD). </w:t>
      </w:r>
    </w:p>
    <w:p w14:paraId="6863EE78" w14:textId="637E5DEB" w:rsidR="00BB3102" w:rsidRDefault="00BB3102" w:rsidP="0017771A">
      <w:pPr>
        <w:widowControl w:val="0"/>
        <w:spacing w:after="120" w:line="288" w:lineRule="auto"/>
        <w:ind w:firstLine="720"/>
        <w:jc w:val="both"/>
        <w:rPr>
          <w:sz w:val="26"/>
          <w:szCs w:val="26"/>
        </w:rPr>
      </w:pPr>
      <w:r w:rsidRPr="009B6429">
        <w:rPr>
          <w:sz w:val="26"/>
          <w:szCs w:val="26"/>
        </w:rPr>
        <w:t xml:space="preserve">Nhóm nhiên liệu, khoáng sản chiếm tỷ trọng cao trong cơ cấu xuất khẩu sang các thị trường </w:t>
      </w:r>
      <w:r w:rsidR="00D303EB">
        <w:rPr>
          <w:sz w:val="26"/>
          <w:szCs w:val="26"/>
        </w:rPr>
        <w:t>Xinh-ga-po</w:t>
      </w:r>
      <w:r w:rsidRPr="009B6429">
        <w:rPr>
          <w:sz w:val="26"/>
          <w:szCs w:val="26"/>
        </w:rPr>
        <w:t xml:space="preserve">, Lào, Cam-pu-chia và </w:t>
      </w:r>
      <w:r w:rsidR="005C1479">
        <w:rPr>
          <w:sz w:val="26"/>
          <w:szCs w:val="26"/>
        </w:rPr>
        <w:t>Ma-lai-xi-a</w:t>
      </w:r>
      <w:r w:rsidRPr="009B6429">
        <w:rPr>
          <w:sz w:val="26"/>
          <w:szCs w:val="26"/>
        </w:rPr>
        <w:t xml:space="preserve">. Việt Nam xuất khẩu dầu thô chủ yếu sang </w:t>
      </w:r>
      <w:r w:rsidR="00D303EB">
        <w:rPr>
          <w:sz w:val="26"/>
          <w:szCs w:val="26"/>
        </w:rPr>
        <w:t>Xinh-ga-po</w:t>
      </w:r>
      <w:r w:rsidRPr="009B6429">
        <w:rPr>
          <w:sz w:val="26"/>
          <w:szCs w:val="26"/>
        </w:rPr>
        <w:t xml:space="preserve"> (688 triệu USD), </w:t>
      </w:r>
      <w:r w:rsidR="005C1479">
        <w:rPr>
          <w:sz w:val="26"/>
          <w:szCs w:val="26"/>
        </w:rPr>
        <w:t>Ma-lai-xi-a</w:t>
      </w:r>
      <w:r w:rsidRPr="009B6429">
        <w:rPr>
          <w:sz w:val="26"/>
          <w:szCs w:val="26"/>
        </w:rPr>
        <w:t xml:space="preserve"> (594 triệu USD), Thái Lan (172 triệu USD). Xăng dầu được xuất khẩu sang Cam-pu-chia (372 triệu USD), Lào (67,5 triệu USD). Thời điểm năm 2015, Việt Nam sản xuất xăng dầu của Việt Nam (do Nhà máy lọc dầu Dung Quất thực hiện) chưa đủ đáp ứng nhu cầu trong nước, do đó, sản phẩm xăng dầu xuất khẩu sang thị trường Cam-pu-chia và Lào là sản phẩm tái xuất. </w:t>
      </w:r>
    </w:p>
    <w:p w14:paraId="5CE352E8" w14:textId="77777777" w:rsidR="00BB3102" w:rsidRPr="007A1ABF" w:rsidRDefault="00BB3102" w:rsidP="00BB3102">
      <w:pPr>
        <w:widowControl w:val="0"/>
        <w:jc w:val="center"/>
        <w:rPr>
          <w:sz w:val="28"/>
          <w:szCs w:val="28"/>
        </w:rPr>
      </w:pPr>
      <w:r w:rsidRPr="007A1ABF">
        <w:rPr>
          <w:noProof/>
          <w:sz w:val="28"/>
          <w:szCs w:val="28"/>
          <w:lang w:val="en-US" w:eastAsia="en-US"/>
        </w:rPr>
        <w:lastRenderedPageBreak/>
        <w:drawing>
          <wp:inline distT="0" distB="0" distL="0" distR="0" wp14:anchorId="51287C98" wp14:editId="3F373BF3">
            <wp:extent cx="5762625" cy="22574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7F067C0" w14:textId="58A31578" w:rsidR="00BB3102" w:rsidRDefault="00BB3102" w:rsidP="00E615A9">
      <w:pPr>
        <w:widowControl w:val="0"/>
        <w:spacing w:before="120" w:after="120"/>
        <w:jc w:val="center"/>
        <w:rPr>
          <w:i/>
          <w:sz w:val="26"/>
          <w:szCs w:val="26"/>
        </w:rPr>
      </w:pPr>
      <w:r w:rsidRPr="007A1ABF">
        <w:rPr>
          <w:i/>
          <w:sz w:val="28"/>
          <w:szCs w:val="28"/>
        </w:rPr>
        <w:t xml:space="preserve">              </w:t>
      </w:r>
      <w:r w:rsidR="00E45700">
        <w:rPr>
          <w:i/>
          <w:sz w:val="28"/>
          <w:szCs w:val="28"/>
          <w:lang w:val="en-US"/>
        </w:rPr>
        <w:t xml:space="preserve">           </w:t>
      </w:r>
      <w:r w:rsidR="00F459F4">
        <w:rPr>
          <w:i/>
          <w:sz w:val="28"/>
          <w:szCs w:val="28"/>
        </w:rPr>
        <w:t xml:space="preserve">                                              </w:t>
      </w:r>
      <w:r w:rsidR="00E45700">
        <w:rPr>
          <w:i/>
          <w:sz w:val="28"/>
          <w:szCs w:val="28"/>
          <w:lang w:val="en-US"/>
        </w:rPr>
        <w:t xml:space="preserve"> </w:t>
      </w:r>
      <w:r w:rsidRPr="003F2FAC">
        <w:rPr>
          <w:i/>
          <w:sz w:val="26"/>
          <w:szCs w:val="26"/>
        </w:rPr>
        <w:t>Nguồn: tổng hợp từ số liệu của ITC</w:t>
      </w:r>
    </w:p>
    <w:p w14:paraId="2DC887A1" w14:textId="77777777" w:rsidR="00E615A9" w:rsidRPr="00EB15B0" w:rsidRDefault="00E615A9" w:rsidP="00E615A9">
      <w:pPr>
        <w:pStyle w:val="Caption"/>
        <w:spacing w:after="0" w:line="288" w:lineRule="auto"/>
        <w:jc w:val="center"/>
        <w:rPr>
          <w:color w:val="auto"/>
          <w:sz w:val="26"/>
          <w:szCs w:val="26"/>
        </w:rPr>
      </w:pPr>
      <w:r w:rsidRPr="00EB15B0">
        <w:rPr>
          <w:color w:val="auto"/>
          <w:sz w:val="26"/>
          <w:szCs w:val="26"/>
        </w:rPr>
        <w:t>Hình</w:t>
      </w:r>
      <w:r>
        <w:rPr>
          <w:color w:val="auto"/>
          <w:sz w:val="26"/>
          <w:szCs w:val="26"/>
          <w:lang w:val="vi-VN"/>
        </w:rPr>
        <w:t xml:space="preserve"> 2.9</w:t>
      </w:r>
      <w:r w:rsidRPr="00EB15B0">
        <w:rPr>
          <w:color w:val="auto"/>
          <w:sz w:val="26"/>
          <w:szCs w:val="26"/>
        </w:rPr>
        <w:t>: Cơ cấu xuất khẩu của</w:t>
      </w:r>
      <w:r w:rsidRPr="00EB15B0">
        <w:rPr>
          <w:color w:val="auto"/>
          <w:sz w:val="26"/>
          <w:szCs w:val="26"/>
          <w:lang w:val="vi-VN"/>
        </w:rPr>
        <w:t xml:space="preserve"> Việt Nam </w:t>
      </w:r>
      <w:r w:rsidRPr="00EB15B0">
        <w:rPr>
          <w:color w:val="auto"/>
          <w:sz w:val="26"/>
          <w:szCs w:val="26"/>
        </w:rPr>
        <w:t>sang các nước ASEAN</w:t>
      </w:r>
    </w:p>
    <w:p w14:paraId="0107E629" w14:textId="77777777" w:rsidR="00E615A9" w:rsidRPr="00EB15B0" w:rsidRDefault="00E615A9" w:rsidP="00E615A9">
      <w:pPr>
        <w:pStyle w:val="Caption"/>
        <w:spacing w:after="0" w:line="288" w:lineRule="auto"/>
        <w:jc w:val="center"/>
        <w:rPr>
          <w:color w:val="auto"/>
          <w:sz w:val="26"/>
          <w:szCs w:val="26"/>
        </w:rPr>
      </w:pPr>
      <w:r w:rsidRPr="00EB15B0">
        <w:rPr>
          <w:color w:val="auto"/>
          <w:sz w:val="26"/>
          <w:szCs w:val="26"/>
        </w:rPr>
        <w:t>theo 4 nhóm hàng năm 2015</w:t>
      </w:r>
    </w:p>
    <w:p w14:paraId="5446EB31" w14:textId="61F5EDE0" w:rsidR="00BB3102" w:rsidRPr="007A1ABF" w:rsidRDefault="00BB3102" w:rsidP="00E45700">
      <w:pPr>
        <w:widowControl w:val="0"/>
        <w:rPr>
          <w:i/>
          <w:sz w:val="28"/>
          <w:szCs w:val="28"/>
        </w:rPr>
      </w:pPr>
      <w:r w:rsidRPr="007A1ABF">
        <w:rPr>
          <w:noProof/>
          <w:sz w:val="28"/>
          <w:szCs w:val="28"/>
          <w:lang w:val="en-US" w:eastAsia="en-US"/>
        </w:rPr>
        <w:drawing>
          <wp:inline distT="0" distB="0" distL="0" distR="0" wp14:anchorId="646C4564" wp14:editId="6C7FC3EB">
            <wp:extent cx="5743575" cy="229552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FB99429" w14:textId="02D7EB7A" w:rsidR="00BB3102" w:rsidRPr="003F2FAC" w:rsidRDefault="00BB3102" w:rsidP="00E615A9">
      <w:pPr>
        <w:widowControl w:val="0"/>
        <w:spacing w:before="120" w:after="120" w:line="312" w:lineRule="auto"/>
        <w:jc w:val="center"/>
        <w:rPr>
          <w:sz w:val="26"/>
          <w:szCs w:val="26"/>
        </w:rPr>
      </w:pPr>
      <w:r w:rsidRPr="003F2FAC">
        <w:rPr>
          <w:i/>
          <w:sz w:val="26"/>
          <w:szCs w:val="26"/>
        </w:rPr>
        <w:t xml:space="preserve">             </w:t>
      </w:r>
      <w:r w:rsidR="00E45700">
        <w:rPr>
          <w:i/>
          <w:sz w:val="26"/>
          <w:szCs w:val="26"/>
          <w:lang w:val="en-US"/>
        </w:rPr>
        <w:t xml:space="preserve">             </w:t>
      </w:r>
      <w:r w:rsidR="00F459F4">
        <w:rPr>
          <w:i/>
          <w:sz w:val="26"/>
          <w:szCs w:val="26"/>
        </w:rPr>
        <w:t xml:space="preserve">                                                    </w:t>
      </w:r>
      <w:r w:rsidR="00E45700">
        <w:rPr>
          <w:i/>
          <w:sz w:val="26"/>
          <w:szCs w:val="26"/>
          <w:lang w:val="en-US"/>
        </w:rPr>
        <w:t xml:space="preserve">  </w:t>
      </w:r>
      <w:r w:rsidRPr="003F2FAC">
        <w:rPr>
          <w:i/>
          <w:sz w:val="26"/>
          <w:szCs w:val="26"/>
        </w:rPr>
        <w:t>Nguồn: tổng hợp từ số liệu của ITC</w:t>
      </w:r>
    </w:p>
    <w:p w14:paraId="49A00154" w14:textId="77777777" w:rsidR="00E615A9" w:rsidRPr="00EB15B0" w:rsidRDefault="00E615A9" w:rsidP="00087F0F">
      <w:pPr>
        <w:pStyle w:val="Caption"/>
        <w:spacing w:after="0" w:line="288" w:lineRule="auto"/>
        <w:jc w:val="center"/>
        <w:rPr>
          <w:color w:val="auto"/>
          <w:sz w:val="26"/>
          <w:szCs w:val="26"/>
        </w:rPr>
      </w:pPr>
      <w:r w:rsidRPr="00EB15B0">
        <w:rPr>
          <w:color w:val="auto"/>
          <w:sz w:val="26"/>
          <w:szCs w:val="26"/>
        </w:rPr>
        <w:t>Hình</w:t>
      </w:r>
      <w:r>
        <w:rPr>
          <w:color w:val="auto"/>
          <w:sz w:val="26"/>
          <w:szCs w:val="26"/>
          <w:lang w:val="vi-VN"/>
        </w:rPr>
        <w:t xml:space="preserve"> 2.10</w:t>
      </w:r>
      <w:r w:rsidRPr="00EB15B0">
        <w:rPr>
          <w:color w:val="auto"/>
          <w:sz w:val="26"/>
          <w:szCs w:val="26"/>
        </w:rPr>
        <w:t>: Cơ cấu xuất khẩu của</w:t>
      </w:r>
      <w:r w:rsidRPr="00EB15B0">
        <w:rPr>
          <w:color w:val="auto"/>
          <w:sz w:val="26"/>
          <w:szCs w:val="26"/>
          <w:lang w:val="vi-VN"/>
        </w:rPr>
        <w:t xml:space="preserve"> Việt Nam </w:t>
      </w:r>
      <w:r w:rsidRPr="00EB15B0">
        <w:rPr>
          <w:color w:val="auto"/>
          <w:sz w:val="26"/>
          <w:szCs w:val="26"/>
        </w:rPr>
        <w:t xml:space="preserve">sang các nước ASEAN </w:t>
      </w:r>
    </w:p>
    <w:p w14:paraId="1A5FCD0F" w14:textId="77777777" w:rsidR="00E615A9" w:rsidRPr="00EB15B0" w:rsidRDefault="00E615A9" w:rsidP="00087F0F">
      <w:pPr>
        <w:pStyle w:val="Caption"/>
        <w:spacing w:after="120" w:line="288" w:lineRule="auto"/>
        <w:jc w:val="center"/>
        <w:rPr>
          <w:b w:val="0"/>
          <w:color w:val="auto"/>
          <w:sz w:val="26"/>
          <w:szCs w:val="26"/>
        </w:rPr>
      </w:pPr>
      <w:r w:rsidRPr="00EB15B0">
        <w:rPr>
          <w:color w:val="auto"/>
          <w:sz w:val="26"/>
          <w:szCs w:val="26"/>
        </w:rPr>
        <w:t>theo 4 nhóm hàng năm 2020</w:t>
      </w:r>
    </w:p>
    <w:p w14:paraId="4D75CF2C" w14:textId="10354C9B" w:rsidR="00BB3102" w:rsidRPr="003F2FAC" w:rsidRDefault="00BB3102" w:rsidP="00087F0F">
      <w:pPr>
        <w:widowControl w:val="0"/>
        <w:spacing w:after="120" w:line="312" w:lineRule="auto"/>
        <w:ind w:firstLine="720"/>
        <w:jc w:val="both"/>
        <w:rPr>
          <w:sz w:val="26"/>
          <w:szCs w:val="26"/>
        </w:rPr>
      </w:pPr>
      <w:r w:rsidRPr="003F2FAC">
        <w:rPr>
          <w:sz w:val="26"/>
          <w:szCs w:val="26"/>
        </w:rPr>
        <w:t xml:space="preserve">Năm 2020, trong cơ cấu xuất khẩu sang các nước ASEAN, nhóm hàng hóa công nghiệp chế biến, chế tạo tiếp tục chiếm tỷ trọng áp đảo so với 3 nhóm còn lại. Nhóm hàng này chiếm tỷ trọng cao nhất tại các thị trường </w:t>
      </w:r>
      <w:r w:rsidR="00D303EB">
        <w:rPr>
          <w:sz w:val="26"/>
          <w:szCs w:val="26"/>
        </w:rPr>
        <w:t>Xinh-ga-po</w:t>
      </w:r>
      <w:r w:rsidRPr="003F2FAC">
        <w:rPr>
          <w:sz w:val="26"/>
          <w:szCs w:val="26"/>
        </w:rPr>
        <w:t xml:space="preserve">, </w:t>
      </w:r>
      <w:r w:rsidR="005C1479">
        <w:rPr>
          <w:sz w:val="26"/>
          <w:szCs w:val="26"/>
        </w:rPr>
        <w:t>Mi-an-ma</w:t>
      </w:r>
      <w:r w:rsidRPr="003F2FAC">
        <w:rPr>
          <w:sz w:val="26"/>
          <w:szCs w:val="26"/>
        </w:rPr>
        <w:t xml:space="preserve">, </w:t>
      </w:r>
      <w:r w:rsidR="005C1479">
        <w:rPr>
          <w:sz w:val="26"/>
          <w:szCs w:val="26"/>
        </w:rPr>
        <w:t>In-đô-nê-xi-a</w:t>
      </w:r>
      <w:r w:rsidRPr="003F2FAC">
        <w:rPr>
          <w:sz w:val="26"/>
          <w:szCs w:val="26"/>
        </w:rPr>
        <w:t xml:space="preserve">, Thái Lan. So với năm 2015, nhóm hàng chế biến chế tạo tăng tỷ trọng tại các thị trường </w:t>
      </w:r>
      <w:r w:rsidR="00D303EB">
        <w:rPr>
          <w:sz w:val="26"/>
          <w:szCs w:val="26"/>
        </w:rPr>
        <w:t>Xinh-ga-po</w:t>
      </w:r>
      <w:r w:rsidRPr="003F2FAC">
        <w:rPr>
          <w:sz w:val="26"/>
          <w:szCs w:val="26"/>
        </w:rPr>
        <w:t xml:space="preserve">, </w:t>
      </w:r>
      <w:r w:rsidR="005C1479">
        <w:rPr>
          <w:sz w:val="26"/>
          <w:szCs w:val="26"/>
        </w:rPr>
        <w:t>Mi-an-ma</w:t>
      </w:r>
      <w:r w:rsidRPr="003F2FAC">
        <w:rPr>
          <w:sz w:val="26"/>
          <w:szCs w:val="26"/>
        </w:rPr>
        <w:t xml:space="preserve">, </w:t>
      </w:r>
      <w:r w:rsidR="005C1479">
        <w:rPr>
          <w:sz w:val="26"/>
          <w:szCs w:val="26"/>
        </w:rPr>
        <w:t>Ma-lai-xi-a</w:t>
      </w:r>
      <w:r w:rsidRPr="003F2FAC">
        <w:rPr>
          <w:sz w:val="26"/>
          <w:szCs w:val="26"/>
        </w:rPr>
        <w:t xml:space="preserve">, Lào, </w:t>
      </w:r>
      <w:r w:rsidR="005C1479">
        <w:rPr>
          <w:sz w:val="26"/>
          <w:szCs w:val="26"/>
        </w:rPr>
        <w:t>In-đô-nê-xi-a</w:t>
      </w:r>
      <w:r w:rsidRPr="003F2FAC">
        <w:rPr>
          <w:sz w:val="26"/>
          <w:szCs w:val="26"/>
        </w:rPr>
        <w:t xml:space="preserve">. Đây là xu hướng thay đổi tích cực trong cơ cấu xuất khẩu của Việt Nam sang thị trường các nước ASEAN, góp phần giúp tổng kim ngạch xuất khẩu của Việt Nam sang ASEAN năm 2020 tăng 27% so với năm 2015. </w:t>
      </w:r>
    </w:p>
    <w:p w14:paraId="3B99A280" w14:textId="266E3B70" w:rsidR="00BB3102" w:rsidRPr="003C05FE" w:rsidRDefault="00BB3102" w:rsidP="00087F0F">
      <w:pPr>
        <w:widowControl w:val="0"/>
        <w:spacing w:after="120" w:line="312" w:lineRule="auto"/>
        <w:ind w:firstLine="720"/>
        <w:jc w:val="both"/>
        <w:rPr>
          <w:sz w:val="26"/>
          <w:szCs w:val="26"/>
        </w:rPr>
      </w:pPr>
      <w:r w:rsidRPr="003F2FAC">
        <w:rPr>
          <w:sz w:val="26"/>
          <w:szCs w:val="26"/>
        </w:rPr>
        <w:t xml:space="preserve">Đáng chú ý, tại </w:t>
      </w:r>
      <w:r w:rsidR="00D303EB">
        <w:rPr>
          <w:sz w:val="26"/>
          <w:szCs w:val="26"/>
        </w:rPr>
        <w:t>Phi-líp-pin</w:t>
      </w:r>
      <w:r w:rsidRPr="003F2FAC">
        <w:rPr>
          <w:sz w:val="26"/>
          <w:szCs w:val="26"/>
        </w:rPr>
        <w:t xml:space="preserve">, tỷ trọng của nhóm hàng chế biến chế tạo suy giảm mạnh trong khi tỷ trọng của 3 nhóm hàng còn lại (vật liệu xây dựng; nông lâm thủy sản; </w:t>
      </w:r>
      <w:r w:rsidRPr="003F2FAC">
        <w:rPr>
          <w:sz w:val="26"/>
          <w:szCs w:val="26"/>
        </w:rPr>
        <w:lastRenderedPageBreak/>
        <w:t xml:space="preserve">nhiên liệu, khoáng sản) gia tăng. Số liệu chi tiết cho thấy, xuất khẩu gạo sang </w:t>
      </w:r>
      <w:r w:rsidR="00D303EB">
        <w:rPr>
          <w:sz w:val="26"/>
          <w:szCs w:val="26"/>
        </w:rPr>
        <w:t>Phi-líp-pin</w:t>
      </w:r>
      <w:r w:rsidRPr="003F2FAC">
        <w:rPr>
          <w:sz w:val="26"/>
          <w:szCs w:val="26"/>
        </w:rPr>
        <w:t xml:space="preserve"> năm 2020 đạt 1,06 tỷ USD, tăng 137% so với năm 2015, xuất khẩu cà phê đạt 158 triệu USD, tăng 132% so với năm 2015, xuất khẩu clinke và xi măng đạt 289 triệu USD, tăng 214% so với năm 2015, xuất khẩu sắt thép và sản phẩm sắt thép đạt 268 triệu USD, tăng 659% so với năm 2015. Tăng trưởng xuất khẩu của các mặt hàng này là động lực chính, đóng góp lớn cho mức tăng trưởng 76% của tổng kim ngạch xuất khẩu của Việt Nam sang </w:t>
      </w:r>
      <w:r w:rsidR="00D303EB">
        <w:rPr>
          <w:sz w:val="26"/>
          <w:szCs w:val="26"/>
        </w:rPr>
        <w:t>Phi-líp-pin</w:t>
      </w:r>
      <w:r w:rsidRPr="003F2FAC">
        <w:rPr>
          <w:sz w:val="26"/>
          <w:szCs w:val="26"/>
        </w:rPr>
        <w:t xml:space="preserve"> trong n</w:t>
      </w:r>
      <w:r w:rsidRPr="003C05FE">
        <w:rPr>
          <w:sz w:val="26"/>
          <w:szCs w:val="26"/>
        </w:rPr>
        <w:t>ăm 2020 so với năm 2015.</w:t>
      </w:r>
    </w:p>
    <w:p w14:paraId="0FFBE856" w14:textId="71FD22D3" w:rsidR="00BB3102" w:rsidRPr="003C05FE" w:rsidRDefault="00BB3102" w:rsidP="00087F0F">
      <w:pPr>
        <w:widowControl w:val="0"/>
        <w:spacing w:after="120" w:line="312" w:lineRule="auto"/>
        <w:ind w:firstLine="720"/>
        <w:jc w:val="both"/>
        <w:rPr>
          <w:sz w:val="26"/>
          <w:szCs w:val="26"/>
        </w:rPr>
      </w:pPr>
      <w:r w:rsidRPr="003C05FE">
        <w:rPr>
          <w:sz w:val="26"/>
          <w:szCs w:val="26"/>
        </w:rPr>
        <w:t xml:space="preserve">Đối chiếu giữa năm 2020 và 2015, có thể nhận thấy nhóm hàng nông, lâm, thủy sản có sự gia tăng tỷ trọng tại các thị trường </w:t>
      </w:r>
      <w:r w:rsidR="00D303EB" w:rsidRPr="003C05FE">
        <w:rPr>
          <w:sz w:val="26"/>
          <w:szCs w:val="26"/>
        </w:rPr>
        <w:t>Phi-líp-pin</w:t>
      </w:r>
      <w:r w:rsidRPr="003C05FE">
        <w:rPr>
          <w:sz w:val="26"/>
          <w:szCs w:val="26"/>
        </w:rPr>
        <w:t xml:space="preserve">, Lào và giảm tỷ trọng ở hầu hết các thị trường. Nhóm hàng vật liệu xây dựng có tỷ trọng gia tăng tại thị trường Thái Lan, </w:t>
      </w:r>
      <w:r w:rsidR="00D303EB" w:rsidRPr="003C05FE">
        <w:rPr>
          <w:sz w:val="26"/>
          <w:szCs w:val="26"/>
        </w:rPr>
        <w:t>Phi-líp-pin</w:t>
      </w:r>
      <w:r w:rsidRPr="003C05FE">
        <w:rPr>
          <w:sz w:val="26"/>
          <w:szCs w:val="26"/>
        </w:rPr>
        <w:t xml:space="preserve">, </w:t>
      </w:r>
      <w:r w:rsidR="005C1479" w:rsidRPr="003C05FE">
        <w:rPr>
          <w:sz w:val="26"/>
          <w:szCs w:val="26"/>
        </w:rPr>
        <w:t>Ma-lai-xi-a</w:t>
      </w:r>
      <w:r w:rsidRPr="003C05FE">
        <w:rPr>
          <w:sz w:val="26"/>
          <w:szCs w:val="26"/>
        </w:rPr>
        <w:t xml:space="preserve">, Cam-pu-chia, trong đó, chủ yếu là xi măng, sắt thép. Các mặt hàng vật liệu xây dựng của Việt Nam, đặc biệt là xi măng và sắt thép, là các mặt hàng Việt Nam có lợi thế lớn, đã thâm nhập tốt và đang đứng vững tại thị trường ASEAN. Sắt thép xuất khẩu sang ASEAN chiếm tới 42% về lượng và 43% về giá trị trong tổng xuất khẩu sắt thép của Việt Nam ra thế giới trong năm 2020. Theo số liệu của Tổng cục Hải quan Việt Nam, các thị trường tiêu thụ nhiều sắt thép của Việt Nam là Cam-pu-chia (1 tỷ USD), Thái Lan (512 triệu USD), </w:t>
      </w:r>
      <w:r w:rsidR="005C1479" w:rsidRPr="003C05FE">
        <w:rPr>
          <w:sz w:val="26"/>
          <w:szCs w:val="26"/>
        </w:rPr>
        <w:t>Ma-lai-xi-a</w:t>
      </w:r>
      <w:r w:rsidRPr="003C05FE">
        <w:rPr>
          <w:sz w:val="26"/>
          <w:szCs w:val="26"/>
        </w:rPr>
        <w:t xml:space="preserve"> (389 triệu USD), </w:t>
      </w:r>
      <w:r w:rsidR="005C1479" w:rsidRPr="003C05FE">
        <w:rPr>
          <w:sz w:val="26"/>
          <w:szCs w:val="26"/>
        </w:rPr>
        <w:t>In-đô-nê-xi-a</w:t>
      </w:r>
      <w:r w:rsidRPr="003C05FE">
        <w:rPr>
          <w:sz w:val="26"/>
          <w:szCs w:val="26"/>
        </w:rPr>
        <w:t xml:space="preserve"> (377 triệu USD), </w:t>
      </w:r>
      <w:r w:rsidR="00D303EB" w:rsidRPr="003C05FE">
        <w:rPr>
          <w:sz w:val="26"/>
          <w:szCs w:val="26"/>
        </w:rPr>
        <w:t>Phi-líp-pin</w:t>
      </w:r>
      <w:r w:rsidRPr="003C05FE">
        <w:rPr>
          <w:sz w:val="26"/>
          <w:szCs w:val="26"/>
        </w:rPr>
        <w:t xml:space="preserve"> (268 triệu USD), Lào (120 triệu USD), </w:t>
      </w:r>
      <w:r w:rsidR="005C1479" w:rsidRPr="003C05FE">
        <w:rPr>
          <w:sz w:val="26"/>
          <w:szCs w:val="26"/>
        </w:rPr>
        <w:t>Mi-an-ma</w:t>
      </w:r>
      <w:r w:rsidRPr="003C05FE">
        <w:rPr>
          <w:sz w:val="26"/>
          <w:szCs w:val="26"/>
        </w:rPr>
        <w:t xml:space="preserve"> (75 triệu USD).</w:t>
      </w:r>
    </w:p>
    <w:p w14:paraId="4E0CEAEE" w14:textId="01FDD703" w:rsidR="00BB3102" w:rsidRPr="003C05FE" w:rsidRDefault="00BB3102" w:rsidP="00087F0F">
      <w:pPr>
        <w:widowControl w:val="0"/>
        <w:spacing w:after="120" w:line="312" w:lineRule="auto"/>
        <w:ind w:firstLine="720"/>
        <w:jc w:val="both"/>
        <w:rPr>
          <w:sz w:val="26"/>
          <w:szCs w:val="26"/>
        </w:rPr>
      </w:pPr>
      <w:r w:rsidRPr="003C05FE">
        <w:rPr>
          <w:sz w:val="26"/>
          <w:szCs w:val="26"/>
        </w:rPr>
        <w:t xml:space="preserve">Nhóm hàng nhiên liệu, khoáng sản giảm tỷ trọng ở các thị trường Thái Lan, </w:t>
      </w:r>
      <w:r w:rsidR="00D303EB" w:rsidRPr="003C05FE">
        <w:rPr>
          <w:sz w:val="26"/>
          <w:szCs w:val="26"/>
        </w:rPr>
        <w:t>Xinh-ga-po</w:t>
      </w:r>
      <w:r w:rsidRPr="003C05FE">
        <w:rPr>
          <w:sz w:val="26"/>
          <w:szCs w:val="26"/>
        </w:rPr>
        <w:t xml:space="preserve">, </w:t>
      </w:r>
      <w:r w:rsidR="005C1479" w:rsidRPr="003C05FE">
        <w:rPr>
          <w:sz w:val="26"/>
          <w:szCs w:val="26"/>
        </w:rPr>
        <w:t>Mi-an-ma</w:t>
      </w:r>
      <w:r w:rsidRPr="003C05FE">
        <w:rPr>
          <w:sz w:val="26"/>
          <w:szCs w:val="26"/>
        </w:rPr>
        <w:t xml:space="preserve">, </w:t>
      </w:r>
      <w:r w:rsidR="005C1479" w:rsidRPr="003C05FE">
        <w:rPr>
          <w:sz w:val="26"/>
          <w:szCs w:val="26"/>
        </w:rPr>
        <w:t>Ma-lai-xi-a</w:t>
      </w:r>
      <w:r w:rsidRPr="003C05FE">
        <w:rPr>
          <w:sz w:val="26"/>
          <w:szCs w:val="26"/>
        </w:rPr>
        <w:t>, Lào, Cam-pu-chia. Than và dầu thô là hai mặt hàng chính trong nhóm nhiên liệu, khoáng sản. Việc giảm tỷ trọng của nhóm hàng này trong cơ cấu xuất khẩu sang ASEAN cũng là sự thay đổi tích cực, phù hợp với chủ trương cắt giảm xuất khẩu dầu thô của Việt Nam để phục vụ hoạt động của các nhà máy lọc dầu đã đi vào vận hành (các nhà máy lọc dầu tại Dung Quất và Nghi Sơn) và chính sách giảm xuất khẩu tài nguyên than đá.</w:t>
      </w:r>
    </w:p>
    <w:p w14:paraId="60133C41" w14:textId="68D21D05" w:rsidR="00056C68" w:rsidRDefault="00C556BD" w:rsidP="0017771A">
      <w:pPr>
        <w:widowControl w:val="0"/>
        <w:jc w:val="center"/>
        <w:rPr>
          <w:b/>
          <w:sz w:val="26"/>
          <w:szCs w:val="26"/>
        </w:rPr>
      </w:pPr>
      <w:r w:rsidRPr="003C05FE">
        <w:rPr>
          <w:b/>
          <w:sz w:val="26"/>
          <w:szCs w:val="26"/>
        </w:rPr>
        <w:t>Bảng</w:t>
      </w:r>
      <w:r w:rsidR="00B04EE7" w:rsidRPr="003C05FE">
        <w:rPr>
          <w:b/>
          <w:sz w:val="26"/>
          <w:szCs w:val="26"/>
        </w:rPr>
        <w:t xml:space="preserve"> </w:t>
      </w:r>
      <w:r w:rsidR="00F459F4" w:rsidRPr="003C05FE">
        <w:rPr>
          <w:b/>
          <w:sz w:val="26"/>
          <w:szCs w:val="26"/>
        </w:rPr>
        <w:t>2.</w:t>
      </w:r>
      <w:r w:rsidR="00F95D7D">
        <w:rPr>
          <w:b/>
          <w:sz w:val="26"/>
          <w:szCs w:val="26"/>
          <w:lang w:val="en-US"/>
        </w:rPr>
        <w:t>8</w:t>
      </w:r>
      <w:r w:rsidRPr="003C05FE">
        <w:rPr>
          <w:b/>
          <w:sz w:val="26"/>
          <w:szCs w:val="26"/>
        </w:rPr>
        <w:t xml:space="preserve">: Chỉ số RO của một số sản phẩm xuất khẩu </w:t>
      </w:r>
    </w:p>
    <w:p w14:paraId="13D50AE5" w14:textId="6BC9577E" w:rsidR="00C556BD" w:rsidRPr="003C05FE" w:rsidRDefault="00C556BD" w:rsidP="00056C68">
      <w:pPr>
        <w:widowControl w:val="0"/>
        <w:jc w:val="center"/>
        <w:rPr>
          <w:b/>
          <w:sz w:val="26"/>
          <w:szCs w:val="26"/>
        </w:rPr>
      </w:pPr>
      <w:r w:rsidRPr="003C05FE">
        <w:rPr>
          <w:b/>
          <w:sz w:val="26"/>
          <w:szCs w:val="26"/>
        </w:rPr>
        <w:t>sang thị trường ASEAN</w:t>
      </w:r>
      <w:r w:rsidR="00B04EE7" w:rsidRPr="003C05FE">
        <w:rPr>
          <w:b/>
          <w:sz w:val="26"/>
          <w:szCs w:val="26"/>
        </w:rPr>
        <w:t xml:space="preserve"> năm 2015, 2020</w:t>
      </w:r>
    </w:p>
    <w:p w14:paraId="6F0FA803" w14:textId="77777777" w:rsidR="00C556BD" w:rsidRPr="00F36060" w:rsidRDefault="00C556BD" w:rsidP="00C556BD">
      <w:pPr>
        <w:jc w:val="right"/>
        <w:rPr>
          <w:i/>
          <w:iCs/>
          <w:sz w:val="26"/>
          <w:szCs w:val="26"/>
        </w:rPr>
      </w:pPr>
      <w:r w:rsidRPr="00F36060">
        <w:rPr>
          <w:i/>
          <w:iCs/>
          <w:sz w:val="26"/>
          <w:szCs w:val="26"/>
        </w:rPr>
        <w:t>Đơn vị tính: triệu USD</w:t>
      </w:r>
    </w:p>
    <w:tbl>
      <w:tblPr>
        <w:tblW w:w="8908" w:type="dxa"/>
        <w:tblLayout w:type="fixed"/>
        <w:tblLook w:val="04A0" w:firstRow="1" w:lastRow="0" w:firstColumn="1" w:lastColumn="0" w:noHBand="0" w:noVBand="1"/>
      </w:tblPr>
      <w:tblGrid>
        <w:gridCol w:w="670"/>
        <w:gridCol w:w="1452"/>
        <w:gridCol w:w="929"/>
        <w:gridCol w:w="1030"/>
        <w:gridCol w:w="1056"/>
        <w:gridCol w:w="1056"/>
        <w:gridCol w:w="1599"/>
        <w:gridCol w:w="1116"/>
      </w:tblGrid>
      <w:tr w:rsidR="003C05FE" w:rsidRPr="003C05FE" w14:paraId="28A53F4D" w14:textId="77777777" w:rsidTr="00477A10">
        <w:trPr>
          <w:cantSplit/>
        </w:trPr>
        <w:tc>
          <w:tcPr>
            <w:tcW w:w="670" w:type="dxa"/>
            <w:tcBorders>
              <w:top w:val="single" w:sz="4" w:space="0" w:color="auto"/>
              <w:left w:val="single" w:sz="4" w:space="0" w:color="auto"/>
              <w:bottom w:val="single" w:sz="4" w:space="0" w:color="auto"/>
              <w:right w:val="single" w:sz="4" w:space="0" w:color="auto"/>
            </w:tcBorders>
          </w:tcPr>
          <w:p w14:paraId="46AD7D77" w14:textId="77777777" w:rsidR="00C556BD" w:rsidRPr="003C05FE" w:rsidRDefault="00C556BD" w:rsidP="00477A10">
            <w:pPr>
              <w:jc w:val="center"/>
              <w:rPr>
                <w:b/>
                <w:bCs/>
              </w:rPr>
            </w:pPr>
          </w:p>
          <w:p w14:paraId="08B31A2C" w14:textId="77777777" w:rsidR="00C556BD" w:rsidRPr="003C05FE" w:rsidRDefault="00C556BD" w:rsidP="00477A10">
            <w:pPr>
              <w:jc w:val="center"/>
              <w:rPr>
                <w:b/>
                <w:bCs/>
              </w:rPr>
            </w:pPr>
          </w:p>
          <w:p w14:paraId="59FFB897" w14:textId="77777777" w:rsidR="00C556BD" w:rsidRPr="003C05FE" w:rsidRDefault="00C556BD" w:rsidP="00477A10">
            <w:pPr>
              <w:jc w:val="center"/>
              <w:rPr>
                <w:b/>
                <w:bCs/>
                <w:sz w:val="12"/>
                <w:szCs w:val="12"/>
              </w:rPr>
            </w:pPr>
          </w:p>
          <w:p w14:paraId="425951F2" w14:textId="77777777" w:rsidR="00C556BD" w:rsidRPr="003C05FE" w:rsidRDefault="00C556BD" w:rsidP="00477A10">
            <w:pPr>
              <w:jc w:val="center"/>
              <w:rPr>
                <w:b/>
                <w:bCs/>
              </w:rPr>
            </w:pPr>
            <w:r w:rsidRPr="003C05FE">
              <w:rPr>
                <w:b/>
                <w:bCs/>
              </w:rPr>
              <w:t>STT</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989A0" w14:textId="77777777" w:rsidR="00C556BD" w:rsidRPr="003C05FE" w:rsidRDefault="00C556BD" w:rsidP="00477A10">
            <w:pPr>
              <w:jc w:val="center"/>
              <w:rPr>
                <w:b/>
                <w:bCs/>
              </w:rPr>
            </w:pPr>
            <w:r w:rsidRPr="003C05FE">
              <w:rPr>
                <w:b/>
                <w:bCs/>
              </w:rPr>
              <w:t>Mặt hàng</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3E11C1BA" w14:textId="77777777" w:rsidR="00C556BD" w:rsidRPr="003C05FE" w:rsidRDefault="00C556BD" w:rsidP="00477A10">
            <w:pPr>
              <w:jc w:val="center"/>
              <w:rPr>
                <w:b/>
                <w:bCs/>
              </w:rPr>
            </w:pPr>
            <w:r w:rsidRPr="003C05FE">
              <w:rPr>
                <w:b/>
                <w:bCs/>
              </w:rPr>
              <w:t>Năm</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A41C720" w14:textId="77777777" w:rsidR="00C556BD" w:rsidRPr="003C05FE" w:rsidRDefault="00C556BD" w:rsidP="00477A10">
            <w:pPr>
              <w:jc w:val="center"/>
              <w:rPr>
                <w:b/>
                <w:bCs/>
              </w:rPr>
            </w:pPr>
            <w:r w:rsidRPr="003C05FE">
              <w:rPr>
                <w:b/>
                <w:bCs/>
              </w:rPr>
              <w:t>KN XK sang ASEAN</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880E633" w14:textId="77777777" w:rsidR="00C556BD" w:rsidRPr="003C05FE" w:rsidRDefault="00C556BD" w:rsidP="00477A10">
            <w:pPr>
              <w:jc w:val="center"/>
              <w:rPr>
                <w:b/>
                <w:bCs/>
              </w:rPr>
            </w:pPr>
            <w:r w:rsidRPr="003C05FE">
              <w:rPr>
                <w:b/>
                <w:bCs/>
              </w:rPr>
              <w:t>KN XK ra thế giới</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40C089E" w14:textId="77777777" w:rsidR="00C556BD" w:rsidRPr="003C05FE" w:rsidRDefault="00C556BD" w:rsidP="00477A10">
            <w:pPr>
              <w:jc w:val="center"/>
              <w:rPr>
                <w:b/>
                <w:bCs/>
              </w:rPr>
            </w:pPr>
            <w:r w:rsidRPr="003C05FE">
              <w:rPr>
                <w:b/>
                <w:bCs/>
              </w:rPr>
              <w:t>KN XK  sang thị trường ngoài ASEAN</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14:paraId="3CB38A49" w14:textId="77777777" w:rsidR="00C556BD" w:rsidRPr="003C05FE" w:rsidRDefault="00C556BD" w:rsidP="00477A10">
            <w:pPr>
              <w:jc w:val="center"/>
              <w:rPr>
                <w:b/>
                <w:bCs/>
              </w:rPr>
            </w:pPr>
            <w:r w:rsidRPr="003C05FE">
              <w:rPr>
                <w:b/>
                <w:bCs/>
              </w:rPr>
              <w:t>Tổng KN XK của Việt Nam sang thị trường ngoài ASEAN</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ECCFA25" w14:textId="77777777" w:rsidR="00C556BD" w:rsidRPr="003C05FE" w:rsidRDefault="00C556BD" w:rsidP="00477A10">
            <w:pPr>
              <w:jc w:val="center"/>
              <w:rPr>
                <w:b/>
                <w:bCs/>
              </w:rPr>
            </w:pPr>
            <w:r w:rsidRPr="003C05FE">
              <w:rPr>
                <w:b/>
                <w:bCs/>
              </w:rPr>
              <w:t>Chỉ số RO</w:t>
            </w:r>
          </w:p>
        </w:tc>
      </w:tr>
      <w:tr w:rsidR="003C05FE" w:rsidRPr="003C05FE" w14:paraId="31403680" w14:textId="77777777" w:rsidTr="00477A10">
        <w:trPr>
          <w:cantSplit/>
        </w:trPr>
        <w:tc>
          <w:tcPr>
            <w:tcW w:w="670" w:type="dxa"/>
            <w:vMerge w:val="restart"/>
            <w:tcBorders>
              <w:top w:val="nil"/>
              <w:left w:val="single" w:sz="4" w:space="0" w:color="auto"/>
              <w:right w:val="single" w:sz="4" w:space="0" w:color="000000"/>
            </w:tcBorders>
          </w:tcPr>
          <w:p w14:paraId="667A28FD" w14:textId="77777777" w:rsidR="00C556BD" w:rsidRPr="003C05FE" w:rsidRDefault="00C556BD" w:rsidP="00477A10">
            <w:pPr>
              <w:spacing w:before="120"/>
              <w:jc w:val="center"/>
            </w:pPr>
            <w:r w:rsidRPr="003C05FE">
              <w:t>1</w:t>
            </w:r>
          </w:p>
        </w:tc>
        <w:tc>
          <w:tcPr>
            <w:tcW w:w="1452" w:type="dxa"/>
            <w:vMerge w:val="restart"/>
            <w:tcBorders>
              <w:top w:val="nil"/>
              <w:left w:val="single" w:sz="4" w:space="0" w:color="auto"/>
              <w:bottom w:val="single" w:sz="4" w:space="0" w:color="auto"/>
              <w:right w:val="single" w:sz="4" w:space="0" w:color="000000"/>
            </w:tcBorders>
            <w:shd w:val="clear" w:color="auto" w:fill="auto"/>
            <w:vAlign w:val="center"/>
            <w:hideMark/>
          </w:tcPr>
          <w:p w14:paraId="77835EB4" w14:textId="77777777" w:rsidR="00C556BD" w:rsidRPr="003C05FE" w:rsidRDefault="00C556BD" w:rsidP="00477A10">
            <w:r w:rsidRPr="003C05FE">
              <w:t>Sắt thép</w:t>
            </w:r>
          </w:p>
        </w:tc>
        <w:tc>
          <w:tcPr>
            <w:tcW w:w="929" w:type="dxa"/>
            <w:tcBorders>
              <w:top w:val="nil"/>
              <w:left w:val="nil"/>
              <w:bottom w:val="single" w:sz="4" w:space="0" w:color="auto"/>
              <w:right w:val="single" w:sz="4" w:space="0" w:color="auto"/>
            </w:tcBorders>
            <w:shd w:val="clear" w:color="auto" w:fill="auto"/>
            <w:noWrap/>
            <w:vAlign w:val="bottom"/>
            <w:hideMark/>
          </w:tcPr>
          <w:p w14:paraId="05D515B5" w14:textId="77777777" w:rsidR="00C556BD" w:rsidRPr="003C05FE" w:rsidRDefault="00C556BD" w:rsidP="00477A10">
            <w:pPr>
              <w:jc w:val="center"/>
            </w:pPr>
            <w:r w:rsidRPr="003C05FE">
              <w:t>2015</w:t>
            </w:r>
          </w:p>
        </w:tc>
        <w:tc>
          <w:tcPr>
            <w:tcW w:w="1030" w:type="dxa"/>
            <w:tcBorders>
              <w:top w:val="nil"/>
              <w:left w:val="nil"/>
              <w:bottom w:val="single" w:sz="4" w:space="0" w:color="auto"/>
              <w:right w:val="single" w:sz="4" w:space="0" w:color="auto"/>
            </w:tcBorders>
            <w:shd w:val="clear" w:color="auto" w:fill="auto"/>
            <w:noWrap/>
            <w:hideMark/>
          </w:tcPr>
          <w:p w14:paraId="5AAE6D09" w14:textId="77777777" w:rsidR="00C556BD" w:rsidRPr="003C05FE" w:rsidRDefault="00C556BD" w:rsidP="00477A10">
            <w:pPr>
              <w:jc w:val="right"/>
            </w:pPr>
            <w:r w:rsidRPr="003C05FE">
              <w:t>1.206,2</w:t>
            </w:r>
          </w:p>
        </w:tc>
        <w:tc>
          <w:tcPr>
            <w:tcW w:w="1056" w:type="dxa"/>
            <w:tcBorders>
              <w:top w:val="nil"/>
              <w:left w:val="nil"/>
              <w:bottom w:val="single" w:sz="4" w:space="0" w:color="auto"/>
              <w:right w:val="single" w:sz="4" w:space="0" w:color="auto"/>
            </w:tcBorders>
            <w:shd w:val="clear" w:color="auto" w:fill="auto"/>
            <w:noWrap/>
            <w:hideMark/>
          </w:tcPr>
          <w:p w14:paraId="7099D985" w14:textId="77777777" w:rsidR="00C556BD" w:rsidRPr="003C05FE" w:rsidRDefault="00C556BD" w:rsidP="00477A10">
            <w:pPr>
              <w:jc w:val="right"/>
            </w:pPr>
            <w:r w:rsidRPr="003C05FE">
              <w:t>1.686,0</w:t>
            </w:r>
          </w:p>
        </w:tc>
        <w:tc>
          <w:tcPr>
            <w:tcW w:w="1056" w:type="dxa"/>
            <w:tcBorders>
              <w:top w:val="nil"/>
              <w:left w:val="nil"/>
              <w:bottom w:val="single" w:sz="4" w:space="0" w:color="auto"/>
              <w:right w:val="single" w:sz="4" w:space="0" w:color="auto"/>
            </w:tcBorders>
            <w:shd w:val="clear" w:color="auto" w:fill="auto"/>
            <w:noWrap/>
            <w:hideMark/>
          </w:tcPr>
          <w:p w14:paraId="593AA8B1" w14:textId="77777777" w:rsidR="00C556BD" w:rsidRPr="003C05FE" w:rsidRDefault="00C556BD" w:rsidP="00477A10">
            <w:pPr>
              <w:jc w:val="right"/>
            </w:pPr>
            <w:r w:rsidRPr="003C05FE">
              <w:t>479,8</w:t>
            </w:r>
          </w:p>
        </w:tc>
        <w:tc>
          <w:tcPr>
            <w:tcW w:w="1599" w:type="dxa"/>
            <w:tcBorders>
              <w:top w:val="nil"/>
              <w:left w:val="nil"/>
              <w:bottom w:val="single" w:sz="4" w:space="0" w:color="auto"/>
              <w:right w:val="single" w:sz="4" w:space="0" w:color="auto"/>
            </w:tcBorders>
            <w:shd w:val="clear" w:color="auto" w:fill="auto"/>
            <w:noWrap/>
            <w:hideMark/>
          </w:tcPr>
          <w:p w14:paraId="3A66855D" w14:textId="77777777" w:rsidR="00C556BD" w:rsidRPr="003C05FE" w:rsidRDefault="00C556BD" w:rsidP="00477A10">
            <w:pPr>
              <w:jc w:val="right"/>
            </w:pPr>
            <w:r w:rsidRPr="003C05FE">
              <w:t>143.826,4</w:t>
            </w:r>
          </w:p>
        </w:tc>
        <w:tc>
          <w:tcPr>
            <w:tcW w:w="1116" w:type="dxa"/>
            <w:tcBorders>
              <w:top w:val="nil"/>
              <w:left w:val="nil"/>
              <w:bottom w:val="single" w:sz="4" w:space="0" w:color="auto"/>
              <w:right w:val="single" w:sz="4" w:space="0" w:color="auto"/>
            </w:tcBorders>
            <w:shd w:val="clear" w:color="auto" w:fill="auto"/>
            <w:noWrap/>
            <w:vAlign w:val="bottom"/>
            <w:hideMark/>
          </w:tcPr>
          <w:p w14:paraId="0A170C51" w14:textId="77777777" w:rsidR="00C556BD" w:rsidRPr="003C05FE" w:rsidRDefault="00C556BD" w:rsidP="00477A10">
            <w:r w:rsidRPr="003C05FE">
              <w:t xml:space="preserve">      214,5 </w:t>
            </w:r>
          </w:p>
        </w:tc>
      </w:tr>
      <w:tr w:rsidR="003C05FE" w:rsidRPr="003C05FE" w14:paraId="4C5A182E" w14:textId="77777777" w:rsidTr="00477A10">
        <w:trPr>
          <w:cantSplit/>
        </w:trPr>
        <w:tc>
          <w:tcPr>
            <w:tcW w:w="670" w:type="dxa"/>
            <w:vMerge/>
            <w:tcBorders>
              <w:left w:val="single" w:sz="4" w:space="0" w:color="auto"/>
              <w:bottom w:val="single" w:sz="4" w:space="0" w:color="auto"/>
              <w:right w:val="single" w:sz="4" w:space="0" w:color="000000"/>
            </w:tcBorders>
          </w:tcPr>
          <w:p w14:paraId="07779363" w14:textId="77777777" w:rsidR="00C556BD" w:rsidRPr="003C05FE" w:rsidRDefault="00C556BD" w:rsidP="00477A10">
            <w:pPr>
              <w:spacing w:before="120"/>
            </w:pPr>
          </w:p>
        </w:tc>
        <w:tc>
          <w:tcPr>
            <w:tcW w:w="1452" w:type="dxa"/>
            <w:vMerge/>
            <w:tcBorders>
              <w:top w:val="nil"/>
              <w:left w:val="single" w:sz="4" w:space="0" w:color="auto"/>
              <w:bottom w:val="single" w:sz="4" w:space="0" w:color="auto"/>
              <w:right w:val="single" w:sz="4" w:space="0" w:color="000000"/>
            </w:tcBorders>
            <w:vAlign w:val="center"/>
            <w:hideMark/>
          </w:tcPr>
          <w:p w14:paraId="115DEA00" w14:textId="77777777" w:rsidR="00C556BD" w:rsidRPr="003C05FE" w:rsidRDefault="00C556BD" w:rsidP="00477A10"/>
        </w:tc>
        <w:tc>
          <w:tcPr>
            <w:tcW w:w="929" w:type="dxa"/>
            <w:tcBorders>
              <w:top w:val="nil"/>
              <w:left w:val="nil"/>
              <w:bottom w:val="single" w:sz="4" w:space="0" w:color="auto"/>
              <w:right w:val="single" w:sz="4" w:space="0" w:color="auto"/>
            </w:tcBorders>
            <w:shd w:val="clear" w:color="auto" w:fill="auto"/>
            <w:noWrap/>
            <w:vAlign w:val="bottom"/>
            <w:hideMark/>
          </w:tcPr>
          <w:p w14:paraId="5AE6BBD8" w14:textId="77777777" w:rsidR="00C556BD" w:rsidRPr="003C05FE" w:rsidRDefault="00C556BD" w:rsidP="00477A10">
            <w:pPr>
              <w:jc w:val="center"/>
            </w:pPr>
            <w:r w:rsidRPr="003C05FE">
              <w:t>2020</w:t>
            </w:r>
          </w:p>
        </w:tc>
        <w:tc>
          <w:tcPr>
            <w:tcW w:w="1030" w:type="dxa"/>
            <w:tcBorders>
              <w:top w:val="nil"/>
              <w:left w:val="nil"/>
              <w:bottom w:val="single" w:sz="4" w:space="0" w:color="auto"/>
              <w:right w:val="single" w:sz="4" w:space="0" w:color="auto"/>
            </w:tcBorders>
            <w:shd w:val="clear" w:color="auto" w:fill="auto"/>
            <w:noWrap/>
            <w:hideMark/>
          </w:tcPr>
          <w:p w14:paraId="60C12FFF" w14:textId="77777777" w:rsidR="00C556BD" w:rsidRPr="003C05FE" w:rsidRDefault="00C556BD" w:rsidP="00477A10">
            <w:pPr>
              <w:jc w:val="right"/>
            </w:pPr>
            <w:r w:rsidRPr="003C05FE">
              <w:t>2.302,9</w:t>
            </w:r>
          </w:p>
        </w:tc>
        <w:tc>
          <w:tcPr>
            <w:tcW w:w="1056" w:type="dxa"/>
            <w:tcBorders>
              <w:top w:val="nil"/>
              <w:left w:val="nil"/>
              <w:bottom w:val="single" w:sz="4" w:space="0" w:color="auto"/>
              <w:right w:val="single" w:sz="4" w:space="0" w:color="auto"/>
            </w:tcBorders>
            <w:shd w:val="clear" w:color="auto" w:fill="auto"/>
            <w:noWrap/>
            <w:hideMark/>
          </w:tcPr>
          <w:p w14:paraId="6E5B445E" w14:textId="77777777" w:rsidR="00C556BD" w:rsidRPr="003C05FE" w:rsidRDefault="00C556BD" w:rsidP="00477A10">
            <w:pPr>
              <w:jc w:val="right"/>
            </w:pPr>
            <w:r w:rsidRPr="003C05FE">
              <w:t>5.258,4</w:t>
            </w:r>
          </w:p>
        </w:tc>
        <w:tc>
          <w:tcPr>
            <w:tcW w:w="1056" w:type="dxa"/>
            <w:tcBorders>
              <w:top w:val="nil"/>
              <w:left w:val="nil"/>
              <w:bottom w:val="single" w:sz="4" w:space="0" w:color="auto"/>
              <w:right w:val="single" w:sz="4" w:space="0" w:color="auto"/>
            </w:tcBorders>
            <w:shd w:val="clear" w:color="auto" w:fill="auto"/>
            <w:noWrap/>
            <w:hideMark/>
          </w:tcPr>
          <w:p w14:paraId="3E5AB838" w14:textId="77777777" w:rsidR="00C556BD" w:rsidRPr="003C05FE" w:rsidRDefault="00C556BD" w:rsidP="00477A10">
            <w:pPr>
              <w:jc w:val="right"/>
            </w:pPr>
            <w:r w:rsidRPr="003C05FE">
              <w:t>2.955,5</w:t>
            </w:r>
          </w:p>
        </w:tc>
        <w:tc>
          <w:tcPr>
            <w:tcW w:w="1599" w:type="dxa"/>
            <w:tcBorders>
              <w:top w:val="nil"/>
              <w:left w:val="nil"/>
              <w:bottom w:val="single" w:sz="4" w:space="0" w:color="auto"/>
              <w:right w:val="single" w:sz="4" w:space="0" w:color="auto"/>
            </w:tcBorders>
            <w:shd w:val="clear" w:color="auto" w:fill="auto"/>
            <w:noWrap/>
            <w:hideMark/>
          </w:tcPr>
          <w:p w14:paraId="395A0FBD" w14:textId="77777777" w:rsidR="00C556BD" w:rsidRPr="003C05FE" w:rsidRDefault="00C556BD" w:rsidP="00477A10">
            <w:pPr>
              <w:jc w:val="right"/>
            </w:pPr>
            <w:r w:rsidRPr="003C05FE">
              <w:t>259.468,6</w:t>
            </w:r>
          </w:p>
        </w:tc>
        <w:tc>
          <w:tcPr>
            <w:tcW w:w="1116" w:type="dxa"/>
            <w:tcBorders>
              <w:top w:val="nil"/>
              <w:left w:val="nil"/>
              <w:bottom w:val="single" w:sz="4" w:space="0" w:color="auto"/>
              <w:right w:val="single" w:sz="4" w:space="0" w:color="auto"/>
            </w:tcBorders>
            <w:shd w:val="clear" w:color="auto" w:fill="auto"/>
            <w:noWrap/>
            <w:vAlign w:val="bottom"/>
            <w:hideMark/>
          </w:tcPr>
          <w:p w14:paraId="4F1AA5DE" w14:textId="77777777" w:rsidR="00C556BD" w:rsidRPr="003C05FE" w:rsidRDefault="00C556BD" w:rsidP="00477A10">
            <w:r w:rsidRPr="003C05FE">
              <w:t xml:space="preserve">        38,4 </w:t>
            </w:r>
          </w:p>
        </w:tc>
      </w:tr>
      <w:tr w:rsidR="003C05FE" w:rsidRPr="003C05FE" w14:paraId="4C01C3DC" w14:textId="77777777" w:rsidTr="00477A10">
        <w:trPr>
          <w:cantSplit/>
        </w:trPr>
        <w:tc>
          <w:tcPr>
            <w:tcW w:w="670" w:type="dxa"/>
            <w:vMerge w:val="restart"/>
            <w:tcBorders>
              <w:top w:val="nil"/>
              <w:left w:val="single" w:sz="4" w:space="0" w:color="auto"/>
              <w:right w:val="single" w:sz="4" w:space="0" w:color="000000"/>
            </w:tcBorders>
          </w:tcPr>
          <w:p w14:paraId="375E7115" w14:textId="77777777" w:rsidR="00C556BD" w:rsidRPr="003C05FE" w:rsidRDefault="00C556BD" w:rsidP="00477A10">
            <w:pPr>
              <w:spacing w:before="120"/>
              <w:jc w:val="center"/>
            </w:pPr>
            <w:r w:rsidRPr="003C05FE">
              <w:t>2</w:t>
            </w:r>
          </w:p>
        </w:tc>
        <w:tc>
          <w:tcPr>
            <w:tcW w:w="1452" w:type="dxa"/>
            <w:vMerge w:val="restart"/>
            <w:tcBorders>
              <w:top w:val="nil"/>
              <w:left w:val="single" w:sz="4" w:space="0" w:color="auto"/>
              <w:bottom w:val="single" w:sz="4" w:space="0" w:color="auto"/>
              <w:right w:val="single" w:sz="4" w:space="0" w:color="000000"/>
            </w:tcBorders>
            <w:shd w:val="clear" w:color="auto" w:fill="auto"/>
            <w:vAlign w:val="center"/>
            <w:hideMark/>
          </w:tcPr>
          <w:p w14:paraId="3D24FA56" w14:textId="77777777" w:rsidR="00C556BD" w:rsidRPr="003C05FE" w:rsidRDefault="00C556BD" w:rsidP="00477A10">
            <w:r w:rsidRPr="003C05FE">
              <w:t>Gạo</w:t>
            </w:r>
          </w:p>
        </w:tc>
        <w:tc>
          <w:tcPr>
            <w:tcW w:w="929" w:type="dxa"/>
            <w:tcBorders>
              <w:top w:val="nil"/>
              <w:left w:val="nil"/>
              <w:bottom w:val="single" w:sz="4" w:space="0" w:color="auto"/>
              <w:right w:val="single" w:sz="4" w:space="0" w:color="auto"/>
            </w:tcBorders>
            <w:shd w:val="clear" w:color="auto" w:fill="auto"/>
            <w:noWrap/>
            <w:vAlign w:val="bottom"/>
            <w:hideMark/>
          </w:tcPr>
          <w:p w14:paraId="4EA48890" w14:textId="77777777" w:rsidR="00C556BD" w:rsidRPr="003C05FE" w:rsidRDefault="00C556BD" w:rsidP="00477A10">
            <w:pPr>
              <w:jc w:val="center"/>
            </w:pPr>
            <w:r w:rsidRPr="003C05FE">
              <w:t>2015</w:t>
            </w:r>
          </w:p>
        </w:tc>
        <w:tc>
          <w:tcPr>
            <w:tcW w:w="1030" w:type="dxa"/>
            <w:tcBorders>
              <w:top w:val="nil"/>
              <w:left w:val="nil"/>
              <w:bottom w:val="single" w:sz="4" w:space="0" w:color="auto"/>
              <w:right w:val="single" w:sz="4" w:space="0" w:color="auto"/>
            </w:tcBorders>
            <w:shd w:val="clear" w:color="auto" w:fill="auto"/>
            <w:noWrap/>
            <w:hideMark/>
          </w:tcPr>
          <w:p w14:paraId="1917D58E" w14:textId="77777777" w:rsidR="00C556BD" w:rsidRPr="003C05FE" w:rsidRDefault="00C556BD" w:rsidP="00477A10">
            <w:pPr>
              <w:jc w:val="right"/>
            </w:pPr>
            <w:r w:rsidRPr="003C05FE">
              <w:t>1.017,6</w:t>
            </w:r>
          </w:p>
        </w:tc>
        <w:tc>
          <w:tcPr>
            <w:tcW w:w="1056" w:type="dxa"/>
            <w:tcBorders>
              <w:top w:val="nil"/>
              <w:left w:val="nil"/>
              <w:bottom w:val="single" w:sz="4" w:space="0" w:color="auto"/>
              <w:right w:val="single" w:sz="4" w:space="0" w:color="auto"/>
            </w:tcBorders>
            <w:shd w:val="clear" w:color="auto" w:fill="auto"/>
            <w:noWrap/>
            <w:hideMark/>
          </w:tcPr>
          <w:p w14:paraId="426868E0" w14:textId="77777777" w:rsidR="00C556BD" w:rsidRPr="003C05FE" w:rsidRDefault="00C556BD" w:rsidP="00477A10">
            <w:pPr>
              <w:jc w:val="right"/>
            </w:pPr>
            <w:r w:rsidRPr="003C05FE">
              <w:t>2.803,6</w:t>
            </w:r>
          </w:p>
        </w:tc>
        <w:tc>
          <w:tcPr>
            <w:tcW w:w="1056" w:type="dxa"/>
            <w:tcBorders>
              <w:top w:val="nil"/>
              <w:left w:val="nil"/>
              <w:bottom w:val="single" w:sz="4" w:space="0" w:color="auto"/>
              <w:right w:val="single" w:sz="4" w:space="0" w:color="auto"/>
            </w:tcBorders>
            <w:shd w:val="clear" w:color="auto" w:fill="auto"/>
            <w:noWrap/>
            <w:hideMark/>
          </w:tcPr>
          <w:p w14:paraId="3A8C2D5F" w14:textId="77777777" w:rsidR="00C556BD" w:rsidRPr="003C05FE" w:rsidRDefault="00C556BD" w:rsidP="00477A10">
            <w:pPr>
              <w:jc w:val="right"/>
            </w:pPr>
            <w:r w:rsidRPr="003C05FE">
              <w:t>1.786,0</w:t>
            </w:r>
          </w:p>
        </w:tc>
        <w:tc>
          <w:tcPr>
            <w:tcW w:w="1599" w:type="dxa"/>
            <w:tcBorders>
              <w:top w:val="nil"/>
              <w:left w:val="nil"/>
              <w:bottom w:val="single" w:sz="4" w:space="0" w:color="auto"/>
              <w:right w:val="single" w:sz="4" w:space="0" w:color="auto"/>
            </w:tcBorders>
            <w:shd w:val="clear" w:color="auto" w:fill="auto"/>
            <w:noWrap/>
            <w:hideMark/>
          </w:tcPr>
          <w:p w14:paraId="2EB560BE" w14:textId="77777777" w:rsidR="00C556BD" w:rsidRPr="003C05FE" w:rsidRDefault="00C556BD" w:rsidP="00477A10">
            <w:pPr>
              <w:jc w:val="right"/>
            </w:pPr>
            <w:r w:rsidRPr="003C05FE">
              <w:t>143.826,4</w:t>
            </w:r>
          </w:p>
        </w:tc>
        <w:tc>
          <w:tcPr>
            <w:tcW w:w="1116" w:type="dxa"/>
            <w:tcBorders>
              <w:top w:val="nil"/>
              <w:left w:val="nil"/>
              <w:bottom w:val="single" w:sz="4" w:space="0" w:color="auto"/>
              <w:right w:val="single" w:sz="4" w:space="0" w:color="auto"/>
            </w:tcBorders>
            <w:shd w:val="clear" w:color="auto" w:fill="auto"/>
            <w:noWrap/>
            <w:vAlign w:val="bottom"/>
            <w:hideMark/>
          </w:tcPr>
          <w:p w14:paraId="7F4D1A95" w14:textId="77777777" w:rsidR="00C556BD" w:rsidRPr="003C05FE" w:rsidRDefault="00C556BD" w:rsidP="00477A10">
            <w:r w:rsidRPr="003C05FE">
              <w:t xml:space="preserve">        29,2 </w:t>
            </w:r>
          </w:p>
        </w:tc>
      </w:tr>
      <w:tr w:rsidR="003C05FE" w:rsidRPr="003C05FE" w14:paraId="180BC503" w14:textId="77777777" w:rsidTr="00477A10">
        <w:trPr>
          <w:cantSplit/>
        </w:trPr>
        <w:tc>
          <w:tcPr>
            <w:tcW w:w="670" w:type="dxa"/>
            <w:vMerge/>
            <w:tcBorders>
              <w:left w:val="single" w:sz="4" w:space="0" w:color="auto"/>
              <w:bottom w:val="single" w:sz="4" w:space="0" w:color="auto"/>
              <w:right w:val="single" w:sz="4" w:space="0" w:color="000000"/>
            </w:tcBorders>
          </w:tcPr>
          <w:p w14:paraId="7AC3A0F7" w14:textId="77777777" w:rsidR="00C556BD" w:rsidRPr="003C05FE" w:rsidRDefault="00C556BD" w:rsidP="00477A10">
            <w:pPr>
              <w:spacing w:before="120"/>
            </w:pPr>
          </w:p>
        </w:tc>
        <w:tc>
          <w:tcPr>
            <w:tcW w:w="1452" w:type="dxa"/>
            <w:vMerge/>
            <w:tcBorders>
              <w:top w:val="nil"/>
              <w:left w:val="single" w:sz="4" w:space="0" w:color="auto"/>
              <w:bottom w:val="single" w:sz="4" w:space="0" w:color="auto"/>
              <w:right w:val="single" w:sz="4" w:space="0" w:color="000000"/>
            </w:tcBorders>
            <w:vAlign w:val="center"/>
            <w:hideMark/>
          </w:tcPr>
          <w:p w14:paraId="3E031FF6" w14:textId="77777777" w:rsidR="00C556BD" w:rsidRPr="003C05FE" w:rsidRDefault="00C556BD" w:rsidP="00477A10"/>
        </w:tc>
        <w:tc>
          <w:tcPr>
            <w:tcW w:w="929" w:type="dxa"/>
            <w:tcBorders>
              <w:top w:val="nil"/>
              <w:left w:val="nil"/>
              <w:bottom w:val="single" w:sz="4" w:space="0" w:color="auto"/>
              <w:right w:val="single" w:sz="4" w:space="0" w:color="auto"/>
            </w:tcBorders>
            <w:shd w:val="clear" w:color="auto" w:fill="auto"/>
            <w:noWrap/>
            <w:vAlign w:val="bottom"/>
            <w:hideMark/>
          </w:tcPr>
          <w:p w14:paraId="18EE0081" w14:textId="77777777" w:rsidR="00C556BD" w:rsidRPr="003C05FE" w:rsidRDefault="00C556BD" w:rsidP="00477A10">
            <w:pPr>
              <w:jc w:val="center"/>
            </w:pPr>
            <w:r w:rsidRPr="003C05FE">
              <w:t>2020</w:t>
            </w:r>
          </w:p>
        </w:tc>
        <w:tc>
          <w:tcPr>
            <w:tcW w:w="1030" w:type="dxa"/>
            <w:tcBorders>
              <w:top w:val="nil"/>
              <w:left w:val="nil"/>
              <w:bottom w:val="single" w:sz="4" w:space="0" w:color="auto"/>
              <w:right w:val="single" w:sz="4" w:space="0" w:color="auto"/>
            </w:tcBorders>
            <w:shd w:val="clear" w:color="auto" w:fill="auto"/>
            <w:noWrap/>
            <w:hideMark/>
          </w:tcPr>
          <w:p w14:paraId="7D960A0F" w14:textId="77777777" w:rsidR="00C556BD" w:rsidRPr="003C05FE" w:rsidRDefault="00C556BD" w:rsidP="00477A10">
            <w:pPr>
              <w:jc w:val="right"/>
            </w:pPr>
            <w:r w:rsidRPr="003C05FE">
              <w:t>1.404,6</w:t>
            </w:r>
          </w:p>
        </w:tc>
        <w:tc>
          <w:tcPr>
            <w:tcW w:w="1056" w:type="dxa"/>
            <w:tcBorders>
              <w:top w:val="nil"/>
              <w:left w:val="nil"/>
              <w:bottom w:val="single" w:sz="4" w:space="0" w:color="auto"/>
              <w:right w:val="single" w:sz="4" w:space="0" w:color="auto"/>
            </w:tcBorders>
            <w:shd w:val="clear" w:color="auto" w:fill="auto"/>
            <w:noWrap/>
            <w:hideMark/>
          </w:tcPr>
          <w:p w14:paraId="000CE04F" w14:textId="77777777" w:rsidR="00C556BD" w:rsidRPr="003C05FE" w:rsidRDefault="00C556BD" w:rsidP="00477A10">
            <w:pPr>
              <w:jc w:val="right"/>
            </w:pPr>
            <w:r w:rsidRPr="003C05FE">
              <w:t>3.120,1</w:t>
            </w:r>
          </w:p>
        </w:tc>
        <w:tc>
          <w:tcPr>
            <w:tcW w:w="1056" w:type="dxa"/>
            <w:tcBorders>
              <w:top w:val="nil"/>
              <w:left w:val="nil"/>
              <w:bottom w:val="single" w:sz="4" w:space="0" w:color="auto"/>
              <w:right w:val="single" w:sz="4" w:space="0" w:color="auto"/>
            </w:tcBorders>
            <w:shd w:val="clear" w:color="auto" w:fill="auto"/>
            <w:noWrap/>
            <w:hideMark/>
          </w:tcPr>
          <w:p w14:paraId="0905D7BF" w14:textId="77777777" w:rsidR="00C556BD" w:rsidRPr="003C05FE" w:rsidRDefault="00C556BD" w:rsidP="00477A10">
            <w:pPr>
              <w:jc w:val="right"/>
            </w:pPr>
            <w:r w:rsidRPr="003C05FE">
              <w:t>1.715,5</w:t>
            </w:r>
          </w:p>
        </w:tc>
        <w:tc>
          <w:tcPr>
            <w:tcW w:w="1599" w:type="dxa"/>
            <w:tcBorders>
              <w:top w:val="nil"/>
              <w:left w:val="nil"/>
              <w:bottom w:val="single" w:sz="4" w:space="0" w:color="auto"/>
              <w:right w:val="single" w:sz="4" w:space="0" w:color="auto"/>
            </w:tcBorders>
            <w:shd w:val="clear" w:color="auto" w:fill="auto"/>
            <w:noWrap/>
            <w:hideMark/>
          </w:tcPr>
          <w:p w14:paraId="403271D6" w14:textId="77777777" w:rsidR="00C556BD" w:rsidRPr="003C05FE" w:rsidRDefault="00C556BD" w:rsidP="00477A10">
            <w:pPr>
              <w:jc w:val="right"/>
            </w:pPr>
            <w:r w:rsidRPr="003C05FE">
              <w:t>259.468,6</w:t>
            </w:r>
          </w:p>
        </w:tc>
        <w:tc>
          <w:tcPr>
            <w:tcW w:w="1116" w:type="dxa"/>
            <w:tcBorders>
              <w:top w:val="nil"/>
              <w:left w:val="nil"/>
              <w:bottom w:val="single" w:sz="4" w:space="0" w:color="auto"/>
              <w:right w:val="single" w:sz="4" w:space="0" w:color="auto"/>
            </w:tcBorders>
            <w:shd w:val="clear" w:color="auto" w:fill="auto"/>
            <w:noWrap/>
            <w:vAlign w:val="bottom"/>
            <w:hideMark/>
          </w:tcPr>
          <w:p w14:paraId="6A45EFC2" w14:textId="77777777" w:rsidR="00C556BD" w:rsidRPr="003C05FE" w:rsidRDefault="00C556BD" w:rsidP="00477A10">
            <w:r w:rsidRPr="003C05FE">
              <w:t xml:space="preserve">        68,1 </w:t>
            </w:r>
          </w:p>
        </w:tc>
      </w:tr>
      <w:tr w:rsidR="003C05FE" w:rsidRPr="003C05FE" w14:paraId="4F8F62BA" w14:textId="77777777" w:rsidTr="00477A10">
        <w:trPr>
          <w:cantSplit/>
        </w:trPr>
        <w:tc>
          <w:tcPr>
            <w:tcW w:w="670" w:type="dxa"/>
            <w:vMerge w:val="restart"/>
            <w:tcBorders>
              <w:top w:val="nil"/>
              <w:left w:val="single" w:sz="4" w:space="0" w:color="auto"/>
              <w:right w:val="single" w:sz="4" w:space="0" w:color="000000"/>
            </w:tcBorders>
          </w:tcPr>
          <w:p w14:paraId="1691CE46" w14:textId="77777777" w:rsidR="00C556BD" w:rsidRPr="003C05FE" w:rsidRDefault="00C556BD" w:rsidP="00477A10">
            <w:pPr>
              <w:spacing w:before="120"/>
              <w:jc w:val="center"/>
            </w:pPr>
            <w:r w:rsidRPr="003C05FE">
              <w:t>3</w:t>
            </w:r>
          </w:p>
        </w:tc>
        <w:tc>
          <w:tcPr>
            <w:tcW w:w="1452" w:type="dxa"/>
            <w:vMerge w:val="restart"/>
            <w:tcBorders>
              <w:top w:val="nil"/>
              <w:left w:val="single" w:sz="4" w:space="0" w:color="auto"/>
              <w:bottom w:val="single" w:sz="4" w:space="0" w:color="auto"/>
              <w:right w:val="single" w:sz="4" w:space="0" w:color="000000"/>
            </w:tcBorders>
            <w:shd w:val="clear" w:color="auto" w:fill="auto"/>
            <w:vAlign w:val="center"/>
            <w:hideMark/>
          </w:tcPr>
          <w:p w14:paraId="72A30029" w14:textId="77777777" w:rsidR="00C556BD" w:rsidRPr="003C05FE" w:rsidRDefault="00C556BD" w:rsidP="00477A10">
            <w:r w:rsidRPr="003C05FE">
              <w:t>Cà phê</w:t>
            </w:r>
          </w:p>
        </w:tc>
        <w:tc>
          <w:tcPr>
            <w:tcW w:w="929" w:type="dxa"/>
            <w:tcBorders>
              <w:top w:val="nil"/>
              <w:left w:val="nil"/>
              <w:bottom w:val="single" w:sz="4" w:space="0" w:color="auto"/>
              <w:right w:val="single" w:sz="4" w:space="0" w:color="auto"/>
            </w:tcBorders>
            <w:shd w:val="clear" w:color="auto" w:fill="auto"/>
            <w:noWrap/>
            <w:vAlign w:val="bottom"/>
            <w:hideMark/>
          </w:tcPr>
          <w:p w14:paraId="724A0F97" w14:textId="77777777" w:rsidR="00C556BD" w:rsidRPr="003C05FE" w:rsidRDefault="00C556BD" w:rsidP="00477A10">
            <w:pPr>
              <w:jc w:val="center"/>
            </w:pPr>
            <w:r w:rsidRPr="003C05FE">
              <w:t>2015</w:t>
            </w:r>
          </w:p>
        </w:tc>
        <w:tc>
          <w:tcPr>
            <w:tcW w:w="1030" w:type="dxa"/>
            <w:tcBorders>
              <w:top w:val="nil"/>
              <w:left w:val="nil"/>
              <w:bottom w:val="single" w:sz="4" w:space="0" w:color="auto"/>
              <w:right w:val="single" w:sz="4" w:space="0" w:color="auto"/>
            </w:tcBorders>
            <w:shd w:val="clear" w:color="auto" w:fill="auto"/>
            <w:noWrap/>
            <w:hideMark/>
          </w:tcPr>
          <w:p w14:paraId="1E4506DF" w14:textId="77777777" w:rsidR="00C556BD" w:rsidRPr="003C05FE" w:rsidRDefault="00C556BD" w:rsidP="00477A10">
            <w:pPr>
              <w:jc w:val="right"/>
            </w:pPr>
            <w:r w:rsidRPr="003C05FE">
              <w:t>206,1</w:t>
            </w:r>
          </w:p>
        </w:tc>
        <w:tc>
          <w:tcPr>
            <w:tcW w:w="1056" w:type="dxa"/>
            <w:tcBorders>
              <w:top w:val="nil"/>
              <w:left w:val="nil"/>
              <w:bottom w:val="single" w:sz="4" w:space="0" w:color="auto"/>
              <w:right w:val="single" w:sz="4" w:space="0" w:color="auto"/>
            </w:tcBorders>
            <w:shd w:val="clear" w:color="auto" w:fill="auto"/>
            <w:noWrap/>
            <w:hideMark/>
          </w:tcPr>
          <w:p w14:paraId="59256BF5" w14:textId="77777777" w:rsidR="00C556BD" w:rsidRPr="003C05FE" w:rsidRDefault="00C556BD" w:rsidP="00477A10">
            <w:pPr>
              <w:jc w:val="right"/>
            </w:pPr>
            <w:r w:rsidRPr="003C05FE">
              <w:t>2.674,2</w:t>
            </w:r>
          </w:p>
        </w:tc>
        <w:tc>
          <w:tcPr>
            <w:tcW w:w="1056" w:type="dxa"/>
            <w:tcBorders>
              <w:top w:val="nil"/>
              <w:left w:val="nil"/>
              <w:bottom w:val="single" w:sz="4" w:space="0" w:color="auto"/>
              <w:right w:val="single" w:sz="4" w:space="0" w:color="auto"/>
            </w:tcBorders>
            <w:shd w:val="clear" w:color="auto" w:fill="auto"/>
            <w:noWrap/>
            <w:hideMark/>
          </w:tcPr>
          <w:p w14:paraId="0BAB72C5" w14:textId="77777777" w:rsidR="00C556BD" w:rsidRPr="003C05FE" w:rsidRDefault="00C556BD" w:rsidP="00477A10">
            <w:pPr>
              <w:jc w:val="right"/>
            </w:pPr>
            <w:r w:rsidRPr="003C05FE">
              <w:t>2.468,1</w:t>
            </w:r>
          </w:p>
        </w:tc>
        <w:tc>
          <w:tcPr>
            <w:tcW w:w="1599" w:type="dxa"/>
            <w:tcBorders>
              <w:top w:val="nil"/>
              <w:left w:val="nil"/>
              <w:bottom w:val="single" w:sz="4" w:space="0" w:color="auto"/>
              <w:right w:val="single" w:sz="4" w:space="0" w:color="auto"/>
            </w:tcBorders>
            <w:shd w:val="clear" w:color="auto" w:fill="auto"/>
            <w:noWrap/>
            <w:hideMark/>
          </w:tcPr>
          <w:p w14:paraId="4B5E9E19" w14:textId="77777777" w:rsidR="00C556BD" w:rsidRPr="003C05FE" w:rsidRDefault="00C556BD" w:rsidP="00477A10">
            <w:pPr>
              <w:jc w:val="right"/>
            </w:pPr>
            <w:r w:rsidRPr="003C05FE">
              <w:t>143.826,4</w:t>
            </w:r>
          </w:p>
        </w:tc>
        <w:tc>
          <w:tcPr>
            <w:tcW w:w="1116" w:type="dxa"/>
            <w:tcBorders>
              <w:top w:val="nil"/>
              <w:left w:val="nil"/>
              <w:bottom w:val="single" w:sz="4" w:space="0" w:color="auto"/>
              <w:right w:val="single" w:sz="4" w:space="0" w:color="auto"/>
            </w:tcBorders>
            <w:shd w:val="clear" w:color="auto" w:fill="auto"/>
            <w:noWrap/>
            <w:vAlign w:val="bottom"/>
            <w:hideMark/>
          </w:tcPr>
          <w:p w14:paraId="07E3F735" w14:textId="77777777" w:rsidR="00C556BD" w:rsidRPr="003C05FE" w:rsidRDefault="00C556BD" w:rsidP="00477A10">
            <w:r w:rsidRPr="003C05FE">
              <w:t xml:space="preserve">          4,5 </w:t>
            </w:r>
          </w:p>
        </w:tc>
      </w:tr>
      <w:tr w:rsidR="003C05FE" w:rsidRPr="003C05FE" w14:paraId="4E980E00" w14:textId="77777777" w:rsidTr="00477A10">
        <w:trPr>
          <w:cantSplit/>
        </w:trPr>
        <w:tc>
          <w:tcPr>
            <w:tcW w:w="670" w:type="dxa"/>
            <w:vMerge/>
            <w:tcBorders>
              <w:left w:val="single" w:sz="4" w:space="0" w:color="auto"/>
              <w:bottom w:val="single" w:sz="4" w:space="0" w:color="auto"/>
              <w:right w:val="single" w:sz="4" w:space="0" w:color="000000"/>
            </w:tcBorders>
          </w:tcPr>
          <w:p w14:paraId="4ACB556F" w14:textId="77777777" w:rsidR="00C556BD" w:rsidRPr="003C05FE" w:rsidRDefault="00C556BD" w:rsidP="00477A10">
            <w:pPr>
              <w:spacing w:before="120"/>
            </w:pPr>
          </w:p>
        </w:tc>
        <w:tc>
          <w:tcPr>
            <w:tcW w:w="1452" w:type="dxa"/>
            <w:vMerge/>
            <w:tcBorders>
              <w:top w:val="nil"/>
              <w:left w:val="single" w:sz="4" w:space="0" w:color="auto"/>
              <w:bottom w:val="single" w:sz="4" w:space="0" w:color="auto"/>
              <w:right w:val="single" w:sz="4" w:space="0" w:color="000000"/>
            </w:tcBorders>
            <w:vAlign w:val="center"/>
            <w:hideMark/>
          </w:tcPr>
          <w:p w14:paraId="75995152" w14:textId="77777777" w:rsidR="00C556BD" w:rsidRPr="003C05FE" w:rsidRDefault="00C556BD" w:rsidP="00477A10"/>
        </w:tc>
        <w:tc>
          <w:tcPr>
            <w:tcW w:w="929" w:type="dxa"/>
            <w:tcBorders>
              <w:top w:val="nil"/>
              <w:left w:val="nil"/>
              <w:bottom w:val="single" w:sz="4" w:space="0" w:color="auto"/>
              <w:right w:val="single" w:sz="4" w:space="0" w:color="auto"/>
            </w:tcBorders>
            <w:shd w:val="clear" w:color="auto" w:fill="auto"/>
            <w:noWrap/>
            <w:vAlign w:val="bottom"/>
            <w:hideMark/>
          </w:tcPr>
          <w:p w14:paraId="15D1BA5E" w14:textId="77777777" w:rsidR="00C556BD" w:rsidRPr="003C05FE" w:rsidRDefault="00C556BD" w:rsidP="00477A10">
            <w:pPr>
              <w:jc w:val="center"/>
            </w:pPr>
            <w:r w:rsidRPr="003C05FE">
              <w:t>2020</w:t>
            </w:r>
          </w:p>
        </w:tc>
        <w:tc>
          <w:tcPr>
            <w:tcW w:w="1030" w:type="dxa"/>
            <w:tcBorders>
              <w:top w:val="nil"/>
              <w:left w:val="nil"/>
              <w:bottom w:val="single" w:sz="4" w:space="0" w:color="auto"/>
              <w:right w:val="single" w:sz="4" w:space="0" w:color="auto"/>
            </w:tcBorders>
            <w:shd w:val="clear" w:color="auto" w:fill="auto"/>
            <w:noWrap/>
            <w:hideMark/>
          </w:tcPr>
          <w:p w14:paraId="29E75A21" w14:textId="77777777" w:rsidR="00C556BD" w:rsidRPr="003C05FE" w:rsidRDefault="00C556BD" w:rsidP="00477A10">
            <w:pPr>
              <w:jc w:val="right"/>
            </w:pPr>
            <w:r w:rsidRPr="003C05FE">
              <w:t>328,3</w:t>
            </w:r>
          </w:p>
        </w:tc>
        <w:tc>
          <w:tcPr>
            <w:tcW w:w="1056" w:type="dxa"/>
            <w:tcBorders>
              <w:top w:val="nil"/>
              <w:left w:val="nil"/>
              <w:bottom w:val="single" w:sz="4" w:space="0" w:color="auto"/>
              <w:right w:val="single" w:sz="4" w:space="0" w:color="auto"/>
            </w:tcBorders>
            <w:shd w:val="clear" w:color="auto" w:fill="auto"/>
            <w:noWrap/>
            <w:hideMark/>
          </w:tcPr>
          <w:p w14:paraId="2B795D63" w14:textId="77777777" w:rsidR="00C556BD" w:rsidRPr="003C05FE" w:rsidRDefault="00C556BD" w:rsidP="00477A10">
            <w:pPr>
              <w:jc w:val="right"/>
            </w:pPr>
            <w:r w:rsidRPr="003C05FE">
              <w:t>2741</w:t>
            </w:r>
          </w:p>
        </w:tc>
        <w:tc>
          <w:tcPr>
            <w:tcW w:w="1056" w:type="dxa"/>
            <w:tcBorders>
              <w:top w:val="nil"/>
              <w:left w:val="nil"/>
              <w:bottom w:val="single" w:sz="4" w:space="0" w:color="auto"/>
              <w:right w:val="single" w:sz="4" w:space="0" w:color="auto"/>
            </w:tcBorders>
            <w:shd w:val="clear" w:color="auto" w:fill="auto"/>
            <w:noWrap/>
            <w:hideMark/>
          </w:tcPr>
          <w:p w14:paraId="6A0057AF" w14:textId="77777777" w:rsidR="00C556BD" w:rsidRPr="003C05FE" w:rsidRDefault="00C556BD" w:rsidP="00477A10">
            <w:pPr>
              <w:jc w:val="right"/>
            </w:pPr>
            <w:r w:rsidRPr="003C05FE">
              <w:t>2.412,7</w:t>
            </w:r>
          </w:p>
        </w:tc>
        <w:tc>
          <w:tcPr>
            <w:tcW w:w="1599" w:type="dxa"/>
            <w:tcBorders>
              <w:top w:val="nil"/>
              <w:left w:val="nil"/>
              <w:bottom w:val="single" w:sz="4" w:space="0" w:color="auto"/>
              <w:right w:val="single" w:sz="4" w:space="0" w:color="auto"/>
            </w:tcBorders>
            <w:shd w:val="clear" w:color="auto" w:fill="auto"/>
            <w:noWrap/>
            <w:hideMark/>
          </w:tcPr>
          <w:p w14:paraId="2A30C1AC" w14:textId="77777777" w:rsidR="00C556BD" w:rsidRPr="003C05FE" w:rsidRDefault="00C556BD" w:rsidP="00477A10">
            <w:pPr>
              <w:jc w:val="right"/>
            </w:pPr>
            <w:r w:rsidRPr="003C05FE">
              <w:t>259.468,6</w:t>
            </w:r>
          </w:p>
        </w:tc>
        <w:tc>
          <w:tcPr>
            <w:tcW w:w="1116" w:type="dxa"/>
            <w:tcBorders>
              <w:top w:val="nil"/>
              <w:left w:val="nil"/>
              <w:bottom w:val="single" w:sz="4" w:space="0" w:color="auto"/>
              <w:right w:val="single" w:sz="4" w:space="0" w:color="auto"/>
            </w:tcBorders>
            <w:shd w:val="clear" w:color="auto" w:fill="auto"/>
            <w:noWrap/>
            <w:vAlign w:val="bottom"/>
            <w:hideMark/>
          </w:tcPr>
          <w:p w14:paraId="2B82A8F2" w14:textId="77777777" w:rsidR="00C556BD" w:rsidRPr="003C05FE" w:rsidRDefault="00C556BD" w:rsidP="00477A10">
            <w:r w:rsidRPr="003C05FE">
              <w:t xml:space="preserve">        12,9 </w:t>
            </w:r>
          </w:p>
        </w:tc>
      </w:tr>
      <w:tr w:rsidR="003C05FE" w:rsidRPr="003C05FE" w14:paraId="69FE7969" w14:textId="77777777" w:rsidTr="00477A10">
        <w:trPr>
          <w:cantSplit/>
        </w:trPr>
        <w:tc>
          <w:tcPr>
            <w:tcW w:w="670" w:type="dxa"/>
            <w:vMerge w:val="restart"/>
            <w:tcBorders>
              <w:top w:val="nil"/>
              <w:left w:val="single" w:sz="4" w:space="0" w:color="auto"/>
              <w:right w:val="single" w:sz="4" w:space="0" w:color="000000"/>
            </w:tcBorders>
          </w:tcPr>
          <w:p w14:paraId="3A5DF7C8" w14:textId="77777777" w:rsidR="00C556BD" w:rsidRPr="003C05FE" w:rsidRDefault="00C556BD" w:rsidP="00477A10">
            <w:pPr>
              <w:spacing w:before="120"/>
              <w:jc w:val="center"/>
            </w:pPr>
            <w:r w:rsidRPr="003C05FE">
              <w:lastRenderedPageBreak/>
              <w:t>4</w:t>
            </w:r>
          </w:p>
        </w:tc>
        <w:tc>
          <w:tcPr>
            <w:tcW w:w="1452" w:type="dxa"/>
            <w:vMerge w:val="restart"/>
            <w:tcBorders>
              <w:top w:val="nil"/>
              <w:left w:val="single" w:sz="4" w:space="0" w:color="auto"/>
              <w:bottom w:val="single" w:sz="4" w:space="0" w:color="auto"/>
              <w:right w:val="single" w:sz="4" w:space="0" w:color="000000"/>
            </w:tcBorders>
            <w:shd w:val="clear" w:color="auto" w:fill="auto"/>
            <w:vAlign w:val="center"/>
            <w:hideMark/>
          </w:tcPr>
          <w:p w14:paraId="41F78F12" w14:textId="77777777" w:rsidR="00C556BD" w:rsidRPr="003C05FE" w:rsidRDefault="00C556BD" w:rsidP="00477A10">
            <w:r w:rsidRPr="003C05FE">
              <w:t>Chè</w:t>
            </w:r>
          </w:p>
        </w:tc>
        <w:tc>
          <w:tcPr>
            <w:tcW w:w="929" w:type="dxa"/>
            <w:tcBorders>
              <w:top w:val="nil"/>
              <w:left w:val="nil"/>
              <w:bottom w:val="single" w:sz="4" w:space="0" w:color="auto"/>
              <w:right w:val="single" w:sz="4" w:space="0" w:color="auto"/>
            </w:tcBorders>
            <w:shd w:val="clear" w:color="auto" w:fill="auto"/>
            <w:noWrap/>
            <w:vAlign w:val="bottom"/>
            <w:hideMark/>
          </w:tcPr>
          <w:p w14:paraId="51387018" w14:textId="77777777" w:rsidR="00C556BD" w:rsidRPr="003C05FE" w:rsidRDefault="00C556BD" w:rsidP="00477A10">
            <w:pPr>
              <w:jc w:val="center"/>
            </w:pPr>
            <w:r w:rsidRPr="003C05FE">
              <w:t>2015</w:t>
            </w:r>
          </w:p>
        </w:tc>
        <w:tc>
          <w:tcPr>
            <w:tcW w:w="1030" w:type="dxa"/>
            <w:tcBorders>
              <w:top w:val="nil"/>
              <w:left w:val="nil"/>
              <w:bottom w:val="single" w:sz="4" w:space="0" w:color="auto"/>
              <w:right w:val="single" w:sz="4" w:space="0" w:color="auto"/>
            </w:tcBorders>
            <w:shd w:val="clear" w:color="auto" w:fill="auto"/>
            <w:noWrap/>
            <w:hideMark/>
          </w:tcPr>
          <w:p w14:paraId="7D31184A" w14:textId="77777777" w:rsidR="00C556BD" w:rsidRPr="003C05FE" w:rsidRDefault="00C556BD" w:rsidP="00477A10">
            <w:pPr>
              <w:jc w:val="right"/>
            </w:pPr>
            <w:r w:rsidRPr="003C05FE">
              <w:t>13,0</w:t>
            </w:r>
          </w:p>
        </w:tc>
        <w:tc>
          <w:tcPr>
            <w:tcW w:w="1056" w:type="dxa"/>
            <w:tcBorders>
              <w:top w:val="nil"/>
              <w:left w:val="nil"/>
              <w:bottom w:val="single" w:sz="4" w:space="0" w:color="auto"/>
              <w:right w:val="single" w:sz="4" w:space="0" w:color="auto"/>
            </w:tcBorders>
            <w:shd w:val="clear" w:color="auto" w:fill="auto"/>
            <w:noWrap/>
            <w:hideMark/>
          </w:tcPr>
          <w:p w14:paraId="5F7DCB56" w14:textId="77777777" w:rsidR="00C556BD" w:rsidRPr="003C05FE" w:rsidRDefault="00C556BD" w:rsidP="00477A10">
            <w:pPr>
              <w:jc w:val="right"/>
            </w:pPr>
            <w:r w:rsidRPr="003C05FE">
              <w:t>213,1</w:t>
            </w:r>
          </w:p>
        </w:tc>
        <w:tc>
          <w:tcPr>
            <w:tcW w:w="1056" w:type="dxa"/>
            <w:tcBorders>
              <w:top w:val="nil"/>
              <w:left w:val="nil"/>
              <w:bottom w:val="single" w:sz="4" w:space="0" w:color="auto"/>
              <w:right w:val="single" w:sz="4" w:space="0" w:color="auto"/>
            </w:tcBorders>
            <w:shd w:val="clear" w:color="auto" w:fill="auto"/>
            <w:noWrap/>
            <w:hideMark/>
          </w:tcPr>
          <w:p w14:paraId="77EE9734" w14:textId="77777777" w:rsidR="00C556BD" w:rsidRPr="003C05FE" w:rsidRDefault="00C556BD" w:rsidP="00477A10">
            <w:pPr>
              <w:jc w:val="right"/>
            </w:pPr>
            <w:r w:rsidRPr="003C05FE">
              <w:t>200,1</w:t>
            </w:r>
          </w:p>
        </w:tc>
        <w:tc>
          <w:tcPr>
            <w:tcW w:w="1599" w:type="dxa"/>
            <w:tcBorders>
              <w:top w:val="nil"/>
              <w:left w:val="nil"/>
              <w:bottom w:val="single" w:sz="4" w:space="0" w:color="auto"/>
              <w:right w:val="single" w:sz="4" w:space="0" w:color="auto"/>
            </w:tcBorders>
            <w:shd w:val="clear" w:color="auto" w:fill="auto"/>
            <w:noWrap/>
            <w:hideMark/>
          </w:tcPr>
          <w:p w14:paraId="172B947D" w14:textId="77777777" w:rsidR="00C556BD" w:rsidRPr="003C05FE" w:rsidRDefault="00C556BD" w:rsidP="00477A10">
            <w:pPr>
              <w:jc w:val="right"/>
            </w:pPr>
            <w:r w:rsidRPr="003C05FE">
              <w:t>143.826,4</w:t>
            </w:r>
          </w:p>
        </w:tc>
        <w:tc>
          <w:tcPr>
            <w:tcW w:w="1116" w:type="dxa"/>
            <w:tcBorders>
              <w:top w:val="nil"/>
              <w:left w:val="nil"/>
              <w:bottom w:val="single" w:sz="4" w:space="0" w:color="auto"/>
              <w:right w:val="single" w:sz="4" w:space="0" w:color="auto"/>
            </w:tcBorders>
            <w:shd w:val="clear" w:color="auto" w:fill="auto"/>
            <w:noWrap/>
            <w:vAlign w:val="bottom"/>
            <w:hideMark/>
          </w:tcPr>
          <w:p w14:paraId="7DEC36C7" w14:textId="77777777" w:rsidR="00C556BD" w:rsidRPr="003C05FE" w:rsidRDefault="00C556BD" w:rsidP="00477A10">
            <w:r w:rsidRPr="003C05FE">
              <w:t xml:space="preserve">        43,8 </w:t>
            </w:r>
          </w:p>
        </w:tc>
      </w:tr>
      <w:tr w:rsidR="003C05FE" w:rsidRPr="003C05FE" w14:paraId="59C182DB" w14:textId="77777777" w:rsidTr="00F36060">
        <w:trPr>
          <w:cantSplit/>
        </w:trPr>
        <w:tc>
          <w:tcPr>
            <w:tcW w:w="670" w:type="dxa"/>
            <w:vMerge/>
            <w:tcBorders>
              <w:left w:val="single" w:sz="4" w:space="0" w:color="auto"/>
              <w:bottom w:val="single" w:sz="4" w:space="0" w:color="auto"/>
              <w:right w:val="single" w:sz="4" w:space="0" w:color="000000"/>
            </w:tcBorders>
          </w:tcPr>
          <w:p w14:paraId="62849A91" w14:textId="77777777" w:rsidR="00C556BD" w:rsidRPr="003C05FE" w:rsidRDefault="00C556BD" w:rsidP="00477A10">
            <w:pPr>
              <w:spacing w:before="120"/>
            </w:pPr>
          </w:p>
        </w:tc>
        <w:tc>
          <w:tcPr>
            <w:tcW w:w="1452" w:type="dxa"/>
            <w:vMerge/>
            <w:tcBorders>
              <w:top w:val="nil"/>
              <w:left w:val="single" w:sz="4" w:space="0" w:color="auto"/>
              <w:bottom w:val="single" w:sz="4" w:space="0" w:color="auto"/>
              <w:right w:val="single" w:sz="4" w:space="0" w:color="000000"/>
            </w:tcBorders>
            <w:vAlign w:val="center"/>
            <w:hideMark/>
          </w:tcPr>
          <w:p w14:paraId="142A9C52" w14:textId="77777777" w:rsidR="00C556BD" w:rsidRPr="003C05FE" w:rsidRDefault="00C556BD" w:rsidP="00477A10"/>
        </w:tc>
        <w:tc>
          <w:tcPr>
            <w:tcW w:w="929" w:type="dxa"/>
            <w:tcBorders>
              <w:top w:val="nil"/>
              <w:left w:val="nil"/>
              <w:bottom w:val="single" w:sz="4" w:space="0" w:color="auto"/>
              <w:right w:val="single" w:sz="4" w:space="0" w:color="auto"/>
            </w:tcBorders>
            <w:shd w:val="clear" w:color="auto" w:fill="auto"/>
            <w:noWrap/>
            <w:vAlign w:val="bottom"/>
            <w:hideMark/>
          </w:tcPr>
          <w:p w14:paraId="41BBC1FE" w14:textId="77777777" w:rsidR="00C556BD" w:rsidRPr="003C05FE" w:rsidRDefault="00C556BD" w:rsidP="00477A10">
            <w:pPr>
              <w:jc w:val="center"/>
            </w:pPr>
            <w:r w:rsidRPr="003C05FE">
              <w:t>2020</w:t>
            </w:r>
          </w:p>
        </w:tc>
        <w:tc>
          <w:tcPr>
            <w:tcW w:w="1030" w:type="dxa"/>
            <w:tcBorders>
              <w:top w:val="nil"/>
              <w:left w:val="nil"/>
              <w:bottom w:val="single" w:sz="4" w:space="0" w:color="auto"/>
              <w:right w:val="single" w:sz="4" w:space="0" w:color="auto"/>
            </w:tcBorders>
            <w:shd w:val="clear" w:color="auto" w:fill="auto"/>
            <w:noWrap/>
            <w:hideMark/>
          </w:tcPr>
          <w:p w14:paraId="5B0DFCB2" w14:textId="77777777" w:rsidR="00C556BD" w:rsidRPr="003C05FE" w:rsidRDefault="00C556BD" w:rsidP="00477A10">
            <w:pPr>
              <w:jc w:val="right"/>
            </w:pPr>
            <w:r w:rsidRPr="003C05FE">
              <w:t>12,2</w:t>
            </w:r>
          </w:p>
        </w:tc>
        <w:tc>
          <w:tcPr>
            <w:tcW w:w="1056" w:type="dxa"/>
            <w:tcBorders>
              <w:top w:val="nil"/>
              <w:left w:val="nil"/>
              <w:bottom w:val="single" w:sz="4" w:space="0" w:color="auto"/>
              <w:right w:val="single" w:sz="4" w:space="0" w:color="auto"/>
            </w:tcBorders>
            <w:shd w:val="clear" w:color="auto" w:fill="auto"/>
            <w:noWrap/>
            <w:hideMark/>
          </w:tcPr>
          <w:p w14:paraId="42A4272F" w14:textId="77777777" w:rsidR="00C556BD" w:rsidRPr="003C05FE" w:rsidRDefault="00C556BD" w:rsidP="00477A10">
            <w:pPr>
              <w:jc w:val="right"/>
            </w:pPr>
            <w:r w:rsidRPr="003C05FE">
              <w:t>217,7</w:t>
            </w:r>
          </w:p>
        </w:tc>
        <w:tc>
          <w:tcPr>
            <w:tcW w:w="1056" w:type="dxa"/>
            <w:tcBorders>
              <w:top w:val="nil"/>
              <w:left w:val="nil"/>
              <w:bottom w:val="single" w:sz="4" w:space="0" w:color="auto"/>
              <w:right w:val="single" w:sz="4" w:space="0" w:color="auto"/>
            </w:tcBorders>
            <w:shd w:val="clear" w:color="auto" w:fill="auto"/>
            <w:noWrap/>
            <w:hideMark/>
          </w:tcPr>
          <w:p w14:paraId="2E800CD8" w14:textId="77777777" w:rsidR="00C556BD" w:rsidRPr="003C05FE" w:rsidRDefault="00C556BD" w:rsidP="00477A10">
            <w:pPr>
              <w:jc w:val="right"/>
            </w:pPr>
            <w:r w:rsidRPr="003C05FE">
              <w:t>205,5</w:t>
            </w:r>
          </w:p>
        </w:tc>
        <w:tc>
          <w:tcPr>
            <w:tcW w:w="1599" w:type="dxa"/>
            <w:tcBorders>
              <w:top w:val="nil"/>
              <w:left w:val="nil"/>
              <w:bottom w:val="single" w:sz="4" w:space="0" w:color="auto"/>
              <w:right w:val="single" w:sz="4" w:space="0" w:color="auto"/>
            </w:tcBorders>
            <w:shd w:val="clear" w:color="auto" w:fill="auto"/>
            <w:noWrap/>
            <w:hideMark/>
          </w:tcPr>
          <w:p w14:paraId="01797AFC" w14:textId="77777777" w:rsidR="00C556BD" w:rsidRPr="003C05FE" w:rsidRDefault="00C556BD" w:rsidP="00477A10">
            <w:pPr>
              <w:jc w:val="right"/>
            </w:pPr>
            <w:r w:rsidRPr="003C05FE">
              <w:t>259.468,6</w:t>
            </w:r>
          </w:p>
        </w:tc>
        <w:tc>
          <w:tcPr>
            <w:tcW w:w="1116" w:type="dxa"/>
            <w:tcBorders>
              <w:top w:val="nil"/>
              <w:left w:val="nil"/>
              <w:bottom w:val="single" w:sz="4" w:space="0" w:color="auto"/>
              <w:right w:val="single" w:sz="4" w:space="0" w:color="auto"/>
            </w:tcBorders>
            <w:shd w:val="clear" w:color="auto" w:fill="auto"/>
            <w:noWrap/>
            <w:vAlign w:val="bottom"/>
            <w:hideMark/>
          </w:tcPr>
          <w:p w14:paraId="2C6FD816" w14:textId="77777777" w:rsidR="00C556BD" w:rsidRPr="003C05FE" w:rsidRDefault="00C556BD" w:rsidP="00477A10">
            <w:r w:rsidRPr="003C05FE">
              <w:t xml:space="preserve">        70,8 </w:t>
            </w:r>
          </w:p>
        </w:tc>
      </w:tr>
      <w:tr w:rsidR="003C05FE" w:rsidRPr="003C05FE" w14:paraId="555A4609" w14:textId="77777777" w:rsidTr="00F36060">
        <w:trPr>
          <w:cantSplit/>
        </w:trPr>
        <w:tc>
          <w:tcPr>
            <w:tcW w:w="670" w:type="dxa"/>
            <w:vMerge w:val="restart"/>
            <w:tcBorders>
              <w:top w:val="single" w:sz="4" w:space="0" w:color="auto"/>
              <w:left w:val="single" w:sz="4" w:space="0" w:color="auto"/>
              <w:bottom w:val="single" w:sz="4" w:space="0" w:color="auto"/>
              <w:right w:val="single" w:sz="4" w:space="0" w:color="auto"/>
            </w:tcBorders>
          </w:tcPr>
          <w:p w14:paraId="6FC6001B" w14:textId="2940A866" w:rsidR="00F36060" w:rsidRPr="003C05FE" w:rsidRDefault="00C556BD" w:rsidP="00F36060">
            <w:pPr>
              <w:spacing w:before="120"/>
              <w:jc w:val="center"/>
            </w:pPr>
            <w:r w:rsidRPr="003C05FE">
              <w:t>5</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FF0D96" w14:textId="77777777" w:rsidR="00C556BD" w:rsidRPr="003C05FE" w:rsidRDefault="00C556BD" w:rsidP="00477A10">
            <w:r w:rsidRPr="003C05FE">
              <w:t>Hạt tiêu</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8FE0B" w14:textId="77777777" w:rsidR="00C556BD" w:rsidRPr="003C05FE" w:rsidRDefault="00C556BD" w:rsidP="00477A10">
            <w:pPr>
              <w:jc w:val="center"/>
            </w:pPr>
            <w:r w:rsidRPr="003C05FE">
              <w:t>2015</w:t>
            </w:r>
          </w:p>
        </w:tc>
        <w:tc>
          <w:tcPr>
            <w:tcW w:w="1030" w:type="dxa"/>
            <w:tcBorders>
              <w:top w:val="single" w:sz="4" w:space="0" w:color="auto"/>
              <w:left w:val="single" w:sz="4" w:space="0" w:color="auto"/>
              <w:bottom w:val="single" w:sz="4" w:space="0" w:color="auto"/>
              <w:right w:val="single" w:sz="4" w:space="0" w:color="auto"/>
            </w:tcBorders>
            <w:shd w:val="clear" w:color="auto" w:fill="auto"/>
            <w:noWrap/>
            <w:hideMark/>
          </w:tcPr>
          <w:p w14:paraId="1BF6E1F0" w14:textId="77777777" w:rsidR="00C556BD" w:rsidRPr="003C05FE" w:rsidRDefault="00C556BD" w:rsidP="00477A10">
            <w:pPr>
              <w:jc w:val="right"/>
            </w:pPr>
            <w:r w:rsidRPr="003C05FE">
              <w:t>146,4</w:t>
            </w:r>
          </w:p>
        </w:tc>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14:paraId="694663EA" w14:textId="77777777" w:rsidR="00C556BD" w:rsidRPr="003C05FE" w:rsidRDefault="00C556BD" w:rsidP="00477A10">
            <w:pPr>
              <w:jc w:val="right"/>
            </w:pPr>
            <w:r w:rsidRPr="003C05FE">
              <w:t>1.260,8</w:t>
            </w:r>
          </w:p>
        </w:tc>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14:paraId="4C73FCE5" w14:textId="77777777" w:rsidR="00C556BD" w:rsidRPr="003C05FE" w:rsidRDefault="00C556BD" w:rsidP="00477A10">
            <w:pPr>
              <w:jc w:val="right"/>
            </w:pPr>
            <w:r w:rsidRPr="003C05FE">
              <w:t>1.114,4</w:t>
            </w:r>
          </w:p>
        </w:tc>
        <w:tc>
          <w:tcPr>
            <w:tcW w:w="1599" w:type="dxa"/>
            <w:tcBorders>
              <w:top w:val="single" w:sz="4" w:space="0" w:color="auto"/>
              <w:left w:val="single" w:sz="4" w:space="0" w:color="auto"/>
              <w:bottom w:val="single" w:sz="4" w:space="0" w:color="auto"/>
              <w:right w:val="single" w:sz="4" w:space="0" w:color="auto"/>
            </w:tcBorders>
            <w:shd w:val="clear" w:color="auto" w:fill="auto"/>
            <w:noWrap/>
            <w:hideMark/>
          </w:tcPr>
          <w:p w14:paraId="18B9C4D2" w14:textId="77777777" w:rsidR="00C556BD" w:rsidRPr="003C05FE" w:rsidRDefault="00C556BD" w:rsidP="00477A10">
            <w:pPr>
              <w:jc w:val="right"/>
            </w:pPr>
            <w:r w:rsidRPr="003C05FE">
              <w:t>143.826,4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067C9" w14:textId="77777777" w:rsidR="00C556BD" w:rsidRPr="003C05FE" w:rsidRDefault="00C556BD" w:rsidP="00477A10">
            <w:r w:rsidRPr="003C05FE">
              <w:t xml:space="preserve">        15,0 </w:t>
            </w:r>
          </w:p>
        </w:tc>
      </w:tr>
      <w:tr w:rsidR="003C05FE" w:rsidRPr="003C05FE" w14:paraId="7B999AD3" w14:textId="77777777" w:rsidTr="00F36060">
        <w:trPr>
          <w:cantSplit/>
        </w:trPr>
        <w:tc>
          <w:tcPr>
            <w:tcW w:w="670" w:type="dxa"/>
            <w:vMerge/>
            <w:tcBorders>
              <w:top w:val="single" w:sz="4" w:space="0" w:color="auto"/>
              <w:left w:val="single" w:sz="4" w:space="0" w:color="auto"/>
              <w:bottom w:val="single" w:sz="4" w:space="0" w:color="auto"/>
              <w:right w:val="single" w:sz="4" w:space="0" w:color="000000"/>
            </w:tcBorders>
          </w:tcPr>
          <w:p w14:paraId="033DB412" w14:textId="77777777" w:rsidR="00C556BD" w:rsidRPr="003C05FE" w:rsidRDefault="00C556BD" w:rsidP="00477A10">
            <w:pPr>
              <w:spacing w:before="120"/>
            </w:pPr>
          </w:p>
        </w:tc>
        <w:tc>
          <w:tcPr>
            <w:tcW w:w="1452" w:type="dxa"/>
            <w:vMerge/>
            <w:tcBorders>
              <w:top w:val="single" w:sz="4" w:space="0" w:color="auto"/>
              <w:left w:val="single" w:sz="4" w:space="0" w:color="auto"/>
              <w:bottom w:val="single" w:sz="4" w:space="0" w:color="auto"/>
              <w:right w:val="single" w:sz="4" w:space="0" w:color="000000"/>
            </w:tcBorders>
            <w:vAlign w:val="center"/>
            <w:hideMark/>
          </w:tcPr>
          <w:p w14:paraId="7131C01F" w14:textId="77777777" w:rsidR="00C556BD" w:rsidRPr="003C05FE" w:rsidRDefault="00C556BD" w:rsidP="00477A10"/>
        </w:tc>
        <w:tc>
          <w:tcPr>
            <w:tcW w:w="929" w:type="dxa"/>
            <w:tcBorders>
              <w:top w:val="single" w:sz="4" w:space="0" w:color="auto"/>
              <w:left w:val="nil"/>
              <w:bottom w:val="single" w:sz="4" w:space="0" w:color="auto"/>
              <w:right w:val="single" w:sz="4" w:space="0" w:color="auto"/>
            </w:tcBorders>
            <w:shd w:val="clear" w:color="auto" w:fill="auto"/>
            <w:noWrap/>
            <w:vAlign w:val="bottom"/>
            <w:hideMark/>
          </w:tcPr>
          <w:p w14:paraId="1087177E" w14:textId="77777777" w:rsidR="00F36060" w:rsidRDefault="00F36060" w:rsidP="00477A10">
            <w:pPr>
              <w:jc w:val="center"/>
            </w:pPr>
          </w:p>
          <w:p w14:paraId="1CA45E33" w14:textId="7ECC1AB6" w:rsidR="00F36060" w:rsidRPr="003C05FE" w:rsidRDefault="00C556BD" w:rsidP="00F36060">
            <w:pPr>
              <w:jc w:val="center"/>
            </w:pPr>
            <w:r w:rsidRPr="003C05FE">
              <w:t>2020</w:t>
            </w:r>
          </w:p>
        </w:tc>
        <w:tc>
          <w:tcPr>
            <w:tcW w:w="1030" w:type="dxa"/>
            <w:tcBorders>
              <w:top w:val="single" w:sz="4" w:space="0" w:color="auto"/>
              <w:left w:val="nil"/>
              <w:bottom w:val="single" w:sz="4" w:space="0" w:color="auto"/>
              <w:right w:val="single" w:sz="4" w:space="0" w:color="auto"/>
            </w:tcBorders>
            <w:shd w:val="clear" w:color="auto" w:fill="auto"/>
            <w:noWrap/>
            <w:hideMark/>
          </w:tcPr>
          <w:p w14:paraId="073E7014" w14:textId="77777777" w:rsidR="00F36060" w:rsidRDefault="00F36060" w:rsidP="00477A10">
            <w:pPr>
              <w:jc w:val="right"/>
            </w:pPr>
          </w:p>
          <w:p w14:paraId="68BE9B86" w14:textId="55E6830D" w:rsidR="00C556BD" w:rsidRPr="003C05FE" w:rsidRDefault="00C556BD" w:rsidP="00477A10">
            <w:pPr>
              <w:jc w:val="right"/>
            </w:pPr>
            <w:r w:rsidRPr="003C05FE">
              <w:t>46,4</w:t>
            </w:r>
          </w:p>
        </w:tc>
        <w:tc>
          <w:tcPr>
            <w:tcW w:w="1056" w:type="dxa"/>
            <w:tcBorders>
              <w:top w:val="single" w:sz="4" w:space="0" w:color="auto"/>
              <w:left w:val="nil"/>
              <w:bottom w:val="single" w:sz="4" w:space="0" w:color="auto"/>
              <w:right w:val="single" w:sz="4" w:space="0" w:color="auto"/>
            </w:tcBorders>
            <w:shd w:val="clear" w:color="auto" w:fill="auto"/>
            <w:noWrap/>
            <w:hideMark/>
          </w:tcPr>
          <w:p w14:paraId="6DEDA06D" w14:textId="77777777" w:rsidR="00F36060" w:rsidRDefault="00F36060" w:rsidP="00477A10">
            <w:pPr>
              <w:jc w:val="right"/>
            </w:pPr>
          </w:p>
          <w:p w14:paraId="73614B14" w14:textId="60B3D48A" w:rsidR="00C556BD" w:rsidRPr="003C05FE" w:rsidRDefault="00C556BD" w:rsidP="00477A10">
            <w:pPr>
              <w:jc w:val="right"/>
            </w:pPr>
            <w:r w:rsidRPr="003C05FE">
              <w:t>660,5</w:t>
            </w:r>
          </w:p>
        </w:tc>
        <w:tc>
          <w:tcPr>
            <w:tcW w:w="1056" w:type="dxa"/>
            <w:tcBorders>
              <w:top w:val="single" w:sz="4" w:space="0" w:color="auto"/>
              <w:left w:val="nil"/>
              <w:bottom w:val="single" w:sz="4" w:space="0" w:color="auto"/>
              <w:right w:val="single" w:sz="4" w:space="0" w:color="auto"/>
            </w:tcBorders>
            <w:shd w:val="clear" w:color="auto" w:fill="auto"/>
            <w:noWrap/>
            <w:hideMark/>
          </w:tcPr>
          <w:p w14:paraId="5553D06A" w14:textId="77777777" w:rsidR="00F36060" w:rsidRDefault="00F36060" w:rsidP="00477A10">
            <w:pPr>
              <w:jc w:val="right"/>
            </w:pPr>
          </w:p>
          <w:p w14:paraId="768A3194" w14:textId="11BE8728" w:rsidR="00C556BD" w:rsidRPr="003C05FE" w:rsidRDefault="00C556BD" w:rsidP="00477A10">
            <w:pPr>
              <w:jc w:val="right"/>
            </w:pPr>
            <w:r w:rsidRPr="003C05FE">
              <w:t>614,1</w:t>
            </w:r>
          </w:p>
        </w:tc>
        <w:tc>
          <w:tcPr>
            <w:tcW w:w="1599" w:type="dxa"/>
            <w:tcBorders>
              <w:top w:val="single" w:sz="4" w:space="0" w:color="auto"/>
              <w:left w:val="nil"/>
              <w:bottom w:val="single" w:sz="4" w:space="0" w:color="auto"/>
              <w:right w:val="single" w:sz="4" w:space="0" w:color="auto"/>
            </w:tcBorders>
            <w:shd w:val="clear" w:color="auto" w:fill="auto"/>
            <w:noWrap/>
            <w:hideMark/>
          </w:tcPr>
          <w:p w14:paraId="747231E8" w14:textId="77777777" w:rsidR="00F36060" w:rsidRDefault="00F36060" w:rsidP="00477A10">
            <w:pPr>
              <w:jc w:val="right"/>
            </w:pPr>
          </w:p>
          <w:p w14:paraId="2E9CE996" w14:textId="22B0D1ED" w:rsidR="00C556BD" w:rsidRPr="003C05FE" w:rsidRDefault="00C556BD" w:rsidP="00477A10">
            <w:pPr>
              <w:jc w:val="right"/>
            </w:pPr>
            <w:r w:rsidRPr="003C05FE">
              <w:t>259.468,6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7180C0DA" w14:textId="77777777" w:rsidR="00F36060" w:rsidRDefault="00C556BD" w:rsidP="00F36060">
            <w:r w:rsidRPr="003C05FE">
              <w:t xml:space="preserve">      </w:t>
            </w:r>
          </w:p>
          <w:p w14:paraId="54B9EBD8" w14:textId="1E15BAE2" w:rsidR="00F36060" w:rsidRPr="003C05FE" w:rsidRDefault="00C556BD" w:rsidP="00F36060">
            <w:r w:rsidRPr="003C05FE">
              <w:t xml:space="preserve">  29,7</w:t>
            </w:r>
          </w:p>
        </w:tc>
      </w:tr>
      <w:tr w:rsidR="003C05FE" w:rsidRPr="003C05FE" w14:paraId="339BF5ED" w14:textId="77777777" w:rsidTr="00477A10">
        <w:trPr>
          <w:cantSplit/>
        </w:trPr>
        <w:tc>
          <w:tcPr>
            <w:tcW w:w="670" w:type="dxa"/>
            <w:vMerge w:val="restart"/>
            <w:tcBorders>
              <w:top w:val="nil"/>
              <w:left w:val="single" w:sz="4" w:space="0" w:color="auto"/>
              <w:right w:val="single" w:sz="4" w:space="0" w:color="auto"/>
            </w:tcBorders>
          </w:tcPr>
          <w:p w14:paraId="4ED59D4B" w14:textId="77777777" w:rsidR="00C556BD" w:rsidRPr="003C05FE" w:rsidRDefault="00C556BD" w:rsidP="00477A10">
            <w:pPr>
              <w:spacing w:before="120"/>
              <w:jc w:val="center"/>
            </w:pPr>
            <w:r w:rsidRPr="003C05FE">
              <w:t>6</w:t>
            </w:r>
          </w:p>
        </w:tc>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74001DD6" w14:textId="77777777" w:rsidR="00C556BD" w:rsidRPr="003C05FE" w:rsidRDefault="00C556BD" w:rsidP="00477A10">
            <w:r w:rsidRPr="003C05FE">
              <w:t>Xi măng</w:t>
            </w:r>
          </w:p>
        </w:tc>
        <w:tc>
          <w:tcPr>
            <w:tcW w:w="929" w:type="dxa"/>
            <w:tcBorders>
              <w:top w:val="nil"/>
              <w:left w:val="nil"/>
              <w:bottom w:val="single" w:sz="4" w:space="0" w:color="auto"/>
              <w:right w:val="single" w:sz="4" w:space="0" w:color="auto"/>
            </w:tcBorders>
            <w:shd w:val="clear" w:color="auto" w:fill="auto"/>
            <w:noWrap/>
            <w:vAlign w:val="bottom"/>
            <w:hideMark/>
          </w:tcPr>
          <w:p w14:paraId="4385818B" w14:textId="77777777" w:rsidR="00C556BD" w:rsidRPr="003C05FE" w:rsidRDefault="00C556BD" w:rsidP="00477A10">
            <w:pPr>
              <w:jc w:val="center"/>
            </w:pPr>
            <w:r w:rsidRPr="003C05FE">
              <w:t>2015</w:t>
            </w:r>
          </w:p>
        </w:tc>
        <w:tc>
          <w:tcPr>
            <w:tcW w:w="1030" w:type="dxa"/>
            <w:tcBorders>
              <w:top w:val="nil"/>
              <w:left w:val="nil"/>
              <w:bottom w:val="single" w:sz="4" w:space="0" w:color="auto"/>
              <w:right w:val="single" w:sz="4" w:space="0" w:color="auto"/>
            </w:tcBorders>
            <w:shd w:val="clear" w:color="auto" w:fill="auto"/>
            <w:noWrap/>
            <w:hideMark/>
          </w:tcPr>
          <w:p w14:paraId="73C7936D" w14:textId="77777777" w:rsidR="00C556BD" w:rsidRPr="003C05FE" w:rsidRDefault="00C556BD" w:rsidP="00477A10">
            <w:pPr>
              <w:jc w:val="right"/>
            </w:pPr>
            <w:r w:rsidRPr="003C05FE">
              <w:t>259,4</w:t>
            </w:r>
          </w:p>
        </w:tc>
        <w:tc>
          <w:tcPr>
            <w:tcW w:w="1056" w:type="dxa"/>
            <w:tcBorders>
              <w:top w:val="nil"/>
              <w:left w:val="nil"/>
              <w:bottom w:val="single" w:sz="4" w:space="0" w:color="auto"/>
              <w:right w:val="single" w:sz="4" w:space="0" w:color="auto"/>
            </w:tcBorders>
            <w:shd w:val="clear" w:color="auto" w:fill="auto"/>
            <w:noWrap/>
            <w:hideMark/>
          </w:tcPr>
          <w:p w14:paraId="4A6FA5F2" w14:textId="77777777" w:rsidR="00C556BD" w:rsidRPr="003C05FE" w:rsidRDefault="00C556BD" w:rsidP="00477A10">
            <w:pPr>
              <w:jc w:val="right"/>
            </w:pPr>
            <w:r w:rsidRPr="003C05FE">
              <w:t>667,9</w:t>
            </w:r>
          </w:p>
        </w:tc>
        <w:tc>
          <w:tcPr>
            <w:tcW w:w="1056" w:type="dxa"/>
            <w:tcBorders>
              <w:top w:val="nil"/>
              <w:left w:val="nil"/>
              <w:bottom w:val="single" w:sz="4" w:space="0" w:color="auto"/>
              <w:right w:val="single" w:sz="4" w:space="0" w:color="auto"/>
            </w:tcBorders>
            <w:shd w:val="clear" w:color="auto" w:fill="auto"/>
            <w:noWrap/>
            <w:hideMark/>
          </w:tcPr>
          <w:p w14:paraId="383E1DBD" w14:textId="77777777" w:rsidR="00C556BD" w:rsidRPr="003C05FE" w:rsidRDefault="00C556BD" w:rsidP="00477A10">
            <w:pPr>
              <w:jc w:val="right"/>
            </w:pPr>
            <w:r w:rsidRPr="003C05FE">
              <w:t>408,5</w:t>
            </w:r>
          </w:p>
        </w:tc>
        <w:tc>
          <w:tcPr>
            <w:tcW w:w="1599" w:type="dxa"/>
            <w:tcBorders>
              <w:top w:val="nil"/>
              <w:left w:val="nil"/>
              <w:bottom w:val="single" w:sz="4" w:space="0" w:color="auto"/>
              <w:right w:val="single" w:sz="4" w:space="0" w:color="auto"/>
            </w:tcBorders>
            <w:shd w:val="clear" w:color="auto" w:fill="auto"/>
            <w:noWrap/>
            <w:hideMark/>
          </w:tcPr>
          <w:p w14:paraId="4207B9EC" w14:textId="77777777" w:rsidR="00C556BD" w:rsidRPr="003C05FE" w:rsidRDefault="00C556BD" w:rsidP="00477A10">
            <w:pPr>
              <w:jc w:val="right"/>
            </w:pPr>
            <w:r w:rsidRPr="003C05FE">
              <w:t>143.826,4</w:t>
            </w:r>
          </w:p>
        </w:tc>
        <w:tc>
          <w:tcPr>
            <w:tcW w:w="1116" w:type="dxa"/>
            <w:tcBorders>
              <w:top w:val="nil"/>
              <w:left w:val="nil"/>
              <w:bottom w:val="single" w:sz="4" w:space="0" w:color="auto"/>
              <w:right w:val="single" w:sz="4" w:space="0" w:color="auto"/>
            </w:tcBorders>
            <w:shd w:val="clear" w:color="auto" w:fill="auto"/>
            <w:noWrap/>
            <w:vAlign w:val="bottom"/>
            <w:hideMark/>
          </w:tcPr>
          <w:p w14:paraId="3D74598B" w14:textId="77777777" w:rsidR="00C556BD" w:rsidRPr="003C05FE" w:rsidRDefault="00C556BD" w:rsidP="00477A10">
            <w:r w:rsidRPr="003C05FE">
              <w:t xml:space="preserve">      136,7 </w:t>
            </w:r>
          </w:p>
        </w:tc>
      </w:tr>
      <w:tr w:rsidR="003C05FE" w:rsidRPr="003C05FE" w14:paraId="251B9AA5" w14:textId="77777777" w:rsidTr="00477A10">
        <w:trPr>
          <w:cantSplit/>
        </w:trPr>
        <w:tc>
          <w:tcPr>
            <w:tcW w:w="670" w:type="dxa"/>
            <w:vMerge/>
            <w:tcBorders>
              <w:left w:val="single" w:sz="4" w:space="0" w:color="auto"/>
              <w:bottom w:val="single" w:sz="4" w:space="0" w:color="auto"/>
              <w:right w:val="single" w:sz="4" w:space="0" w:color="auto"/>
            </w:tcBorders>
          </w:tcPr>
          <w:p w14:paraId="01364311" w14:textId="77777777" w:rsidR="00C556BD" w:rsidRPr="003C05FE" w:rsidRDefault="00C556BD" w:rsidP="00477A10">
            <w:pPr>
              <w:spacing w:before="120"/>
            </w:pPr>
          </w:p>
        </w:tc>
        <w:tc>
          <w:tcPr>
            <w:tcW w:w="1452" w:type="dxa"/>
            <w:vMerge/>
            <w:tcBorders>
              <w:top w:val="nil"/>
              <w:left w:val="single" w:sz="4" w:space="0" w:color="auto"/>
              <w:bottom w:val="single" w:sz="4" w:space="0" w:color="auto"/>
              <w:right w:val="single" w:sz="4" w:space="0" w:color="auto"/>
            </w:tcBorders>
            <w:vAlign w:val="center"/>
            <w:hideMark/>
          </w:tcPr>
          <w:p w14:paraId="19B79EF9" w14:textId="77777777" w:rsidR="00C556BD" w:rsidRPr="003C05FE" w:rsidRDefault="00C556BD" w:rsidP="00477A10"/>
        </w:tc>
        <w:tc>
          <w:tcPr>
            <w:tcW w:w="929" w:type="dxa"/>
            <w:tcBorders>
              <w:top w:val="nil"/>
              <w:left w:val="nil"/>
              <w:bottom w:val="single" w:sz="4" w:space="0" w:color="auto"/>
              <w:right w:val="single" w:sz="4" w:space="0" w:color="auto"/>
            </w:tcBorders>
            <w:shd w:val="clear" w:color="auto" w:fill="auto"/>
            <w:noWrap/>
            <w:vAlign w:val="bottom"/>
            <w:hideMark/>
          </w:tcPr>
          <w:p w14:paraId="345A67FD" w14:textId="77777777" w:rsidR="00C556BD" w:rsidRPr="003C05FE" w:rsidRDefault="00C556BD" w:rsidP="00477A10">
            <w:pPr>
              <w:jc w:val="center"/>
            </w:pPr>
            <w:r w:rsidRPr="003C05FE">
              <w:t>2020</w:t>
            </w:r>
          </w:p>
        </w:tc>
        <w:tc>
          <w:tcPr>
            <w:tcW w:w="1030" w:type="dxa"/>
            <w:tcBorders>
              <w:top w:val="nil"/>
              <w:left w:val="nil"/>
              <w:bottom w:val="single" w:sz="4" w:space="0" w:color="auto"/>
              <w:right w:val="single" w:sz="4" w:space="0" w:color="auto"/>
            </w:tcBorders>
            <w:shd w:val="clear" w:color="auto" w:fill="auto"/>
            <w:noWrap/>
            <w:hideMark/>
          </w:tcPr>
          <w:p w14:paraId="0B54165D" w14:textId="77777777" w:rsidR="00C556BD" w:rsidRPr="003C05FE" w:rsidRDefault="00C556BD" w:rsidP="00477A10">
            <w:pPr>
              <w:jc w:val="right"/>
            </w:pPr>
            <w:r w:rsidRPr="003C05FE">
              <w:t>320,6</w:t>
            </w:r>
          </w:p>
        </w:tc>
        <w:tc>
          <w:tcPr>
            <w:tcW w:w="1056" w:type="dxa"/>
            <w:tcBorders>
              <w:top w:val="nil"/>
              <w:left w:val="nil"/>
              <w:bottom w:val="single" w:sz="4" w:space="0" w:color="auto"/>
              <w:right w:val="single" w:sz="4" w:space="0" w:color="auto"/>
            </w:tcBorders>
            <w:shd w:val="clear" w:color="auto" w:fill="auto"/>
            <w:noWrap/>
            <w:hideMark/>
          </w:tcPr>
          <w:p w14:paraId="33EAA785" w14:textId="77777777" w:rsidR="00C556BD" w:rsidRPr="003C05FE" w:rsidRDefault="00C556BD" w:rsidP="00477A10">
            <w:pPr>
              <w:jc w:val="right"/>
            </w:pPr>
            <w:r w:rsidRPr="003C05FE">
              <w:t>1435,8</w:t>
            </w:r>
          </w:p>
        </w:tc>
        <w:tc>
          <w:tcPr>
            <w:tcW w:w="1056" w:type="dxa"/>
            <w:tcBorders>
              <w:top w:val="nil"/>
              <w:left w:val="nil"/>
              <w:bottom w:val="single" w:sz="4" w:space="0" w:color="auto"/>
              <w:right w:val="single" w:sz="4" w:space="0" w:color="auto"/>
            </w:tcBorders>
            <w:shd w:val="clear" w:color="auto" w:fill="auto"/>
            <w:noWrap/>
            <w:hideMark/>
          </w:tcPr>
          <w:p w14:paraId="4C295E36" w14:textId="77777777" w:rsidR="00C556BD" w:rsidRPr="003C05FE" w:rsidRDefault="00C556BD" w:rsidP="00477A10">
            <w:pPr>
              <w:jc w:val="right"/>
            </w:pPr>
            <w:r w:rsidRPr="003C05FE">
              <w:t>1.115,2</w:t>
            </w:r>
          </w:p>
        </w:tc>
        <w:tc>
          <w:tcPr>
            <w:tcW w:w="1599" w:type="dxa"/>
            <w:tcBorders>
              <w:top w:val="nil"/>
              <w:left w:val="nil"/>
              <w:bottom w:val="single" w:sz="4" w:space="0" w:color="auto"/>
              <w:right w:val="single" w:sz="4" w:space="0" w:color="auto"/>
            </w:tcBorders>
            <w:shd w:val="clear" w:color="auto" w:fill="auto"/>
            <w:noWrap/>
            <w:hideMark/>
          </w:tcPr>
          <w:p w14:paraId="6A102B59" w14:textId="77777777" w:rsidR="00C556BD" w:rsidRPr="003C05FE" w:rsidRDefault="00C556BD" w:rsidP="00477A10">
            <w:pPr>
              <w:jc w:val="right"/>
            </w:pPr>
            <w:r w:rsidRPr="003C05FE">
              <w:t>259.468,6</w:t>
            </w:r>
          </w:p>
        </w:tc>
        <w:tc>
          <w:tcPr>
            <w:tcW w:w="1116" w:type="dxa"/>
            <w:tcBorders>
              <w:top w:val="nil"/>
              <w:left w:val="nil"/>
              <w:bottom w:val="single" w:sz="4" w:space="0" w:color="auto"/>
              <w:right w:val="single" w:sz="4" w:space="0" w:color="auto"/>
            </w:tcBorders>
            <w:shd w:val="clear" w:color="auto" w:fill="auto"/>
            <w:noWrap/>
            <w:vAlign w:val="bottom"/>
            <w:hideMark/>
          </w:tcPr>
          <w:p w14:paraId="095BE2E1" w14:textId="77777777" w:rsidR="00C556BD" w:rsidRPr="003C05FE" w:rsidRDefault="00C556BD" w:rsidP="00477A10">
            <w:r w:rsidRPr="003C05FE">
              <w:t xml:space="preserve">        52,0 </w:t>
            </w:r>
          </w:p>
        </w:tc>
      </w:tr>
      <w:tr w:rsidR="003C05FE" w:rsidRPr="003C05FE" w14:paraId="259EFE50" w14:textId="77777777" w:rsidTr="00477A10">
        <w:trPr>
          <w:cantSplit/>
        </w:trPr>
        <w:tc>
          <w:tcPr>
            <w:tcW w:w="670" w:type="dxa"/>
            <w:vMerge w:val="restart"/>
            <w:tcBorders>
              <w:top w:val="nil"/>
              <w:left w:val="single" w:sz="4" w:space="0" w:color="auto"/>
              <w:right w:val="single" w:sz="4" w:space="0" w:color="000000"/>
            </w:tcBorders>
          </w:tcPr>
          <w:p w14:paraId="2F087BAB" w14:textId="77777777" w:rsidR="00C556BD" w:rsidRPr="003C05FE" w:rsidRDefault="00C556BD" w:rsidP="00477A10">
            <w:pPr>
              <w:spacing w:before="120"/>
              <w:jc w:val="center"/>
            </w:pPr>
            <w:r w:rsidRPr="003C05FE">
              <w:t>7</w:t>
            </w:r>
          </w:p>
        </w:tc>
        <w:tc>
          <w:tcPr>
            <w:tcW w:w="1452" w:type="dxa"/>
            <w:vMerge w:val="restart"/>
            <w:tcBorders>
              <w:top w:val="nil"/>
              <w:left w:val="single" w:sz="4" w:space="0" w:color="auto"/>
              <w:bottom w:val="single" w:sz="4" w:space="0" w:color="auto"/>
              <w:right w:val="single" w:sz="4" w:space="0" w:color="000000"/>
            </w:tcBorders>
            <w:shd w:val="clear" w:color="auto" w:fill="auto"/>
            <w:vAlign w:val="center"/>
            <w:hideMark/>
          </w:tcPr>
          <w:p w14:paraId="737D0CC9" w14:textId="77777777" w:rsidR="00C556BD" w:rsidRPr="003C05FE" w:rsidRDefault="00C556BD" w:rsidP="00477A10">
            <w:r w:rsidRPr="003C05FE">
              <w:t>Máy vi tính, sản phẩm điện tử</w:t>
            </w:r>
          </w:p>
        </w:tc>
        <w:tc>
          <w:tcPr>
            <w:tcW w:w="929" w:type="dxa"/>
            <w:tcBorders>
              <w:top w:val="nil"/>
              <w:left w:val="nil"/>
              <w:bottom w:val="single" w:sz="4" w:space="0" w:color="auto"/>
              <w:right w:val="single" w:sz="4" w:space="0" w:color="auto"/>
            </w:tcBorders>
            <w:shd w:val="clear" w:color="auto" w:fill="auto"/>
            <w:noWrap/>
            <w:vAlign w:val="bottom"/>
            <w:hideMark/>
          </w:tcPr>
          <w:p w14:paraId="1F6067AB" w14:textId="77777777" w:rsidR="00C556BD" w:rsidRPr="003C05FE" w:rsidRDefault="00C556BD" w:rsidP="00477A10">
            <w:pPr>
              <w:jc w:val="center"/>
            </w:pPr>
            <w:r w:rsidRPr="003C05FE">
              <w:t>2015</w:t>
            </w:r>
          </w:p>
        </w:tc>
        <w:tc>
          <w:tcPr>
            <w:tcW w:w="1030" w:type="dxa"/>
            <w:tcBorders>
              <w:top w:val="nil"/>
              <w:left w:val="nil"/>
              <w:bottom w:val="single" w:sz="4" w:space="0" w:color="auto"/>
              <w:right w:val="single" w:sz="4" w:space="0" w:color="auto"/>
            </w:tcBorders>
            <w:shd w:val="clear" w:color="auto" w:fill="auto"/>
            <w:noWrap/>
            <w:hideMark/>
          </w:tcPr>
          <w:p w14:paraId="5075CD48" w14:textId="77777777" w:rsidR="00C556BD" w:rsidRPr="003C05FE" w:rsidRDefault="00C556BD" w:rsidP="00477A10">
            <w:pPr>
              <w:jc w:val="right"/>
            </w:pPr>
            <w:r w:rsidRPr="003C05FE">
              <w:t>1.384,9</w:t>
            </w:r>
          </w:p>
        </w:tc>
        <w:tc>
          <w:tcPr>
            <w:tcW w:w="1056" w:type="dxa"/>
            <w:tcBorders>
              <w:top w:val="nil"/>
              <w:left w:val="nil"/>
              <w:bottom w:val="single" w:sz="4" w:space="0" w:color="auto"/>
              <w:right w:val="single" w:sz="4" w:space="0" w:color="auto"/>
            </w:tcBorders>
            <w:shd w:val="clear" w:color="auto" w:fill="auto"/>
            <w:noWrap/>
            <w:hideMark/>
          </w:tcPr>
          <w:p w14:paraId="52512BE8" w14:textId="77777777" w:rsidR="00C556BD" w:rsidRPr="003C05FE" w:rsidRDefault="00C556BD" w:rsidP="00477A10">
            <w:pPr>
              <w:jc w:val="right"/>
            </w:pPr>
            <w:r w:rsidRPr="003C05FE">
              <w:t>15.609,6</w:t>
            </w:r>
          </w:p>
        </w:tc>
        <w:tc>
          <w:tcPr>
            <w:tcW w:w="1056" w:type="dxa"/>
            <w:tcBorders>
              <w:top w:val="nil"/>
              <w:left w:val="nil"/>
              <w:bottom w:val="single" w:sz="4" w:space="0" w:color="auto"/>
              <w:right w:val="single" w:sz="4" w:space="0" w:color="auto"/>
            </w:tcBorders>
            <w:shd w:val="clear" w:color="auto" w:fill="auto"/>
            <w:noWrap/>
            <w:hideMark/>
          </w:tcPr>
          <w:p w14:paraId="0F0E3A93" w14:textId="77777777" w:rsidR="00C556BD" w:rsidRPr="003C05FE" w:rsidRDefault="00C556BD" w:rsidP="00477A10">
            <w:pPr>
              <w:jc w:val="right"/>
            </w:pPr>
            <w:r w:rsidRPr="003C05FE">
              <w:t>14.224,7</w:t>
            </w:r>
          </w:p>
        </w:tc>
        <w:tc>
          <w:tcPr>
            <w:tcW w:w="1599" w:type="dxa"/>
            <w:tcBorders>
              <w:top w:val="nil"/>
              <w:left w:val="nil"/>
              <w:bottom w:val="single" w:sz="4" w:space="0" w:color="auto"/>
              <w:right w:val="single" w:sz="4" w:space="0" w:color="auto"/>
            </w:tcBorders>
            <w:shd w:val="clear" w:color="auto" w:fill="auto"/>
            <w:noWrap/>
            <w:hideMark/>
          </w:tcPr>
          <w:p w14:paraId="2FE9E455" w14:textId="77777777" w:rsidR="00C556BD" w:rsidRPr="003C05FE" w:rsidRDefault="00C556BD" w:rsidP="00477A10">
            <w:pPr>
              <w:jc w:val="right"/>
            </w:pPr>
            <w:r w:rsidRPr="003C05FE">
              <w:t>143.826,4</w:t>
            </w:r>
          </w:p>
        </w:tc>
        <w:tc>
          <w:tcPr>
            <w:tcW w:w="1116" w:type="dxa"/>
            <w:tcBorders>
              <w:top w:val="nil"/>
              <w:left w:val="nil"/>
              <w:bottom w:val="single" w:sz="4" w:space="0" w:color="auto"/>
              <w:right w:val="single" w:sz="4" w:space="0" w:color="auto"/>
            </w:tcBorders>
            <w:shd w:val="clear" w:color="auto" w:fill="auto"/>
            <w:noWrap/>
            <w:vAlign w:val="bottom"/>
            <w:hideMark/>
          </w:tcPr>
          <w:p w14:paraId="3AE95CEF" w14:textId="77777777" w:rsidR="00C556BD" w:rsidRPr="003C05FE" w:rsidRDefault="00C556BD" w:rsidP="00477A10">
            <w:r w:rsidRPr="003C05FE">
              <w:t xml:space="preserve">          0,9 </w:t>
            </w:r>
          </w:p>
        </w:tc>
      </w:tr>
      <w:tr w:rsidR="003C05FE" w:rsidRPr="003C05FE" w14:paraId="30622455" w14:textId="77777777" w:rsidTr="00477A10">
        <w:trPr>
          <w:cantSplit/>
        </w:trPr>
        <w:tc>
          <w:tcPr>
            <w:tcW w:w="670" w:type="dxa"/>
            <w:vMerge/>
            <w:tcBorders>
              <w:left w:val="single" w:sz="4" w:space="0" w:color="auto"/>
              <w:bottom w:val="single" w:sz="4" w:space="0" w:color="auto"/>
              <w:right w:val="single" w:sz="4" w:space="0" w:color="000000"/>
            </w:tcBorders>
          </w:tcPr>
          <w:p w14:paraId="5F8F1375" w14:textId="77777777" w:rsidR="00C556BD" w:rsidRPr="003C05FE" w:rsidRDefault="00C556BD" w:rsidP="00477A10">
            <w:pPr>
              <w:spacing w:before="120"/>
            </w:pPr>
          </w:p>
        </w:tc>
        <w:tc>
          <w:tcPr>
            <w:tcW w:w="1452" w:type="dxa"/>
            <w:vMerge/>
            <w:tcBorders>
              <w:top w:val="nil"/>
              <w:left w:val="single" w:sz="4" w:space="0" w:color="auto"/>
              <w:bottom w:val="single" w:sz="4" w:space="0" w:color="auto"/>
              <w:right w:val="single" w:sz="4" w:space="0" w:color="000000"/>
            </w:tcBorders>
            <w:vAlign w:val="center"/>
            <w:hideMark/>
          </w:tcPr>
          <w:p w14:paraId="0EEA6BE3" w14:textId="77777777" w:rsidR="00C556BD" w:rsidRPr="003C05FE" w:rsidRDefault="00C556BD" w:rsidP="00477A10"/>
        </w:tc>
        <w:tc>
          <w:tcPr>
            <w:tcW w:w="929" w:type="dxa"/>
            <w:tcBorders>
              <w:top w:val="nil"/>
              <w:left w:val="nil"/>
              <w:bottom w:val="single" w:sz="4" w:space="0" w:color="auto"/>
              <w:right w:val="single" w:sz="4" w:space="0" w:color="auto"/>
            </w:tcBorders>
            <w:shd w:val="clear" w:color="auto" w:fill="auto"/>
            <w:noWrap/>
            <w:vAlign w:val="bottom"/>
            <w:hideMark/>
          </w:tcPr>
          <w:p w14:paraId="5239AB05" w14:textId="77777777" w:rsidR="00C556BD" w:rsidRPr="003C05FE" w:rsidRDefault="00C556BD" w:rsidP="00477A10">
            <w:pPr>
              <w:jc w:val="center"/>
            </w:pPr>
            <w:r w:rsidRPr="003C05FE">
              <w:t>2020</w:t>
            </w:r>
          </w:p>
        </w:tc>
        <w:tc>
          <w:tcPr>
            <w:tcW w:w="1030" w:type="dxa"/>
            <w:tcBorders>
              <w:top w:val="nil"/>
              <w:left w:val="nil"/>
              <w:bottom w:val="single" w:sz="4" w:space="0" w:color="auto"/>
              <w:right w:val="single" w:sz="4" w:space="0" w:color="auto"/>
            </w:tcBorders>
            <w:shd w:val="clear" w:color="auto" w:fill="auto"/>
            <w:noWrap/>
            <w:hideMark/>
          </w:tcPr>
          <w:p w14:paraId="0962CA91" w14:textId="77777777" w:rsidR="00C556BD" w:rsidRPr="003C05FE" w:rsidRDefault="00C556BD" w:rsidP="00477A10">
            <w:pPr>
              <w:jc w:val="right"/>
            </w:pPr>
          </w:p>
          <w:p w14:paraId="2E01D7CC" w14:textId="77777777" w:rsidR="00C556BD" w:rsidRPr="003C05FE" w:rsidRDefault="00C556BD" w:rsidP="00477A10">
            <w:pPr>
              <w:jc w:val="right"/>
            </w:pPr>
            <w:r w:rsidRPr="003C05FE">
              <w:t>1.893,6</w:t>
            </w:r>
          </w:p>
        </w:tc>
        <w:tc>
          <w:tcPr>
            <w:tcW w:w="1056" w:type="dxa"/>
            <w:tcBorders>
              <w:top w:val="nil"/>
              <w:left w:val="nil"/>
              <w:bottom w:val="single" w:sz="4" w:space="0" w:color="auto"/>
              <w:right w:val="single" w:sz="4" w:space="0" w:color="auto"/>
            </w:tcBorders>
            <w:shd w:val="clear" w:color="auto" w:fill="auto"/>
            <w:noWrap/>
            <w:hideMark/>
          </w:tcPr>
          <w:p w14:paraId="17C06CA7" w14:textId="77777777" w:rsidR="00C556BD" w:rsidRPr="003C05FE" w:rsidRDefault="00C556BD" w:rsidP="00477A10">
            <w:pPr>
              <w:jc w:val="right"/>
            </w:pPr>
          </w:p>
          <w:p w14:paraId="4C14F758" w14:textId="77777777" w:rsidR="00C556BD" w:rsidRPr="003C05FE" w:rsidRDefault="00C556BD" w:rsidP="00477A10">
            <w:pPr>
              <w:jc w:val="right"/>
            </w:pPr>
            <w:r w:rsidRPr="003C05FE">
              <w:t>44.576,4</w:t>
            </w:r>
          </w:p>
        </w:tc>
        <w:tc>
          <w:tcPr>
            <w:tcW w:w="1056" w:type="dxa"/>
            <w:tcBorders>
              <w:top w:val="nil"/>
              <w:left w:val="nil"/>
              <w:bottom w:val="single" w:sz="4" w:space="0" w:color="auto"/>
              <w:right w:val="single" w:sz="4" w:space="0" w:color="auto"/>
            </w:tcBorders>
            <w:shd w:val="clear" w:color="auto" w:fill="auto"/>
            <w:noWrap/>
            <w:hideMark/>
          </w:tcPr>
          <w:p w14:paraId="5B61B90B" w14:textId="77777777" w:rsidR="00C556BD" w:rsidRPr="003C05FE" w:rsidRDefault="00C556BD" w:rsidP="00477A10">
            <w:pPr>
              <w:jc w:val="right"/>
            </w:pPr>
          </w:p>
          <w:p w14:paraId="4F04BF2D" w14:textId="77777777" w:rsidR="00C556BD" w:rsidRPr="003C05FE" w:rsidRDefault="00C556BD" w:rsidP="00477A10">
            <w:pPr>
              <w:jc w:val="right"/>
            </w:pPr>
            <w:r w:rsidRPr="003C05FE">
              <w:t>42.682,8</w:t>
            </w:r>
          </w:p>
        </w:tc>
        <w:tc>
          <w:tcPr>
            <w:tcW w:w="1599" w:type="dxa"/>
            <w:tcBorders>
              <w:top w:val="nil"/>
              <w:left w:val="nil"/>
              <w:bottom w:val="single" w:sz="4" w:space="0" w:color="auto"/>
              <w:right w:val="single" w:sz="4" w:space="0" w:color="auto"/>
            </w:tcBorders>
            <w:shd w:val="clear" w:color="auto" w:fill="auto"/>
            <w:noWrap/>
            <w:hideMark/>
          </w:tcPr>
          <w:p w14:paraId="0426F592" w14:textId="77777777" w:rsidR="00C556BD" w:rsidRPr="003C05FE" w:rsidRDefault="00C556BD" w:rsidP="00477A10">
            <w:pPr>
              <w:jc w:val="right"/>
            </w:pPr>
          </w:p>
          <w:p w14:paraId="65A79BCF" w14:textId="77777777" w:rsidR="00C556BD" w:rsidRPr="003C05FE" w:rsidRDefault="00C556BD" w:rsidP="00477A10">
            <w:pPr>
              <w:jc w:val="right"/>
            </w:pPr>
            <w:r w:rsidRPr="003C05FE">
              <w:t>259.468,6</w:t>
            </w:r>
          </w:p>
        </w:tc>
        <w:tc>
          <w:tcPr>
            <w:tcW w:w="1116" w:type="dxa"/>
            <w:tcBorders>
              <w:top w:val="nil"/>
              <w:left w:val="nil"/>
              <w:bottom w:val="single" w:sz="4" w:space="0" w:color="auto"/>
              <w:right w:val="single" w:sz="4" w:space="0" w:color="auto"/>
            </w:tcBorders>
            <w:shd w:val="clear" w:color="auto" w:fill="auto"/>
            <w:noWrap/>
            <w:vAlign w:val="bottom"/>
            <w:hideMark/>
          </w:tcPr>
          <w:p w14:paraId="6A112FC2" w14:textId="77777777" w:rsidR="00C556BD" w:rsidRPr="003C05FE" w:rsidRDefault="00C556BD" w:rsidP="00477A10">
            <w:r w:rsidRPr="003C05FE">
              <w:t xml:space="preserve">          0,3 </w:t>
            </w:r>
          </w:p>
        </w:tc>
      </w:tr>
      <w:tr w:rsidR="003C05FE" w:rsidRPr="003C05FE" w14:paraId="6147E7EC" w14:textId="77777777" w:rsidTr="00477A10">
        <w:trPr>
          <w:cantSplit/>
        </w:trPr>
        <w:tc>
          <w:tcPr>
            <w:tcW w:w="670" w:type="dxa"/>
            <w:vMerge w:val="restart"/>
            <w:tcBorders>
              <w:top w:val="nil"/>
              <w:left w:val="single" w:sz="4" w:space="0" w:color="auto"/>
              <w:right w:val="single" w:sz="4" w:space="0" w:color="000000"/>
            </w:tcBorders>
          </w:tcPr>
          <w:p w14:paraId="40189836" w14:textId="77777777" w:rsidR="00C556BD" w:rsidRPr="003C05FE" w:rsidRDefault="00C556BD" w:rsidP="00477A10">
            <w:pPr>
              <w:spacing w:before="120"/>
              <w:jc w:val="center"/>
            </w:pPr>
            <w:r w:rsidRPr="003C05FE">
              <w:t>8</w:t>
            </w:r>
          </w:p>
        </w:tc>
        <w:tc>
          <w:tcPr>
            <w:tcW w:w="1452" w:type="dxa"/>
            <w:vMerge w:val="restart"/>
            <w:tcBorders>
              <w:top w:val="nil"/>
              <w:left w:val="single" w:sz="4" w:space="0" w:color="auto"/>
              <w:bottom w:val="single" w:sz="4" w:space="0" w:color="auto"/>
              <w:right w:val="single" w:sz="4" w:space="0" w:color="000000"/>
            </w:tcBorders>
            <w:shd w:val="clear" w:color="auto" w:fill="auto"/>
            <w:vAlign w:val="center"/>
            <w:hideMark/>
          </w:tcPr>
          <w:p w14:paraId="0A942676" w14:textId="77777777" w:rsidR="00C556BD" w:rsidRPr="003C05FE" w:rsidRDefault="00C556BD" w:rsidP="00477A10">
            <w:r w:rsidRPr="003C05FE">
              <w:t>Thủy sản</w:t>
            </w:r>
          </w:p>
        </w:tc>
        <w:tc>
          <w:tcPr>
            <w:tcW w:w="929" w:type="dxa"/>
            <w:tcBorders>
              <w:top w:val="nil"/>
              <w:left w:val="nil"/>
              <w:bottom w:val="single" w:sz="4" w:space="0" w:color="auto"/>
              <w:right w:val="single" w:sz="4" w:space="0" w:color="auto"/>
            </w:tcBorders>
            <w:shd w:val="clear" w:color="auto" w:fill="auto"/>
            <w:noWrap/>
            <w:vAlign w:val="bottom"/>
            <w:hideMark/>
          </w:tcPr>
          <w:p w14:paraId="70944459" w14:textId="77777777" w:rsidR="00C556BD" w:rsidRPr="003C05FE" w:rsidRDefault="00C556BD" w:rsidP="00477A10">
            <w:pPr>
              <w:jc w:val="center"/>
            </w:pPr>
            <w:r w:rsidRPr="003C05FE">
              <w:t>2015</w:t>
            </w:r>
          </w:p>
        </w:tc>
        <w:tc>
          <w:tcPr>
            <w:tcW w:w="1030" w:type="dxa"/>
            <w:tcBorders>
              <w:top w:val="nil"/>
              <w:left w:val="nil"/>
              <w:bottom w:val="single" w:sz="4" w:space="0" w:color="auto"/>
              <w:right w:val="single" w:sz="4" w:space="0" w:color="auto"/>
            </w:tcBorders>
            <w:shd w:val="clear" w:color="auto" w:fill="auto"/>
            <w:noWrap/>
            <w:hideMark/>
          </w:tcPr>
          <w:p w14:paraId="030EEF1D" w14:textId="77777777" w:rsidR="00C556BD" w:rsidRPr="003C05FE" w:rsidRDefault="00C556BD" w:rsidP="00477A10">
            <w:pPr>
              <w:jc w:val="right"/>
            </w:pPr>
            <w:r w:rsidRPr="003C05FE">
              <w:t>485,7</w:t>
            </w:r>
          </w:p>
        </w:tc>
        <w:tc>
          <w:tcPr>
            <w:tcW w:w="1056" w:type="dxa"/>
            <w:tcBorders>
              <w:top w:val="nil"/>
              <w:left w:val="nil"/>
              <w:bottom w:val="single" w:sz="4" w:space="0" w:color="auto"/>
              <w:right w:val="single" w:sz="4" w:space="0" w:color="auto"/>
            </w:tcBorders>
            <w:shd w:val="clear" w:color="auto" w:fill="auto"/>
            <w:noWrap/>
            <w:hideMark/>
          </w:tcPr>
          <w:p w14:paraId="6EF7EAD9" w14:textId="77777777" w:rsidR="00C556BD" w:rsidRPr="003C05FE" w:rsidRDefault="00C556BD" w:rsidP="00477A10">
            <w:pPr>
              <w:jc w:val="right"/>
            </w:pPr>
            <w:r w:rsidRPr="003C05FE">
              <w:t>6.572,6</w:t>
            </w:r>
          </w:p>
        </w:tc>
        <w:tc>
          <w:tcPr>
            <w:tcW w:w="1056" w:type="dxa"/>
            <w:tcBorders>
              <w:top w:val="nil"/>
              <w:left w:val="nil"/>
              <w:bottom w:val="single" w:sz="4" w:space="0" w:color="auto"/>
              <w:right w:val="single" w:sz="4" w:space="0" w:color="auto"/>
            </w:tcBorders>
            <w:shd w:val="clear" w:color="auto" w:fill="auto"/>
            <w:noWrap/>
            <w:hideMark/>
          </w:tcPr>
          <w:p w14:paraId="37F97355" w14:textId="77777777" w:rsidR="00C556BD" w:rsidRPr="003C05FE" w:rsidRDefault="00C556BD" w:rsidP="00477A10">
            <w:pPr>
              <w:jc w:val="right"/>
            </w:pPr>
            <w:r w:rsidRPr="003C05FE">
              <w:t>6.086,9</w:t>
            </w:r>
          </w:p>
        </w:tc>
        <w:tc>
          <w:tcPr>
            <w:tcW w:w="1599" w:type="dxa"/>
            <w:tcBorders>
              <w:top w:val="nil"/>
              <w:left w:val="nil"/>
              <w:bottom w:val="single" w:sz="4" w:space="0" w:color="auto"/>
              <w:right w:val="single" w:sz="4" w:space="0" w:color="auto"/>
            </w:tcBorders>
            <w:shd w:val="clear" w:color="auto" w:fill="auto"/>
            <w:noWrap/>
            <w:hideMark/>
          </w:tcPr>
          <w:p w14:paraId="77CA4F07" w14:textId="77777777" w:rsidR="00C556BD" w:rsidRPr="003C05FE" w:rsidRDefault="00C556BD" w:rsidP="00477A10">
            <w:pPr>
              <w:jc w:val="right"/>
            </w:pPr>
            <w:r w:rsidRPr="003C05FE">
              <w:t>143.826,4</w:t>
            </w:r>
          </w:p>
        </w:tc>
        <w:tc>
          <w:tcPr>
            <w:tcW w:w="1116" w:type="dxa"/>
            <w:tcBorders>
              <w:top w:val="nil"/>
              <w:left w:val="nil"/>
              <w:bottom w:val="single" w:sz="4" w:space="0" w:color="auto"/>
              <w:right w:val="single" w:sz="4" w:space="0" w:color="auto"/>
            </w:tcBorders>
            <w:shd w:val="clear" w:color="auto" w:fill="auto"/>
            <w:noWrap/>
            <w:vAlign w:val="bottom"/>
            <w:hideMark/>
          </w:tcPr>
          <w:p w14:paraId="2746C6DE" w14:textId="77777777" w:rsidR="00C556BD" w:rsidRPr="003C05FE" w:rsidRDefault="00C556BD" w:rsidP="00477A10">
            <w:r w:rsidRPr="003C05FE">
              <w:t xml:space="preserve">          1,7 </w:t>
            </w:r>
          </w:p>
        </w:tc>
      </w:tr>
      <w:tr w:rsidR="003C05FE" w:rsidRPr="003C05FE" w14:paraId="5D707E1D" w14:textId="77777777" w:rsidTr="00477A10">
        <w:trPr>
          <w:cantSplit/>
        </w:trPr>
        <w:tc>
          <w:tcPr>
            <w:tcW w:w="670" w:type="dxa"/>
            <w:vMerge/>
            <w:tcBorders>
              <w:left w:val="single" w:sz="4" w:space="0" w:color="auto"/>
              <w:bottom w:val="single" w:sz="4" w:space="0" w:color="auto"/>
              <w:right w:val="single" w:sz="4" w:space="0" w:color="000000"/>
            </w:tcBorders>
          </w:tcPr>
          <w:p w14:paraId="1E992832" w14:textId="77777777" w:rsidR="00C556BD" w:rsidRPr="003C05FE" w:rsidRDefault="00C556BD" w:rsidP="00477A10">
            <w:pPr>
              <w:spacing w:before="120"/>
            </w:pPr>
          </w:p>
        </w:tc>
        <w:tc>
          <w:tcPr>
            <w:tcW w:w="1452" w:type="dxa"/>
            <w:vMerge/>
            <w:tcBorders>
              <w:top w:val="nil"/>
              <w:left w:val="single" w:sz="4" w:space="0" w:color="auto"/>
              <w:bottom w:val="single" w:sz="4" w:space="0" w:color="auto"/>
              <w:right w:val="single" w:sz="4" w:space="0" w:color="000000"/>
            </w:tcBorders>
            <w:vAlign w:val="center"/>
            <w:hideMark/>
          </w:tcPr>
          <w:p w14:paraId="74A7C95F" w14:textId="77777777" w:rsidR="00C556BD" w:rsidRPr="003C05FE" w:rsidRDefault="00C556BD" w:rsidP="00477A10"/>
        </w:tc>
        <w:tc>
          <w:tcPr>
            <w:tcW w:w="929" w:type="dxa"/>
            <w:tcBorders>
              <w:top w:val="nil"/>
              <w:left w:val="nil"/>
              <w:bottom w:val="single" w:sz="4" w:space="0" w:color="auto"/>
              <w:right w:val="single" w:sz="4" w:space="0" w:color="auto"/>
            </w:tcBorders>
            <w:shd w:val="clear" w:color="auto" w:fill="auto"/>
            <w:noWrap/>
            <w:vAlign w:val="bottom"/>
            <w:hideMark/>
          </w:tcPr>
          <w:p w14:paraId="63E53F17" w14:textId="77777777" w:rsidR="00C556BD" w:rsidRPr="003C05FE" w:rsidRDefault="00C556BD" w:rsidP="00477A10">
            <w:pPr>
              <w:jc w:val="center"/>
            </w:pPr>
            <w:r w:rsidRPr="003C05FE">
              <w:t>2020</w:t>
            </w:r>
          </w:p>
        </w:tc>
        <w:tc>
          <w:tcPr>
            <w:tcW w:w="1030" w:type="dxa"/>
            <w:tcBorders>
              <w:top w:val="nil"/>
              <w:left w:val="nil"/>
              <w:bottom w:val="single" w:sz="4" w:space="0" w:color="auto"/>
              <w:right w:val="single" w:sz="4" w:space="0" w:color="auto"/>
            </w:tcBorders>
            <w:shd w:val="clear" w:color="auto" w:fill="auto"/>
            <w:noWrap/>
            <w:hideMark/>
          </w:tcPr>
          <w:p w14:paraId="6CB23FAD" w14:textId="77777777" w:rsidR="00C556BD" w:rsidRPr="003C05FE" w:rsidRDefault="00C556BD" w:rsidP="00477A10">
            <w:pPr>
              <w:jc w:val="right"/>
            </w:pPr>
            <w:r w:rsidRPr="003C05FE">
              <w:t>560,8</w:t>
            </w:r>
          </w:p>
        </w:tc>
        <w:tc>
          <w:tcPr>
            <w:tcW w:w="1056" w:type="dxa"/>
            <w:tcBorders>
              <w:top w:val="nil"/>
              <w:left w:val="nil"/>
              <w:bottom w:val="single" w:sz="4" w:space="0" w:color="auto"/>
              <w:right w:val="single" w:sz="4" w:space="0" w:color="auto"/>
            </w:tcBorders>
            <w:shd w:val="clear" w:color="auto" w:fill="auto"/>
            <w:noWrap/>
            <w:hideMark/>
          </w:tcPr>
          <w:p w14:paraId="0D41C663" w14:textId="77777777" w:rsidR="00C556BD" w:rsidRPr="003C05FE" w:rsidRDefault="00C556BD" w:rsidP="00477A10">
            <w:pPr>
              <w:jc w:val="right"/>
            </w:pPr>
            <w:r w:rsidRPr="003C05FE">
              <w:t>8.412,7</w:t>
            </w:r>
          </w:p>
        </w:tc>
        <w:tc>
          <w:tcPr>
            <w:tcW w:w="1056" w:type="dxa"/>
            <w:tcBorders>
              <w:top w:val="nil"/>
              <w:left w:val="nil"/>
              <w:bottom w:val="single" w:sz="4" w:space="0" w:color="auto"/>
              <w:right w:val="single" w:sz="4" w:space="0" w:color="auto"/>
            </w:tcBorders>
            <w:shd w:val="clear" w:color="auto" w:fill="auto"/>
            <w:noWrap/>
            <w:hideMark/>
          </w:tcPr>
          <w:p w14:paraId="2F64853B" w14:textId="77777777" w:rsidR="00C556BD" w:rsidRPr="003C05FE" w:rsidRDefault="00C556BD" w:rsidP="00477A10">
            <w:pPr>
              <w:jc w:val="right"/>
            </w:pPr>
            <w:r w:rsidRPr="003C05FE">
              <w:t>7.851,9</w:t>
            </w:r>
          </w:p>
        </w:tc>
        <w:tc>
          <w:tcPr>
            <w:tcW w:w="1599" w:type="dxa"/>
            <w:tcBorders>
              <w:top w:val="nil"/>
              <w:left w:val="nil"/>
              <w:bottom w:val="single" w:sz="4" w:space="0" w:color="auto"/>
              <w:right w:val="single" w:sz="4" w:space="0" w:color="auto"/>
            </w:tcBorders>
            <w:shd w:val="clear" w:color="auto" w:fill="auto"/>
            <w:noWrap/>
            <w:hideMark/>
          </w:tcPr>
          <w:p w14:paraId="3E57E3ED" w14:textId="77777777" w:rsidR="00C556BD" w:rsidRPr="003C05FE" w:rsidRDefault="00C556BD" w:rsidP="00477A10">
            <w:pPr>
              <w:jc w:val="right"/>
            </w:pPr>
            <w:r w:rsidRPr="003C05FE">
              <w:t>259.468,6</w:t>
            </w:r>
          </w:p>
        </w:tc>
        <w:tc>
          <w:tcPr>
            <w:tcW w:w="1116" w:type="dxa"/>
            <w:tcBorders>
              <w:top w:val="nil"/>
              <w:left w:val="nil"/>
              <w:bottom w:val="single" w:sz="4" w:space="0" w:color="auto"/>
              <w:right w:val="single" w:sz="4" w:space="0" w:color="auto"/>
            </w:tcBorders>
            <w:shd w:val="clear" w:color="auto" w:fill="auto"/>
            <w:noWrap/>
            <w:vAlign w:val="bottom"/>
            <w:hideMark/>
          </w:tcPr>
          <w:p w14:paraId="4CCFDD7A" w14:textId="77777777" w:rsidR="00C556BD" w:rsidRPr="003C05FE" w:rsidRDefault="00C556BD" w:rsidP="00477A10">
            <w:r w:rsidRPr="003C05FE">
              <w:t xml:space="preserve">          2,2 </w:t>
            </w:r>
          </w:p>
        </w:tc>
      </w:tr>
      <w:tr w:rsidR="003C05FE" w:rsidRPr="003C05FE" w14:paraId="25D72AC3" w14:textId="77777777" w:rsidTr="00477A10">
        <w:trPr>
          <w:cantSplit/>
        </w:trPr>
        <w:tc>
          <w:tcPr>
            <w:tcW w:w="670" w:type="dxa"/>
            <w:vMerge w:val="restart"/>
            <w:tcBorders>
              <w:top w:val="nil"/>
              <w:left w:val="single" w:sz="4" w:space="0" w:color="auto"/>
              <w:right w:val="single" w:sz="4" w:space="0" w:color="000000"/>
            </w:tcBorders>
          </w:tcPr>
          <w:p w14:paraId="3FA314D9" w14:textId="77777777" w:rsidR="00C556BD" w:rsidRPr="003C05FE" w:rsidRDefault="00C556BD" w:rsidP="00477A10">
            <w:pPr>
              <w:spacing w:before="120"/>
              <w:jc w:val="center"/>
            </w:pPr>
            <w:r w:rsidRPr="003C05FE">
              <w:t>9</w:t>
            </w:r>
          </w:p>
        </w:tc>
        <w:tc>
          <w:tcPr>
            <w:tcW w:w="1452" w:type="dxa"/>
            <w:vMerge w:val="restart"/>
            <w:tcBorders>
              <w:top w:val="nil"/>
              <w:left w:val="single" w:sz="4" w:space="0" w:color="auto"/>
              <w:bottom w:val="single" w:sz="4" w:space="0" w:color="auto"/>
              <w:right w:val="single" w:sz="4" w:space="0" w:color="000000"/>
            </w:tcBorders>
            <w:shd w:val="clear" w:color="auto" w:fill="auto"/>
            <w:vAlign w:val="center"/>
            <w:hideMark/>
          </w:tcPr>
          <w:p w14:paraId="6E639B67" w14:textId="77777777" w:rsidR="00C556BD" w:rsidRPr="003C05FE" w:rsidRDefault="00C556BD" w:rsidP="00477A10">
            <w:r w:rsidRPr="003C05FE">
              <w:t>Dệt may</w:t>
            </w:r>
          </w:p>
        </w:tc>
        <w:tc>
          <w:tcPr>
            <w:tcW w:w="929" w:type="dxa"/>
            <w:tcBorders>
              <w:top w:val="nil"/>
              <w:left w:val="nil"/>
              <w:bottom w:val="single" w:sz="4" w:space="0" w:color="auto"/>
              <w:right w:val="single" w:sz="4" w:space="0" w:color="auto"/>
            </w:tcBorders>
            <w:shd w:val="clear" w:color="auto" w:fill="auto"/>
            <w:noWrap/>
            <w:vAlign w:val="bottom"/>
            <w:hideMark/>
          </w:tcPr>
          <w:p w14:paraId="7E4D9EB3" w14:textId="77777777" w:rsidR="00C556BD" w:rsidRPr="003C05FE" w:rsidRDefault="00C556BD" w:rsidP="00477A10">
            <w:pPr>
              <w:jc w:val="center"/>
            </w:pPr>
            <w:r w:rsidRPr="003C05FE">
              <w:t>2015</w:t>
            </w:r>
          </w:p>
        </w:tc>
        <w:tc>
          <w:tcPr>
            <w:tcW w:w="1030" w:type="dxa"/>
            <w:tcBorders>
              <w:top w:val="nil"/>
              <w:left w:val="nil"/>
              <w:bottom w:val="single" w:sz="4" w:space="0" w:color="auto"/>
              <w:right w:val="single" w:sz="4" w:space="0" w:color="auto"/>
            </w:tcBorders>
            <w:shd w:val="clear" w:color="auto" w:fill="auto"/>
            <w:noWrap/>
            <w:hideMark/>
          </w:tcPr>
          <w:p w14:paraId="02CE229B" w14:textId="77777777" w:rsidR="00C556BD" w:rsidRPr="003C05FE" w:rsidRDefault="00C556BD" w:rsidP="00477A10">
            <w:pPr>
              <w:jc w:val="right"/>
            </w:pPr>
            <w:r w:rsidRPr="003C05FE">
              <w:t>612,6</w:t>
            </w:r>
          </w:p>
        </w:tc>
        <w:tc>
          <w:tcPr>
            <w:tcW w:w="1056" w:type="dxa"/>
            <w:tcBorders>
              <w:top w:val="nil"/>
              <w:left w:val="nil"/>
              <w:bottom w:val="single" w:sz="4" w:space="0" w:color="auto"/>
              <w:right w:val="single" w:sz="4" w:space="0" w:color="auto"/>
            </w:tcBorders>
            <w:shd w:val="clear" w:color="auto" w:fill="auto"/>
            <w:noWrap/>
            <w:hideMark/>
          </w:tcPr>
          <w:p w14:paraId="3912453D" w14:textId="77777777" w:rsidR="00C556BD" w:rsidRPr="003C05FE" w:rsidRDefault="00C556BD" w:rsidP="00477A10">
            <w:pPr>
              <w:jc w:val="right"/>
            </w:pPr>
            <w:r w:rsidRPr="003C05FE">
              <w:t>22.814,5</w:t>
            </w:r>
          </w:p>
        </w:tc>
        <w:tc>
          <w:tcPr>
            <w:tcW w:w="1056" w:type="dxa"/>
            <w:tcBorders>
              <w:top w:val="nil"/>
              <w:left w:val="nil"/>
              <w:bottom w:val="single" w:sz="4" w:space="0" w:color="auto"/>
              <w:right w:val="single" w:sz="4" w:space="0" w:color="auto"/>
            </w:tcBorders>
            <w:shd w:val="clear" w:color="auto" w:fill="auto"/>
            <w:noWrap/>
            <w:hideMark/>
          </w:tcPr>
          <w:p w14:paraId="0CF70018" w14:textId="77777777" w:rsidR="00C556BD" w:rsidRPr="003C05FE" w:rsidRDefault="00C556BD" w:rsidP="00477A10">
            <w:pPr>
              <w:jc w:val="right"/>
            </w:pPr>
            <w:r w:rsidRPr="003C05FE">
              <w:t>22.201,9</w:t>
            </w:r>
          </w:p>
        </w:tc>
        <w:tc>
          <w:tcPr>
            <w:tcW w:w="1599" w:type="dxa"/>
            <w:tcBorders>
              <w:top w:val="nil"/>
              <w:left w:val="nil"/>
              <w:bottom w:val="single" w:sz="4" w:space="0" w:color="auto"/>
              <w:right w:val="single" w:sz="4" w:space="0" w:color="auto"/>
            </w:tcBorders>
            <w:shd w:val="clear" w:color="auto" w:fill="auto"/>
            <w:noWrap/>
            <w:hideMark/>
          </w:tcPr>
          <w:p w14:paraId="7ACB5568" w14:textId="77777777" w:rsidR="00C556BD" w:rsidRPr="003C05FE" w:rsidRDefault="00C556BD" w:rsidP="00477A10">
            <w:pPr>
              <w:jc w:val="right"/>
            </w:pPr>
            <w:r w:rsidRPr="003C05FE">
              <w:t>143.826,4</w:t>
            </w:r>
          </w:p>
        </w:tc>
        <w:tc>
          <w:tcPr>
            <w:tcW w:w="1116" w:type="dxa"/>
            <w:tcBorders>
              <w:top w:val="nil"/>
              <w:left w:val="nil"/>
              <w:bottom w:val="single" w:sz="4" w:space="0" w:color="auto"/>
              <w:right w:val="single" w:sz="4" w:space="0" w:color="auto"/>
            </w:tcBorders>
            <w:shd w:val="clear" w:color="auto" w:fill="auto"/>
            <w:noWrap/>
            <w:vAlign w:val="bottom"/>
            <w:hideMark/>
          </w:tcPr>
          <w:p w14:paraId="65987BED" w14:textId="77777777" w:rsidR="00C556BD" w:rsidRPr="003C05FE" w:rsidRDefault="00C556BD" w:rsidP="00477A10">
            <w:r w:rsidRPr="003C05FE">
              <w:t xml:space="preserve">          0,2 </w:t>
            </w:r>
          </w:p>
        </w:tc>
      </w:tr>
      <w:tr w:rsidR="003C05FE" w:rsidRPr="003C05FE" w14:paraId="49DBCAE5" w14:textId="77777777" w:rsidTr="00477A10">
        <w:trPr>
          <w:cantSplit/>
        </w:trPr>
        <w:tc>
          <w:tcPr>
            <w:tcW w:w="670" w:type="dxa"/>
            <w:vMerge/>
            <w:tcBorders>
              <w:left w:val="single" w:sz="4" w:space="0" w:color="auto"/>
              <w:bottom w:val="single" w:sz="4" w:space="0" w:color="auto"/>
              <w:right w:val="single" w:sz="4" w:space="0" w:color="000000"/>
            </w:tcBorders>
          </w:tcPr>
          <w:p w14:paraId="4A903163" w14:textId="77777777" w:rsidR="00C556BD" w:rsidRPr="003C05FE" w:rsidRDefault="00C556BD" w:rsidP="00477A10">
            <w:pPr>
              <w:spacing w:before="120"/>
            </w:pPr>
          </w:p>
        </w:tc>
        <w:tc>
          <w:tcPr>
            <w:tcW w:w="1452" w:type="dxa"/>
            <w:vMerge/>
            <w:tcBorders>
              <w:top w:val="nil"/>
              <w:left w:val="single" w:sz="4" w:space="0" w:color="auto"/>
              <w:bottom w:val="single" w:sz="4" w:space="0" w:color="auto"/>
              <w:right w:val="single" w:sz="4" w:space="0" w:color="000000"/>
            </w:tcBorders>
            <w:vAlign w:val="center"/>
            <w:hideMark/>
          </w:tcPr>
          <w:p w14:paraId="18C385CC" w14:textId="77777777" w:rsidR="00C556BD" w:rsidRPr="003C05FE" w:rsidRDefault="00C556BD" w:rsidP="00477A10"/>
        </w:tc>
        <w:tc>
          <w:tcPr>
            <w:tcW w:w="929" w:type="dxa"/>
            <w:tcBorders>
              <w:top w:val="nil"/>
              <w:left w:val="nil"/>
              <w:bottom w:val="single" w:sz="4" w:space="0" w:color="auto"/>
              <w:right w:val="single" w:sz="4" w:space="0" w:color="auto"/>
            </w:tcBorders>
            <w:shd w:val="clear" w:color="auto" w:fill="auto"/>
            <w:noWrap/>
            <w:vAlign w:val="bottom"/>
            <w:hideMark/>
          </w:tcPr>
          <w:p w14:paraId="1FF0ACFE" w14:textId="77777777" w:rsidR="00C556BD" w:rsidRPr="003C05FE" w:rsidRDefault="00C556BD" w:rsidP="00477A10">
            <w:pPr>
              <w:jc w:val="center"/>
            </w:pPr>
            <w:r w:rsidRPr="003C05FE">
              <w:t>2020</w:t>
            </w:r>
          </w:p>
        </w:tc>
        <w:tc>
          <w:tcPr>
            <w:tcW w:w="1030" w:type="dxa"/>
            <w:tcBorders>
              <w:top w:val="nil"/>
              <w:left w:val="nil"/>
              <w:bottom w:val="single" w:sz="4" w:space="0" w:color="auto"/>
              <w:right w:val="single" w:sz="4" w:space="0" w:color="auto"/>
            </w:tcBorders>
            <w:shd w:val="clear" w:color="auto" w:fill="auto"/>
            <w:noWrap/>
            <w:hideMark/>
          </w:tcPr>
          <w:p w14:paraId="6F29437E" w14:textId="77777777" w:rsidR="00C556BD" w:rsidRPr="003C05FE" w:rsidRDefault="00C556BD" w:rsidP="00477A10">
            <w:pPr>
              <w:jc w:val="right"/>
            </w:pPr>
            <w:r w:rsidRPr="003C05FE">
              <w:t>1.356,1</w:t>
            </w:r>
          </w:p>
        </w:tc>
        <w:tc>
          <w:tcPr>
            <w:tcW w:w="1056" w:type="dxa"/>
            <w:tcBorders>
              <w:top w:val="nil"/>
              <w:left w:val="nil"/>
              <w:bottom w:val="single" w:sz="4" w:space="0" w:color="auto"/>
              <w:right w:val="single" w:sz="4" w:space="0" w:color="auto"/>
            </w:tcBorders>
            <w:shd w:val="clear" w:color="auto" w:fill="auto"/>
            <w:noWrap/>
            <w:hideMark/>
          </w:tcPr>
          <w:p w14:paraId="1D0F33F5" w14:textId="77777777" w:rsidR="00C556BD" w:rsidRPr="003C05FE" w:rsidRDefault="00C556BD" w:rsidP="00477A10">
            <w:pPr>
              <w:jc w:val="right"/>
            </w:pPr>
            <w:r w:rsidRPr="003C05FE">
              <w:t>29.809,8</w:t>
            </w:r>
          </w:p>
        </w:tc>
        <w:tc>
          <w:tcPr>
            <w:tcW w:w="1056" w:type="dxa"/>
            <w:tcBorders>
              <w:top w:val="nil"/>
              <w:left w:val="nil"/>
              <w:bottom w:val="single" w:sz="4" w:space="0" w:color="auto"/>
              <w:right w:val="single" w:sz="4" w:space="0" w:color="auto"/>
            </w:tcBorders>
            <w:shd w:val="clear" w:color="auto" w:fill="auto"/>
            <w:noWrap/>
            <w:hideMark/>
          </w:tcPr>
          <w:p w14:paraId="6B490928" w14:textId="77777777" w:rsidR="00C556BD" w:rsidRPr="003C05FE" w:rsidRDefault="00C556BD" w:rsidP="00477A10">
            <w:pPr>
              <w:jc w:val="right"/>
            </w:pPr>
            <w:r w:rsidRPr="003C05FE">
              <w:t>28.453,7</w:t>
            </w:r>
          </w:p>
        </w:tc>
        <w:tc>
          <w:tcPr>
            <w:tcW w:w="1599" w:type="dxa"/>
            <w:tcBorders>
              <w:top w:val="nil"/>
              <w:left w:val="nil"/>
              <w:bottom w:val="single" w:sz="4" w:space="0" w:color="auto"/>
              <w:right w:val="single" w:sz="4" w:space="0" w:color="auto"/>
            </w:tcBorders>
            <w:shd w:val="clear" w:color="auto" w:fill="auto"/>
            <w:noWrap/>
            <w:hideMark/>
          </w:tcPr>
          <w:p w14:paraId="6BF1247C" w14:textId="77777777" w:rsidR="00C556BD" w:rsidRPr="003C05FE" w:rsidRDefault="00C556BD" w:rsidP="00477A10">
            <w:pPr>
              <w:jc w:val="right"/>
            </w:pPr>
            <w:r w:rsidRPr="003C05FE">
              <w:t>259.468,6</w:t>
            </w:r>
          </w:p>
        </w:tc>
        <w:tc>
          <w:tcPr>
            <w:tcW w:w="1116" w:type="dxa"/>
            <w:tcBorders>
              <w:top w:val="nil"/>
              <w:left w:val="nil"/>
              <w:bottom w:val="single" w:sz="4" w:space="0" w:color="auto"/>
              <w:right w:val="single" w:sz="4" w:space="0" w:color="auto"/>
            </w:tcBorders>
            <w:shd w:val="clear" w:color="auto" w:fill="auto"/>
            <w:noWrap/>
            <w:vAlign w:val="bottom"/>
            <w:hideMark/>
          </w:tcPr>
          <w:p w14:paraId="1D11AB0D" w14:textId="77777777" w:rsidR="00C556BD" w:rsidRPr="003C05FE" w:rsidRDefault="00C556BD" w:rsidP="00477A10">
            <w:r w:rsidRPr="003C05FE">
              <w:t xml:space="preserve">          0,4 </w:t>
            </w:r>
          </w:p>
        </w:tc>
      </w:tr>
      <w:tr w:rsidR="003C05FE" w:rsidRPr="003C05FE" w14:paraId="1B359AB6" w14:textId="77777777" w:rsidTr="00477A10">
        <w:trPr>
          <w:cantSplit/>
        </w:trPr>
        <w:tc>
          <w:tcPr>
            <w:tcW w:w="670" w:type="dxa"/>
            <w:vMerge w:val="restart"/>
            <w:tcBorders>
              <w:top w:val="nil"/>
              <w:left w:val="single" w:sz="4" w:space="0" w:color="auto"/>
              <w:right w:val="single" w:sz="4" w:space="0" w:color="000000"/>
            </w:tcBorders>
          </w:tcPr>
          <w:p w14:paraId="10037D60" w14:textId="77777777" w:rsidR="00C556BD" w:rsidRPr="003C05FE" w:rsidRDefault="00C556BD" w:rsidP="00477A10">
            <w:pPr>
              <w:spacing w:before="120"/>
              <w:jc w:val="center"/>
            </w:pPr>
            <w:r w:rsidRPr="003C05FE">
              <w:t>10</w:t>
            </w:r>
          </w:p>
        </w:tc>
        <w:tc>
          <w:tcPr>
            <w:tcW w:w="1452" w:type="dxa"/>
            <w:vMerge w:val="restart"/>
            <w:tcBorders>
              <w:top w:val="nil"/>
              <w:left w:val="single" w:sz="4" w:space="0" w:color="auto"/>
              <w:bottom w:val="single" w:sz="4" w:space="0" w:color="auto"/>
              <w:right w:val="single" w:sz="4" w:space="0" w:color="000000"/>
            </w:tcBorders>
            <w:shd w:val="clear" w:color="auto" w:fill="auto"/>
            <w:vAlign w:val="center"/>
            <w:hideMark/>
          </w:tcPr>
          <w:p w14:paraId="70ED789B" w14:textId="77777777" w:rsidR="00C556BD" w:rsidRPr="003C05FE" w:rsidRDefault="00C556BD" w:rsidP="00477A10">
            <w:r w:rsidRPr="003C05FE">
              <w:t>Da giày</w:t>
            </w:r>
          </w:p>
        </w:tc>
        <w:tc>
          <w:tcPr>
            <w:tcW w:w="929" w:type="dxa"/>
            <w:tcBorders>
              <w:top w:val="nil"/>
              <w:left w:val="nil"/>
              <w:bottom w:val="single" w:sz="4" w:space="0" w:color="auto"/>
              <w:right w:val="single" w:sz="4" w:space="0" w:color="auto"/>
            </w:tcBorders>
            <w:shd w:val="clear" w:color="auto" w:fill="auto"/>
            <w:noWrap/>
            <w:vAlign w:val="bottom"/>
            <w:hideMark/>
          </w:tcPr>
          <w:p w14:paraId="6138BD01" w14:textId="77777777" w:rsidR="00C556BD" w:rsidRPr="003C05FE" w:rsidRDefault="00C556BD" w:rsidP="00477A10">
            <w:pPr>
              <w:jc w:val="center"/>
            </w:pPr>
            <w:r w:rsidRPr="003C05FE">
              <w:t>2015</w:t>
            </w:r>
          </w:p>
        </w:tc>
        <w:tc>
          <w:tcPr>
            <w:tcW w:w="1030" w:type="dxa"/>
            <w:tcBorders>
              <w:top w:val="nil"/>
              <w:left w:val="nil"/>
              <w:bottom w:val="single" w:sz="4" w:space="0" w:color="auto"/>
              <w:right w:val="single" w:sz="4" w:space="0" w:color="auto"/>
            </w:tcBorders>
            <w:shd w:val="clear" w:color="auto" w:fill="auto"/>
            <w:noWrap/>
            <w:hideMark/>
          </w:tcPr>
          <w:p w14:paraId="58B7C261" w14:textId="77777777" w:rsidR="00C556BD" w:rsidRPr="003C05FE" w:rsidRDefault="00C556BD" w:rsidP="00477A10">
            <w:pPr>
              <w:jc w:val="right"/>
            </w:pPr>
            <w:r w:rsidRPr="003C05FE">
              <w:t>192,1</w:t>
            </w:r>
          </w:p>
        </w:tc>
        <w:tc>
          <w:tcPr>
            <w:tcW w:w="1056" w:type="dxa"/>
            <w:tcBorders>
              <w:top w:val="nil"/>
              <w:left w:val="nil"/>
              <w:bottom w:val="single" w:sz="4" w:space="0" w:color="auto"/>
              <w:right w:val="single" w:sz="4" w:space="0" w:color="auto"/>
            </w:tcBorders>
            <w:shd w:val="clear" w:color="auto" w:fill="auto"/>
            <w:noWrap/>
            <w:hideMark/>
          </w:tcPr>
          <w:p w14:paraId="1CA8D61D" w14:textId="77777777" w:rsidR="00C556BD" w:rsidRPr="003C05FE" w:rsidRDefault="00C556BD" w:rsidP="00477A10">
            <w:pPr>
              <w:jc w:val="right"/>
            </w:pPr>
            <w:r w:rsidRPr="003C05FE">
              <w:t>12.010,7</w:t>
            </w:r>
          </w:p>
        </w:tc>
        <w:tc>
          <w:tcPr>
            <w:tcW w:w="1056" w:type="dxa"/>
            <w:tcBorders>
              <w:top w:val="nil"/>
              <w:left w:val="nil"/>
              <w:bottom w:val="single" w:sz="4" w:space="0" w:color="auto"/>
              <w:right w:val="single" w:sz="4" w:space="0" w:color="auto"/>
            </w:tcBorders>
            <w:shd w:val="clear" w:color="auto" w:fill="auto"/>
            <w:noWrap/>
            <w:hideMark/>
          </w:tcPr>
          <w:p w14:paraId="142AC5F8" w14:textId="77777777" w:rsidR="00C556BD" w:rsidRPr="003C05FE" w:rsidRDefault="00C556BD" w:rsidP="00477A10">
            <w:pPr>
              <w:jc w:val="right"/>
            </w:pPr>
            <w:r w:rsidRPr="003C05FE">
              <w:t>11.818,6</w:t>
            </w:r>
          </w:p>
        </w:tc>
        <w:tc>
          <w:tcPr>
            <w:tcW w:w="1599" w:type="dxa"/>
            <w:tcBorders>
              <w:top w:val="nil"/>
              <w:left w:val="nil"/>
              <w:bottom w:val="single" w:sz="4" w:space="0" w:color="auto"/>
              <w:right w:val="single" w:sz="4" w:space="0" w:color="auto"/>
            </w:tcBorders>
            <w:shd w:val="clear" w:color="auto" w:fill="auto"/>
            <w:noWrap/>
            <w:hideMark/>
          </w:tcPr>
          <w:p w14:paraId="47F96DBF" w14:textId="77777777" w:rsidR="00C556BD" w:rsidRPr="003C05FE" w:rsidRDefault="00C556BD" w:rsidP="00477A10">
            <w:pPr>
              <w:jc w:val="right"/>
            </w:pPr>
            <w:r w:rsidRPr="003C05FE">
              <w:t>143.826,4</w:t>
            </w:r>
          </w:p>
        </w:tc>
        <w:tc>
          <w:tcPr>
            <w:tcW w:w="1116" w:type="dxa"/>
            <w:tcBorders>
              <w:top w:val="nil"/>
              <w:left w:val="nil"/>
              <w:bottom w:val="single" w:sz="4" w:space="0" w:color="auto"/>
              <w:right w:val="single" w:sz="4" w:space="0" w:color="auto"/>
            </w:tcBorders>
            <w:shd w:val="clear" w:color="auto" w:fill="auto"/>
            <w:noWrap/>
            <w:vAlign w:val="bottom"/>
            <w:hideMark/>
          </w:tcPr>
          <w:p w14:paraId="46F40A22" w14:textId="77777777" w:rsidR="00C556BD" w:rsidRPr="003C05FE" w:rsidRDefault="00C556BD" w:rsidP="00477A10">
            <w:r w:rsidRPr="003C05FE">
              <w:t xml:space="preserve">          0,2 </w:t>
            </w:r>
          </w:p>
        </w:tc>
      </w:tr>
      <w:tr w:rsidR="003C05FE" w:rsidRPr="003C05FE" w14:paraId="62D245F6" w14:textId="77777777" w:rsidTr="00477A10">
        <w:trPr>
          <w:cantSplit/>
        </w:trPr>
        <w:tc>
          <w:tcPr>
            <w:tcW w:w="670" w:type="dxa"/>
            <w:vMerge/>
            <w:tcBorders>
              <w:left w:val="single" w:sz="4" w:space="0" w:color="auto"/>
              <w:bottom w:val="single" w:sz="4" w:space="0" w:color="auto"/>
              <w:right w:val="single" w:sz="4" w:space="0" w:color="000000"/>
            </w:tcBorders>
          </w:tcPr>
          <w:p w14:paraId="727D0238" w14:textId="77777777" w:rsidR="00C556BD" w:rsidRPr="003C05FE" w:rsidRDefault="00C556BD" w:rsidP="00477A10"/>
        </w:tc>
        <w:tc>
          <w:tcPr>
            <w:tcW w:w="1452" w:type="dxa"/>
            <w:vMerge/>
            <w:tcBorders>
              <w:top w:val="nil"/>
              <w:left w:val="single" w:sz="4" w:space="0" w:color="auto"/>
              <w:bottom w:val="single" w:sz="4" w:space="0" w:color="auto"/>
              <w:right w:val="single" w:sz="4" w:space="0" w:color="000000"/>
            </w:tcBorders>
            <w:vAlign w:val="center"/>
            <w:hideMark/>
          </w:tcPr>
          <w:p w14:paraId="40CB10D6" w14:textId="77777777" w:rsidR="00C556BD" w:rsidRPr="003C05FE" w:rsidRDefault="00C556BD" w:rsidP="00477A10"/>
        </w:tc>
        <w:tc>
          <w:tcPr>
            <w:tcW w:w="929" w:type="dxa"/>
            <w:tcBorders>
              <w:top w:val="nil"/>
              <w:left w:val="nil"/>
              <w:bottom w:val="single" w:sz="4" w:space="0" w:color="auto"/>
              <w:right w:val="single" w:sz="4" w:space="0" w:color="auto"/>
            </w:tcBorders>
            <w:shd w:val="clear" w:color="auto" w:fill="auto"/>
            <w:noWrap/>
            <w:vAlign w:val="bottom"/>
            <w:hideMark/>
          </w:tcPr>
          <w:p w14:paraId="4951AA33" w14:textId="77777777" w:rsidR="00C556BD" w:rsidRPr="003C05FE" w:rsidRDefault="00C556BD" w:rsidP="00477A10">
            <w:pPr>
              <w:jc w:val="center"/>
            </w:pPr>
            <w:r w:rsidRPr="003C05FE">
              <w:t>2020</w:t>
            </w:r>
          </w:p>
        </w:tc>
        <w:tc>
          <w:tcPr>
            <w:tcW w:w="1030" w:type="dxa"/>
            <w:tcBorders>
              <w:top w:val="nil"/>
              <w:left w:val="nil"/>
              <w:bottom w:val="single" w:sz="4" w:space="0" w:color="auto"/>
              <w:right w:val="single" w:sz="4" w:space="0" w:color="auto"/>
            </w:tcBorders>
            <w:shd w:val="clear" w:color="auto" w:fill="auto"/>
            <w:noWrap/>
            <w:hideMark/>
          </w:tcPr>
          <w:p w14:paraId="5CFB32CE" w14:textId="77777777" w:rsidR="00C556BD" w:rsidRPr="003C05FE" w:rsidRDefault="00C556BD" w:rsidP="00477A10">
            <w:pPr>
              <w:jc w:val="right"/>
            </w:pPr>
            <w:r w:rsidRPr="003C05FE">
              <w:t>291,8</w:t>
            </w:r>
          </w:p>
        </w:tc>
        <w:tc>
          <w:tcPr>
            <w:tcW w:w="1056" w:type="dxa"/>
            <w:tcBorders>
              <w:top w:val="nil"/>
              <w:left w:val="nil"/>
              <w:bottom w:val="single" w:sz="4" w:space="0" w:color="auto"/>
              <w:right w:val="single" w:sz="4" w:space="0" w:color="auto"/>
            </w:tcBorders>
            <w:shd w:val="clear" w:color="auto" w:fill="auto"/>
            <w:noWrap/>
            <w:hideMark/>
          </w:tcPr>
          <w:p w14:paraId="2BD8DF3B" w14:textId="7E7889D0" w:rsidR="00C556BD" w:rsidRPr="003C05FE" w:rsidRDefault="00184EC2" w:rsidP="00477A10">
            <w:pPr>
              <w:jc w:val="right"/>
            </w:pPr>
            <w:r w:rsidRPr="003C05FE">
              <w:t>16.791,0</w:t>
            </w:r>
          </w:p>
        </w:tc>
        <w:tc>
          <w:tcPr>
            <w:tcW w:w="1056" w:type="dxa"/>
            <w:tcBorders>
              <w:top w:val="nil"/>
              <w:left w:val="nil"/>
              <w:bottom w:val="single" w:sz="4" w:space="0" w:color="auto"/>
              <w:right w:val="single" w:sz="4" w:space="0" w:color="auto"/>
            </w:tcBorders>
            <w:shd w:val="clear" w:color="auto" w:fill="auto"/>
            <w:noWrap/>
            <w:hideMark/>
          </w:tcPr>
          <w:p w14:paraId="39F89E78" w14:textId="77777777" w:rsidR="00C556BD" w:rsidRPr="003C05FE" w:rsidRDefault="00C556BD" w:rsidP="00477A10">
            <w:pPr>
              <w:jc w:val="right"/>
            </w:pPr>
            <w:r w:rsidRPr="003C05FE">
              <w:t>16.499,2</w:t>
            </w:r>
          </w:p>
        </w:tc>
        <w:tc>
          <w:tcPr>
            <w:tcW w:w="1599" w:type="dxa"/>
            <w:tcBorders>
              <w:top w:val="nil"/>
              <w:left w:val="nil"/>
              <w:bottom w:val="single" w:sz="4" w:space="0" w:color="auto"/>
              <w:right w:val="single" w:sz="4" w:space="0" w:color="auto"/>
            </w:tcBorders>
            <w:shd w:val="clear" w:color="auto" w:fill="auto"/>
            <w:noWrap/>
            <w:hideMark/>
          </w:tcPr>
          <w:p w14:paraId="11E438BD" w14:textId="77777777" w:rsidR="00C556BD" w:rsidRPr="003C05FE" w:rsidRDefault="00C556BD" w:rsidP="00477A10">
            <w:pPr>
              <w:jc w:val="right"/>
            </w:pPr>
            <w:r w:rsidRPr="003C05FE">
              <w:t>259.468,6</w:t>
            </w:r>
          </w:p>
        </w:tc>
        <w:tc>
          <w:tcPr>
            <w:tcW w:w="1116" w:type="dxa"/>
            <w:tcBorders>
              <w:top w:val="nil"/>
              <w:left w:val="nil"/>
              <w:bottom w:val="single" w:sz="4" w:space="0" w:color="auto"/>
              <w:right w:val="single" w:sz="4" w:space="0" w:color="auto"/>
            </w:tcBorders>
            <w:shd w:val="clear" w:color="auto" w:fill="auto"/>
            <w:noWrap/>
            <w:vAlign w:val="bottom"/>
            <w:hideMark/>
          </w:tcPr>
          <w:p w14:paraId="7B6167A6" w14:textId="77777777" w:rsidR="00C556BD" w:rsidRPr="003C05FE" w:rsidRDefault="00C556BD" w:rsidP="00477A10">
            <w:r w:rsidRPr="003C05FE">
              <w:t xml:space="preserve">          0,3 </w:t>
            </w:r>
          </w:p>
        </w:tc>
      </w:tr>
    </w:tbl>
    <w:p w14:paraId="37D2D58B" w14:textId="77777777" w:rsidR="00C556BD" w:rsidRPr="003C05FE" w:rsidRDefault="00C556BD" w:rsidP="00087F0F">
      <w:pPr>
        <w:spacing w:before="120" w:line="360" w:lineRule="auto"/>
        <w:jc w:val="right"/>
        <w:rPr>
          <w:i/>
          <w:iCs/>
          <w:sz w:val="26"/>
          <w:szCs w:val="26"/>
        </w:rPr>
      </w:pPr>
      <w:r w:rsidRPr="003C05FE">
        <w:rPr>
          <w:i/>
          <w:iCs/>
          <w:sz w:val="26"/>
          <w:szCs w:val="26"/>
        </w:rPr>
        <w:t>Nguồn: tính toán của tác giả từ số liệu Hải quan Việt Nam</w:t>
      </w:r>
    </w:p>
    <w:p w14:paraId="21D5A222" w14:textId="5CE90690" w:rsidR="00983F95" w:rsidRPr="003C05FE" w:rsidRDefault="00F77487" w:rsidP="00087F0F">
      <w:pPr>
        <w:widowControl w:val="0"/>
        <w:spacing w:after="120" w:line="312" w:lineRule="auto"/>
        <w:jc w:val="both"/>
        <w:rPr>
          <w:bCs/>
          <w:sz w:val="26"/>
          <w:szCs w:val="26"/>
        </w:rPr>
      </w:pPr>
      <w:r w:rsidRPr="003C05FE">
        <w:rPr>
          <w:bCs/>
          <w:sz w:val="26"/>
          <w:szCs w:val="26"/>
        </w:rPr>
        <w:tab/>
      </w:r>
      <w:r w:rsidR="008D236F">
        <w:rPr>
          <w:bCs/>
          <w:sz w:val="26"/>
          <w:szCs w:val="26"/>
          <w:lang w:val="en-US"/>
        </w:rPr>
        <w:t xml:space="preserve">Số liệu tại Bảng 2.8 </w:t>
      </w:r>
      <w:r w:rsidR="00385C09" w:rsidRPr="003C05FE">
        <w:rPr>
          <w:bCs/>
          <w:sz w:val="26"/>
          <w:szCs w:val="26"/>
        </w:rPr>
        <w:t>cho thấy, một số mặt hàng có xu hướng tập trung xuất khẩu rất cao sang thị trường ASEAN</w:t>
      </w:r>
      <w:r w:rsidR="00E52F59" w:rsidRPr="003C05FE">
        <w:rPr>
          <w:bCs/>
          <w:sz w:val="26"/>
          <w:szCs w:val="26"/>
        </w:rPr>
        <w:t xml:space="preserve"> so với các khu vực thị trường khác bên ngoài ASEAN.</w:t>
      </w:r>
      <w:r w:rsidR="00385C09" w:rsidRPr="003C05FE">
        <w:rPr>
          <w:bCs/>
          <w:sz w:val="26"/>
          <w:szCs w:val="26"/>
        </w:rPr>
        <w:t xml:space="preserve"> </w:t>
      </w:r>
      <w:r w:rsidR="00983F95" w:rsidRPr="003C05FE">
        <w:rPr>
          <w:bCs/>
          <w:sz w:val="26"/>
          <w:szCs w:val="26"/>
        </w:rPr>
        <w:t xml:space="preserve">Ví dụ: </w:t>
      </w:r>
      <w:r w:rsidR="00385C09" w:rsidRPr="003C05FE">
        <w:rPr>
          <w:bCs/>
          <w:sz w:val="26"/>
          <w:szCs w:val="26"/>
        </w:rPr>
        <w:t xml:space="preserve">sắt thép, xi măng, </w:t>
      </w:r>
      <w:r w:rsidR="007C5A87" w:rsidRPr="003C05FE">
        <w:rPr>
          <w:bCs/>
          <w:sz w:val="26"/>
          <w:szCs w:val="26"/>
        </w:rPr>
        <w:t>gạo, chè có chỉ số RO rất cao</w:t>
      </w:r>
      <w:r w:rsidR="00385C09" w:rsidRPr="003C05FE">
        <w:rPr>
          <w:bCs/>
          <w:sz w:val="26"/>
          <w:szCs w:val="26"/>
        </w:rPr>
        <w:t>.</w:t>
      </w:r>
      <w:r w:rsidR="00AE0A3A" w:rsidRPr="003C05FE">
        <w:rPr>
          <w:bCs/>
          <w:sz w:val="26"/>
          <w:szCs w:val="26"/>
        </w:rPr>
        <w:t xml:space="preserve"> Sắt thép xuất khẩu chủ yếu sang Cam-pu-chia, In-đô-nê-xi-a, Thái Lan, Ma-lai-xi-a, Lào. Xi măng chủ yếu xuất khẩu sang Phi-lip-pin, In-đô-nê-xi-a.</w:t>
      </w:r>
      <w:r w:rsidR="007C5A87" w:rsidRPr="003C05FE">
        <w:rPr>
          <w:bCs/>
          <w:sz w:val="26"/>
          <w:szCs w:val="26"/>
        </w:rPr>
        <w:t xml:space="preserve"> Gạo chủ yếu xuất khẩu sang Phi-lip-pin, Ma-lai-xi-a, In-đô-nê-xi-a.</w:t>
      </w:r>
      <w:r w:rsidR="00AE0A3A" w:rsidRPr="003C05FE">
        <w:rPr>
          <w:bCs/>
          <w:sz w:val="26"/>
          <w:szCs w:val="26"/>
        </w:rPr>
        <w:t xml:space="preserve"> </w:t>
      </w:r>
      <w:r w:rsidR="007C5A87" w:rsidRPr="003C05FE">
        <w:rPr>
          <w:bCs/>
          <w:sz w:val="26"/>
          <w:szCs w:val="26"/>
        </w:rPr>
        <w:t xml:space="preserve">Chè chủ yếu xuất khẩu sang In-đô-nê-xi-a, Ma-lai-xi-a, Phi-lip-pin. </w:t>
      </w:r>
      <w:r w:rsidR="00571DB8" w:rsidRPr="003C05FE">
        <w:rPr>
          <w:bCs/>
          <w:sz w:val="26"/>
          <w:szCs w:val="26"/>
        </w:rPr>
        <w:t>Đây là những thị trường truyền thống, quan trọng, có nhu cầu cao đối với những mặt hàng xuất khẩu này. Do đó, thời gian tới cần tiếp tục giữ vững thị phần tại đây. Mặc dù đây không phải là những mặt hàng chế biến có hàm lượng giá trị gia tăng cao, nhưng vẫn có nhiều ý nghĩa về mặt xã hội, tạo công ăn việc làm và thu nhập cho người lao động trong thời gian Việt Nam chuyển tiếp sang một giai đoạn phát triển mới.</w:t>
      </w:r>
    </w:p>
    <w:p w14:paraId="609D956F" w14:textId="72B50F58" w:rsidR="00BB3102" w:rsidRPr="0028473E" w:rsidRDefault="00BB3102" w:rsidP="00087F0F">
      <w:pPr>
        <w:pStyle w:val="NormalWeb"/>
        <w:shd w:val="clear" w:color="auto" w:fill="FFFFFF"/>
        <w:spacing w:before="0" w:beforeAutospacing="0" w:after="120" w:afterAutospacing="0" w:line="312" w:lineRule="auto"/>
        <w:ind w:firstLine="720"/>
        <w:jc w:val="both"/>
        <w:rPr>
          <w:sz w:val="26"/>
          <w:szCs w:val="26"/>
        </w:rPr>
      </w:pPr>
      <w:r w:rsidRPr="003F2FAC">
        <w:rPr>
          <w:sz w:val="26"/>
          <w:szCs w:val="26"/>
        </w:rPr>
        <w:t xml:space="preserve">Như vậy xét về tổng thể, cơ cấu mặt hàng xuất khẩu sang thị trường ASEAN đang có sự dịch chuyển theo hướng tích cực. Trong đó, nhóm hàng chế biến, chế tạo có sự gia tăng về tỷ trọng, phù hợp với xu hướng gia tăng tỷ trọng chung của xuất khẩu nhóm hàng này của Việt Nam ra thị trường thế giới. Tuy nhiên, so với mặt bằng chung là cơ cấu mặt hàng xuất khẩu của Việt Nam ra toàn thế giới, cơ cấu mặt hàng xuất khẩu sang ASEAN vẫn lạc hậu hơn. Nhóm </w:t>
      </w:r>
      <w:r w:rsidR="00657D97">
        <w:rPr>
          <w:sz w:val="26"/>
          <w:szCs w:val="26"/>
        </w:rPr>
        <w:t>hàng</w:t>
      </w:r>
      <w:r w:rsidR="00657D97">
        <w:rPr>
          <w:sz w:val="26"/>
          <w:szCs w:val="26"/>
          <w:lang w:val="vi-VN"/>
        </w:rPr>
        <w:t xml:space="preserve"> </w:t>
      </w:r>
      <w:r w:rsidRPr="003F2FAC">
        <w:rPr>
          <w:sz w:val="26"/>
          <w:szCs w:val="26"/>
        </w:rPr>
        <w:t xml:space="preserve">nông lâm thủy sản chiếm 11,9% tổng giá trị xuất khẩu sang ASEAN trong khi chiếm 8,9% tổng giá trị xuất khẩu ra thế giới. Nhiên liệu, </w:t>
      </w:r>
      <w:r w:rsidRPr="0028473E">
        <w:rPr>
          <w:sz w:val="26"/>
          <w:szCs w:val="26"/>
        </w:rPr>
        <w:t>khoáng sản chiếm 4,7% tổng giá trị xuất khẩu sang ASEAN nhưng chỉ chiếm 1% tổng giá trị xuất khẩu ra toàn thế giới của Việt Nam.</w:t>
      </w:r>
    </w:p>
    <w:p w14:paraId="529E36DD" w14:textId="77777777" w:rsidR="00087F0F" w:rsidRDefault="00087F0F" w:rsidP="00087F0F">
      <w:pPr>
        <w:widowControl w:val="0"/>
        <w:spacing w:after="120" w:line="312" w:lineRule="auto"/>
        <w:ind w:firstLine="720"/>
        <w:jc w:val="both"/>
        <w:rPr>
          <w:b/>
          <w:sz w:val="26"/>
          <w:szCs w:val="26"/>
          <w:shd w:val="clear" w:color="auto" w:fill="FFFFFF"/>
          <w:lang w:val="en-US"/>
        </w:rPr>
      </w:pPr>
    </w:p>
    <w:p w14:paraId="187AAF86" w14:textId="3EF831E0" w:rsidR="00BB3102" w:rsidRPr="00EB15B0" w:rsidRDefault="00E45700" w:rsidP="00087F0F">
      <w:pPr>
        <w:widowControl w:val="0"/>
        <w:spacing w:after="120" w:line="288" w:lineRule="auto"/>
        <w:ind w:firstLine="720"/>
        <w:jc w:val="both"/>
        <w:rPr>
          <w:b/>
          <w:sz w:val="26"/>
          <w:szCs w:val="26"/>
        </w:rPr>
      </w:pPr>
      <w:r w:rsidRPr="00EB15B0">
        <w:rPr>
          <w:b/>
          <w:sz w:val="26"/>
          <w:szCs w:val="26"/>
          <w:shd w:val="clear" w:color="auto" w:fill="FFFFFF"/>
          <w:lang w:val="en-US"/>
        </w:rPr>
        <w:lastRenderedPageBreak/>
        <w:t xml:space="preserve">c) </w:t>
      </w:r>
      <w:r w:rsidR="0028473E" w:rsidRPr="00EB15B0">
        <w:rPr>
          <w:b/>
          <w:sz w:val="26"/>
          <w:szCs w:val="26"/>
          <w:shd w:val="clear" w:color="auto" w:fill="FFFFFF"/>
          <w:lang w:val="en-US"/>
        </w:rPr>
        <w:t xml:space="preserve">Xu hướng thay đổi tỷ trọng </w:t>
      </w:r>
      <w:r w:rsidR="00BB3102" w:rsidRPr="00EB15B0">
        <w:rPr>
          <w:b/>
          <w:sz w:val="26"/>
          <w:szCs w:val="26"/>
        </w:rPr>
        <w:t xml:space="preserve">một số nhóm hàng </w:t>
      </w:r>
      <w:r w:rsidR="0028473E" w:rsidRPr="00EB15B0">
        <w:rPr>
          <w:b/>
          <w:sz w:val="26"/>
          <w:szCs w:val="26"/>
          <w:lang w:val="en-US"/>
        </w:rPr>
        <w:t xml:space="preserve">xuất khẩu </w:t>
      </w:r>
      <w:r w:rsidR="00C17DED" w:rsidRPr="00EB15B0">
        <w:rPr>
          <w:b/>
          <w:sz w:val="26"/>
          <w:szCs w:val="26"/>
        </w:rPr>
        <w:t xml:space="preserve">chủ lực của Việt Nam </w:t>
      </w:r>
      <w:r w:rsidR="00BB3102" w:rsidRPr="00EB15B0">
        <w:rPr>
          <w:b/>
          <w:sz w:val="26"/>
          <w:szCs w:val="26"/>
        </w:rPr>
        <w:t>sang ASEAN</w:t>
      </w:r>
    </w:p>
    <w:p w14:paraId="35AC663F" w14:textId="6FEE5D27" w:rsidR="00BB3102" w:rsidRPr="0028473E" w:rsidRDefault="00BB3102" w:rsidP="00087F0F">
      <w:pPr>
        <w:pStyle w:val="NormalWeb"/>
        <w:shd w:val="clear" w:color="auto" w:fill="FFFFFF"/>
        <w:spacing w:before="0" w:beforeAutospacing="0" w:after="120" w:afterAutospacing="0" w:line="288" w:lineRule="auto"/>
        <w:ind w:firstLine="720"/>
        <w:jc w:val="both"/>
        <w:rPr>
          <w:sz w:val="26"/>
          <w:szCs w:val="26"/>
        </w:rPr>
      </w:pPr>
      <w:r w:rsidRPr="00EB15B0">
        <w:rPr>
          <w:sz w:val="26"/>
          <w:szCs w:val="26"/>
        </w:rPr>
        <w:t>Trong giai đoạn 2015 – 20</w:t>
      </w:r>
      <w:r w:rsidR="0028473E" w:rsidRPr="00EB15B0">
        <w:rPr>
          <w:sz w:val="26"/>
          <w:szCs w:val="26"/>
        </w:rPr>
        <w:t>20</w:t>
      </w:r>
      <w:r w:rsidRPr="00EB15B0">
        <w:rPr>
          <w:sz w:val="26"/>
          <w:szCs w:val="26"/>
        </w:rPr>
        <w:t xml:space="preserve">, trong số các mặt hàng </w:t>
      </w:r>
      <w:r w:rsidR="004E3FD3">
        <w:rPr>
          <w:sz w:val="26"/>
          <w:szCs w:val="26"/>
        </w:rPr>
        <w:t xml:space="preserve">xuất khẩu </w:t>
      </w:r>
      <w:r w:rsidRPr="00EB15B0">
        <w:rPr>
          <w:sz w:val="26"/>
          <w:szCs w:val="26"/>
        </w:rPr>
        <w:t xml:space="preserve">quan trọng </w:t>
      </w:r>
      <w:r w:rsidR="0056116B" w:rsidRPr="00EB15B0">
        <w:rPr>
          <w:sz w:val="26"/>
          <w:szCs w:val="26"/>
        </w:rPr>
        <w:t>của</w:t>
      </w:r>
      <w:r w:rsidR="0056116B" w:rsidRPr="00EB15B0">
        <w:rPr>
          <w:sz w:val="26"/>
          <w:szCs w:val="26"/>
          <w:lang w:val="vi-VN"/>
        </w:rPr>
        <w:t xml:space="preserve"> Việt Nam </w:t>
      </w:r>
      <w:r w:rsidRPr="00EB15B0">
        <w:rPr>
          <w:sz w:val="26"/>
          <w:szCs w:val="26"/>
        </w:rPr>
        <w:t>sang thị trường ASEAN, có những mặt hàng không có thay đổi đáng kể về tỷ trọng trong cơ cấu mặt hàng xuất khẩu sang ASEAN, mặc dù có sự gia tăng về kim ngạch. Trong khi đó, có những mặt hàng</w:t>
      </w:r>
      <w:r w:rsidRPr="0028473E">
        <w:rPr>
          <w:sz w:val="26"/>
          <w:szCs w:val="26"/>
        </w:rPr>
        <w:t xml:space="preserve"> có thay đổi đáng kể về tỷ trọng. </w:t>
      </w:r>
    </w:p>
    <w:p w14:paraId="4501DF19" w14:textId="01D2D93F" w:rsidR="00BB3102" w:rsidRPr="0028473E" w:rsidRDefault="00BB3102" w:rsidP="00087F0F">
      <w:pPr>
        <w:pStyle w:val="NormalWeb"/>
        <w:shd w:val="clear" w:color="auto" w:fill="FFFFFF"/>
        <w:spacing w:before="0" w:beforeAutospacing="0" w:after="120" w:afterAutospacing="0" w:line="288" w:lineRule="auto"/>
        <w:ind w:firstLine="720"/>
        <w:jc w:val="both"/>
        <w:rPr>
          <w:sz w:val="26"/>
          <w:szCs w:val="26"/>
        </w:rPr>
      </w:pPr>
      <w:r w:rsidRPr="0028473E">
        <w:rPr>
          <w:sz w:val="26"/>
          <w:szCs w:val="26"/>
        </w:rPr>
        <w:t>Hình</w:t>
      </w:r>
      <w:r w:rsidR="00087F0F">
        <w:rPr>
          <w:sz w:val="26"/>
          <w:szCs w:val="26"/>
        </w:rPr>
        <w:t xml:space="preserve"> 2.11 dưới đây</w:t>
      </w:r>
      <w:r w:rsidRPr="0028473E">
        <w:rPr>
          <w:sz w:val="26"/>
          <w:szCs w:val="26"/>
        </w:rPr>
        <w:t xml:space="preserve"> cho thấy các mặt hàng cà phê, sản phẩm từ chất dẻo, sản phẩm gỗ, da giày, dây và cáp điện, vải mành, vải kỹ thuật có tỷ trọng tương đối ổn định, không có thay đổi lớn hoặc gia tăng đột biến. Riêng mặt hàng thủy sản có sự giảm nhẹ về tỷ trọng, từ 2,7% năm 2015 xuống 2,4% năm 2020, mặc dù về kim ngạch thì tăng từ 485,7 triệu USD năm 2015 lên 560,9 triệu USD năm 2020.</w:t>
      </w:r>
      <w:r w:rsidR="00087F0F">
        <w:rPr>
          <w:sz w:val="26"/>
          <w:szCs w:val="26"/>
        </w:rPr>
        <w:t xml:space="preserve"> </w:t>
      </w:r>
      <w:r w:rsidRPr="0028473E">
        <w:rPr>
          <w:sz w:val="26"/>
          <w:szCs w:val="26"/>
        </w:rPr>
        <w:t xml:space="preserve">Các mặt hàng dệt may, sắt thép và sản phẩm sắt thép có sự bứt phá, tỷ trọng thay đổi mạnh mẽ theo hướng gia tăng. Xuất khẩu dệt may tăng từ 612,6 triệu USD, chiếm tỷ trọng 3,4% năm 2015, lên gần 1,4 tỷ USD, với tỷ trọng tương ứng là 5,8% trong năm 2020. Sắt thép và sản phẩm sắt thép tăng từ 1,54 tỷ USD, chiếm tỷ trọng 8,3% năm 2015, lên 2,8 tỷ USD, với tỷ trọng tương ứng là 12,1% năm 2020. Rau quả tăng từ 116,9 triệu USD, chiếm tỷ trọng 0,6% năm 2015, lên 288,3 triệu USD, với tỷ trọng tương ứng là 1,2% năm 2020. Xu hướng này cho thấy các doanh nghiệp trong ngành dệt may, sắt thép và rau quả xuất khẩu đã có những bước tiến lớn về năng lực sản xuất và xuất khẩu ra thị trường nước ngoài, trong đó có ASEAN, đồng thời cũng thể hiện sự gia tăng về nhu cầu của các nước ASEAN đối với những mặt hàng này. </w:t>
      </w:r>
    </w:p>
    <w:p w14:paraId="192C6744" w14:textId="77777777" w:rsidR="00BB3102" w:rsidRPr="00D46AB1" w:rsidRDefault="00BB3102" w:rsidP="00BB3102">
      <w:pPr>
        <w:pStyle w:val="NormalWeb"/>
        <w:shd w:val="clear" w:color="auto" w:fill="FFFFFF"/>
        <w:spacing w:before="0" w:beforeAutospacing="0" w:after="0" w:afterAutospacing="0"/>
        <w:jc w:val="center"/>
        <w:rPr>
          <w:b/>
          <w:sz w:val="28"/>
          <w:szCs w:val="28"/>
        </w:rPr>
      </w:pPr>
      <w:r w:rsidRPr="000E5FB4">
        <w:rPr>
          <w:noProof/>
          <w:sz w:val="28"/>
          <w:szCs w:val="28"/>
        </w:rPr>
        <w:drawing>
          <wp:inline distT="0" distB="0" distL="0" distR="0" wp14:anchorId="5BAA4E7A" wp14:editId="0AA0287F">
            <wp:extent cx="5505450" cy="3091180"/>
            <wp:effectExtent l="0" t="0" r="0" b="1397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78265E2" w14:textId="01EFDB28" w:rsidR="00BB3102" w:rsidRPr="003F2FAC" w:rsidRDefault="00BB3102" w:rsidP="00087F0F">
      <w:pPr>
        <w:pStyle w:val="NormalWeb"/>
        <w:shd w:val="clear" w:color="auto" w:fill="FFFFFF"/>
        <w:spacing w:before="120" w:beforeAutospacing="0" w:after="0" w:afterAutospacing="0" w:line="312" w:lineRule="auto"/>
        <w:jc w:val="right"/>
        <w:rPr>
          <w:i/>
          <w:sz w:val="26"/>
          <w:szCs w:val="26"/>
        </w:rPr>
      </w:pPr>
      <w:r w:rsidRPr="003F2FAC">
        <w:rPr>
          <w:i/>
          <w:sz w:val="26"/>
          <w:szCs w:val="26"/>
        </w:rPr>
        <w:t>Nguồn: tổng hợp từ số liệu của ITC</w:t>
      </w:r>
    </w:p>
    <w:p w14:paraId="5D123495" w14:textId="77777777" w:rsidR="00087F0F" w:rsidRPr="00EB15B0" w:rsidRDefault="00087F0F" w:rsidP="00087F0F">
      <w:pPr>
        <w:pStyle w:val="Caption"/>
        <w:spacing w:after="0" w:line="288" w:lineRule="auto"/>
        <w:jc w:val="center"/>
        <w:rPr>
          <w:color w:val="auto"/>
          <w:sz w:val="26"/>
          <w:szCs w:val="26"/>
        </w:rPr>
      </w:pPr>
      <w:bookmarkStart w:id="87" w:name="_Toc86421467"/>
      <w:r w:rsidRPr="00EB15B0">
        <w:rPr>
          <w:color w:val="auto"/>
          <w:sz w:val="26"/>
          <w:szCs w:val="26"/>
        </w:rPr>
        <w:t>Hình</w:t>
      </w:r>
      <w:r>
        <w:rPr>
          <w:color w:val="auto"/>
          <w:sz w:val="26"/>
          <w:szCs w:val="26"/>
          <w:lang w:val="vi-VN"/>
        </w:rPr>
        <w:t xml:space="preserve"> 2.11</w:t>
      </w:r>
      <w:r w:rsidRPr="00EB15B0">
        <w:rPr>
          <w:color w:val="auto"/>
          <w:sz w:val="26"/>
          <w:szCs w:val="26"/>
        </w:rPr>
        <w:t xml:space="preserve">: Tỷ trọng của một số nhóm hàng xuất khẩu chủ lực của Việt Nam </w:t>
      </w:r>
    </w:p>
    <w:p w14:paraId="1E782B12" w14:textId="77777777" w:rsidR="00087F0F" w:rsidRPr="00EB15B0" w:rsidRDefault="00087F0F" w:rsidP="00087F0F">
      <w:pPr>
        <w:pStyle w:val="Caption"/>
        <w:spacing w:after="120"/>
        <w:jc w:val="center"/>
        <w:rPr>
          <w:b w:val="0"/>
          <w:color w:val="auto"/>
          <w:sz w:val="26"/>
          <w:szCs w:val="26"/>
        </w:rPr>
      </w:pPr>
      <w:r w:rsidRPr="00EB15B0">
        <w:rPr>
          <w:color w:val="auto"/>
          <w:sz w:val="26"/>
          <w:szCs w:val="26"/>
        </w:rPr>
        <w:t xml:space="preserve">sang ASEAN </w:t>
      </w:r>
      <w:r w:rsidRPr="00EB15B0">
        <w:rPr>
          <w:b w:val="0"/>
          <w:color w:val="auto"/>
          <w:sz w:val="26"/>
          <w:szCs w:val="26"/>
        </w:rPr>
        <w:t>g</w:t>
      </w:r>
      <w:r w:rsidRPr="00EB15B0">
        <w:rPr>
          <w:color w:val="auto"/>
          <w:sz w:val="26"/>
          <w:szCs w:val="26"/>
        </w:rPr>
        <w:t>iai đoạn 2015 – 2020</w:t>
      </w:r>
    </w:p>
    <w:p w14:paraId="408B6233" w14:textId="1ADA046A" w:rsidR="00BB3102" w:rsidRPr="00087F0F" w:rsidRDefault="0028473E" w:rsidP="00087F0F">
      <w:pPr>
        <w:spacing w:after="120" w:line="312" w:lineRule="auto"/>
        <w:ind w:firstLine="720"/>
        <w:jc w:val="both"/>
        <w:rPr>
          <w:b/>
          <w:i/>
          <w:iCs/>
          <w:sz w:val="26"/>
          <w:szCs w:val="26"/>
        </w:rPr>
      </w:pPr>
      <w:r w:rsidRPr="00087F0F">
        <w:rPr>
          <w:b/>
          <w:i/>
          <w:iCs/>
          <w:sz w:val="26"/>
          <w:szCs w:val="26"/>
        </w:rPr>
        <w:lastRenderedPageBreak/>
        <w:t>2.</w:t>
      </w:r>
      <w:r w:rsidR="00BB3102" w:rsidRPr="00087F0F">
        <w:rPr>
          <w:b/>
          <w:i/>
          <w:iCs/>
          <w:sz w:val="26"/>
          <w:szCs w:val="26"/>
        </w:rPr>
        <w:t xml:space="preserve">2.1.2. </w:t>
      </w:r>
      <w:r w:rsidR="00360386" w:rsidRPr="00087F0F">
        <w:rPr>
          <w:b/>
          <w:i/>
          <w:iCs/>
          <w:sz w:val="26"/>
          <w:szCs w:val="26"/>
        </w:rPr>
        <w:t>Chuyển dịch c</w:t>
      </w:r>
      <w:r w:rsidR="00BB3102" w:rsidRPr="00087F0F">
        <w:rPr>
          <w:b/>
          <w:i/>
          <w:iCs/>
          <w:sz w:val="26"/>
          <w:szCs w:val="26"/>
        </w:rPr>
        <w:t xml:space="preserve">ơ cấu xuất khẩu </w:t>
      </w:r>
      <w:r w:rsidR="00C17DED" w:rsidRPr="00087F0F">
        <w:rPr>
          <w:b/>
          <w:i/>
          <w:iCs/>
          <w:sz w:val="26"/>
          <w:szCs w:val="26"/>
        </w:rPr>
        <w:t xml:space="preserve">hàng hoá </w:t>
      </w:r>
      <w:r w:rsidR="00BB3102" w:rsidRPr="00087F0F">
        <w:rPr>
          <w:b/>
          <w:i/>
          <w:iCs/>
          <w:sz w:val="26"/>
          <w:szCs w:val="26"/>
        </w:rPr>
        <w:t>sang ASEAN theo thị trường</w:t>
      </w:r>
      <w:bookmarkEnd w:id="87"/>
    </w:p>
    <w:p w14:paraId="3E4302DD" w14:textId="4375BDAF" w:rsidR="00BB3102" w:rsidRPr="00EB15B0" w:rsidRDefault="00BB3102" w:rsidP="0028473E">
      <w:pPr>
        <w:widowControl w:val="0"/>
        <w:spacing w:after="120" w:line="312" w:lineRule="auto"/>
        <w:jc w:val="both"/>
        <w:rPr>
          <w:sz w:val="26"/>
          <w:szCs w:val="26"/>
        </w:rPr>
      </w:pPr>
      <w:r w:rsidRPr="00EB15B0">
        <w:rPr>
          <w:sz w:val="26"/>
          <w:szCs w:val="26"/>
        </w:rPr>
        <w:tab/>
      </w:r>
      <w:r w:rsidR="0028473E" w:rsidRPr="00EB15B0">
        <w:rPr>
          <w:sz w:val="26"/>
          <w:szCs w:val="26"/>
          <w:lang w:val="en-US"/>
        </w:rPr>
        <w:t>X</w:t>
      </w:r>
      <w:r w:rsidRPr="00EB15B0">
        <w:rPr>
          <w:sz w:val="26"/>
          <w:szCs w:val="26"/>
        </w:rPr>
        <w:t xml:space="preserve">uất khẩu </w:t>
      </w:r>
      <w:r w:rsidR="00C17DED" w:rsidRPr="00EB15B0">
        <w:rPr>
          <w:sz w:val="26"/>
          <w:szCs w:val="26"/>
        </w:rPr>
        <w:t xml:space="preserve">hàng hoá của Việt Nam </w:t>
      </w:r>
      <w:r w:rsidRPr="00EB15B0">
        <w:rPr>
          <w:sz w:val="26"/>
          <w:szCs w:val="26"/>
        </w:rPr>
        <w:t xml:space="preserve">sang </w:t>
      </w:r>
      <w:r w:rsidR="00D303EB">
        <w:rPr>
          <w:sz w:val="26"/>
          <w:szCs w:val="26"/>
        </w:rPr>
        <w:t>Bru-nây</w:t>
      </w:r>
      <w:r w:rsidRPr="00EB15B0">
        <w:rPr>
          <w:sz w:val="26"/>
          <w:szCs w:val="26"/>
        </w:rPr>
        <w:t xml:space="preserve">, </w:t>
      </w:r>
      <w:r w:rsidR="00D303EB">
        <w:rPr>
          <w:sz w:val="26"/>
          <w:szCs w:val="26"/>
        </w:rPr>
        <w:t>Xinh-ga-po</w:t>
      </w:r>
      <w:r w:rsidRPr="00EB15B0">
        <w:rPr>
          <w:sz w:val="26"/>
          <w:szCs w:val="26"/>
        </w:rPr>
        <w:t xml:space="preserve"> năm 2020 có suy giảm lớn về kim ngạch</w:t>
      </w:r>
      <w:r w:rsidR="0028473E" w:rsidRPr="00EB15B0">
        <w:rPr>
          <w:sz w:val="26"/>
          <w:szCs w:val="26"/>
          <w:lang w:val="en-US"/>
        </w:rPr>
        <w:t xml:space="preserve"> so với năm 2015</w:t>
      </w:r>
      <w:r w:rsidRPr="00EB15B0">
        <w:rPr>
          <w:sz w:val="26"/>
          <w:szCs w:val="26"/>
        </w:rPr>
        <w:t xml:space="preserve">. Xuất khẩu sang </w:t>
      </w:r>
      <w:r w:rsidR="005C1479">
        <w:rPr>
          <w:sz w:val="26"/>
          <w:szCs w:val="26"/>
        </w:rPr>
        <w:t>In-đô-nê-xi-a</w:t>
      </w:r>
      <w:r w:rsidRPr="00EB15B0">
        <w:rPr>
          <w:sz w:val="26"/>
          <w:szCs w:val="26"/>
        </w:rPr>
        <w:t xml:space="preserve"> và Lào có mức tăng trưởng thấp hơn mức tăng trưởng chung của xuất khẩu sang thị trường ASEAN. Xuất khẩu sang </w:t>
      </w:r>
      <w:r w:rsidR="005C1479">
        <w:rPr>
          <w:sz w:val="26"/>
          <w:szCs w:val="26"/>
        </w:rPr>
        <w:t>Mi-an-ma</w:t>
      </w:r>
      <w:r w:rsidRPr="00EB15B0">
        <w:rPr>
          <w:sz w:val="26"/>
          <w:szCs w:val="26"/>
        </w:rPr>
        <w:t xml:space="preserve"> có tăng trưởng mạnh nhưng về giá trị tuyệt đối còn nhỏ. Xuất khẩu sang Thái Lan, Cam-pu-chia, </w:t>
      </w:r>
      <w:r w:rsidR="00D303EB">
        <w:rPr>
          <w:sz w:val="26"/>
          <w:szCs w:val="26"/>
        </w:rPr>
        <w:t>Phi-líp-pin</w:t>
      </w:r>
      <w:r w:rsidRPr="00EB15B0">
        <w:rPr>
          <w:sz w:val="26"/>
          <w:szCs w:val="26"/>
        </w:rPr>
        <w:t xml:space="preserve"> có sự thay đổi lớn (mức kim ngạch tăng thêm của năm 2020 so với năm 2015 từ 1,5 - 1,7 tỷ USD). Xuất khẩu của Việt Nam sang toàn bộ các nước ASEAN năm 2020 có sự suy giảm so với năm 2019 do ảnh hưởng của dịch bệnh Covid-19, trong đó thị trường </w:t>
      </w:r>
      <w:r w:rsidR="005C1479">
        <w:rPr>
          <w:sz w:val="26"/>
          <w:szCs w:val="26"/>
        </w:rPr>
        <w:t>In-đô-nê-xi-a</w:t>
      </w:r>
      <w:r w:rsidRPr="00EB15B0">
        <w:rPr>
          <w:sz w:val="26"/>
          <w:szCs w:val="26"/>
        </w:rPr>
        <w:t xml:space="preserve"> chứng kiến mức suy giảm mạnh nhất. Xuất khẩu sang </w:t>
      </w:r>
      <w:r w:rsidR="005C1479">
        <w:rPr>
          <w:sz w:val="26"/>
          <w:szCs w:val="26"/>
        </w:rPr>
        <w:t>In-đô-nê-xi-a</w:t>
      </w:r>
      <w:r w:rsidRPr="00EB15B0">
        <w:rPr>
          <w:sz w:val="26"/>
          <w:szCs w:val="26"/>
        </w:rPr>
        <w:t xml:space="preserve"> năm 2020 giảm mạnh về mức xuất khẩu của năm 2015 (2,8 tỷ USD), sau khi đã tăng lên đến 3,37 tỷ USD trong năm 2019. Xuất khẩu sang Thái Lan cũng có sự suy giảm giữa năm 2020 và năm 2019.</w:t>
      </w:r>
    </w:p>
    <w:p w14:paraId="26D29F84" w14:textId="41DBE69B" w:rsidR="00C66323" w:rsidRPr="00EB15B0" w:rsidRDefault="00104B58" w:rsidP="00087F0F">
      <w:pPr>
        <w:pStyle w:val="Caption"/>
        <w:spacing w:after="0" w:line="288" w:lineRule="auto"/>
        <w:jc w:val="center"/>
        <w:rPr>
          <w:color w:val="auto"/>
          <w:sz w:val="26"/>
          <w:szCs w:val="26"/>
        </w:rPr>
      </w:pPr>
      <w:r w:rsidRPr="00EB15B0">
        <w:rPr>
          <w:color w:val="auto"/>
          <w:sz w:val="26"/>
          <w:szCs w:val="26"/>
        </w:rPr>
        <w:t>Bảng</w:t>
      </w:r>
      <w:r w:rsidR="00657D97">
        <w:rPr>
          <w:color w:val="auto"/>
          <w:sz w:val="26"/>
          <w:szCs w:val="26"/>
          <w:lang w:val="vi-VN"/>
        </w:rPr>
        <w:t xml:space="preserve"> </w:t>
      </w:r>
      <w:r w:rsidR="00F459F4">
        <w:rPr>
          <w:color w:val="auto"/>
          <w:sz w:val="26"/>
          <w:szCs w:val="26"/>
          <w:lang w:val="vi-VN"/>
        </w:rPr>
        <w:t>2.</w:t>
      </w:r>
      <w:r w:rsidR="00F95D7D">
        <w:rPr>
          <w:color w:val="auto"/>
          <w:sz w:val="26"/>
          <w:szCs w:val="26"/>
        </w:rPr>
        <w:t>9</w:t>
      </w:r>
      <w:r w:rsidR="00624582" w:rsidRPr="00EB15B0">
        <w:rPr>
          <w:color w:val="auto"/>
          <w:sz w:val="26"/>
          <w:szCs w:val="26"/>
        </w:rPr>
        <w:t xml:space="preserve">: Xuất khẩu </w:t>
      </w:r>
      <w:r w:rsidR="00C66323" w:rsidRPr="00EB15B0">
        <w:rPr>
          <w:color w:val="auto"/>
          <w:sz w:val="26"/>
          <w:szCs w:val="26"/>
        </w:rPr>
        <w:t>h</w:t>
      </w:r>
      <w:r w:rsidR="00C66323" w:rsidRPr="00EB15B0">
        <w:rPr>
          <w:color w:val="auto"/>
          <w:sz w:val="26"/>
          <w:szCs w:val="26"/>
          <w:lang w:val="vi-VN"/>
        </w:rPr>
        <w:t>à</w:t>
      </w:r>
      <w:r w:rsidR="00C66323" w:rsidRPr="00EB15B0">
        <w:rPr>
          <w:color w:val="auto"/>
          <w:sz w:val="26"/>
          <w:szCs w:val="26"/>
        </w:rPr>
        <w:t>ng</w:t>
      </w:r>
      <w:r w:rsidR="00C66323" w:rsidRPr="00EB15B0">
        <w:rPr>
          <w:color w:val="auto"/>
          <w:sz w:val="26"/>
          <w:szCs w:val="26"/>
          <w:lang w:val="vi-VN"/>
        </w:rPr>
        <w:t xml:space="preserve"> hoá </w:t>
      </w:r>
      <w:r w:rsidR="00624582" w:rsidRPr="00EB15B0">
        <w:rPr>
          <w:color w:val="auto"/>
          <w:sz w:val="26"/>
          <w:szCs w:val="26"/>
        </w:rPr>
        <w:t xml:space="preserve">của Việt Nam sang các nước ASEAN </w:t>
      </w:r>
    </w:p>
    <w:p w14:paraId="65E997A0" w14:textId="1D0368A7" w:rsidR="00624582" w:rsidRPr="00624582" w:rsidRDefault="00624582" w:rsidP="00087F0F">
      <w:pPr>
        <w:pStyle w:val="Caption"/>
        <w:spacing w:after="0"/>
        <w:jc w:val="center"/>
        <w:rPr>
          <w:color w:val="auto"/>
          <w:sz w:val="26"/>
          <w:szCs w:val="26"/>
        </w:rPr>
      </w:pPr>
      <w:r w:rsidRPr="00EB15B0">
        <w:rPr>
          <w:color w:val="auto"/>
          <w:sz w:val="26"/>
          <w:szCs w:val="26"/>
        </w:rPr>
        <w:t xml:space="preserve">giai đoạn 2015 </w:t>
      </w:r>
      <w:r w:rsidRPr="00EB15B0">
        <w:rPr>
          <w:b w:val="0"/>
          <w:color w:val="auto"/>
          <w:sz w:val="26"/>
          <w:szCs w:val="26"/>
        </w:rPr>
        <w:t>–</w:t>
      </w:r>
      <w:r w:rsidRPr="00EB15B0">
        <w:rPr>
          <w:color w:val="auto"/>
          <w:sz w:val="26"/>
          <w:szCs w:val="26"/>
        </w:rPr>
        <w:t xml:space="preserve"> </w:t>
      </w:r>
      <w:r w:rsidRPr="00624582">
        <w:rPr>
          <w:color w:val="auto"/>
          <w:sz w:val="26"/>
          <w:szCs w:val="26"/>
        </w:rPr>
        <w:t>2020</w:t>
      </w:r>
    </w:p>
    <w:p w14:paraId="43723B3E" w14:textId="77777777" w:rsidR="00BB3102" w:rsidRPr="003F2FAC" w:rsidRDefault="00BB3102" w:rsidP="00BB3102">
      <w:pPr>
        <w:widowControl w:val="0"/>
        <w:spacing w:after="120"/>
        <w:jc w:val="right"/>
        <w:rPr>
          <w:i/>
          <w:sz w:val="26"/>
          <w:szCs w:val="26"/>
        </w:rPr>
      </w:pPr>
      <w:r w:rsidRPr="003F2FAC">
        <w:rPr>
          <w:i/>
          <w:sz w:val="26"/>
          <w:szCs w:val="26"/>
        </w:rPr>
        <w:t>Đơn vị tính: triệu USD</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26"/>
        <w:gridCol w:w="1126"/>
        <w:gridCol w:w="1126"/>
        <w:gridCol w:w="1126"/>
        <w:gridCol w:w="1126"/>
        <w:gridCol w:w="1126"/>
        <w:gridCol w:w="1115"/>
      </w:tblGrid>
      <w:tr w:rsidR="00BB3102" w:rsidRPr="003325D2" w14:paraId="0BD1C9E2" w14:textId="77777777" w:rsidTr="008D236F">
        <w:trPr>
          <w:trHeight w:val="330"/>
        </w:trPr>
        <w:tc>
          <w:tcPr>
            <w:tcW w:w="1413" w:type="dxa"/>
            <w:noWrap/>
            <w:hideMark/>
          </w:tcPr>
          <w:p w14:paraId="4430A1D7" w14:textId="77777777" w:rsidR="008D236F" w:rsidRDefault="00F95D7D" w:rsidP="00BB3102">
            <w:pPr>
              <w:jc w:val="center"/>
              <w:rPr>
                <w:b/>
                <w:bCs/>
                <w:sz w:val="22"/>
                <w:szCs w:val="22"/>
              </w:rPr>
            </w:pPr>
            <w:r>
              <w:rPr>
                <w:b/>
                <w:bCs/>
                <w:sz w:val="22"/>
                <w:szCs w:val="22"/>
                <w:lang w:val="en-US"/>
              </w:rPr>
              <w:t>Quốc gia</w:t>
            </w:r>
            <w:r w:rsidR="00BB3102" w:rsidRPr="00F636D7">
              <w:rPr>
                <w:b/>
                <w:bCs/>
                <w:sz w:val="22"/>
                <w:szCs w:val="22"/>
              </w:rPr>
              <w:t>/</w:t>
            </w:r>
          </w:p>
          <w:p w14:paraId="1057928B" w14:textId="1BB6859D" w:rsidR="00BB3102" w:rsidRPr="00F636D7" w:rsidRDefault="00BB3102" w:rsidP="00BB3102">
            <w:pPr>
              <w:jc w:val="center"/>
              <w:rPr>
                <w:b/>
                <w:bCs/>
                <w:sz w:val="22"/>
                <w:szCs w:val="22"/>
              </w:rPr>
            </w:pPr>
            <w:r w:rsidRPr="00F636D7">
              <w:rPr>
                <w:b/>
                <w:bCs/>
                <w:sz w:val="22"/>
                <w:szCs w:val="22"/>
              </w:rPr>
              <w:t>năm</w:t>
            </w:r>
          </w:p>
        </w:tc>
        <w:tc>
          <w:tcPr>
            <w:tcW w:w="1126" w:type="dxa"/>
            <w:noWrap/>
            <w:hideMark/>
          </w:tcPr>
          <w:p w14:paraId="0A9D89E2" w14:textId="77777777" w:rsidR="00BB3102" w:rsidRPr="003325D2" w:rsidRDefault="00BB3102" w:rsidP="00BB3102">
            <w:pPr>
              <w:jc w:val="center"/>
              <w:rPr>
                <w:b/>
                <w:bCs/>
              </w:rPr>
            </w:pPr>
            <w:r w:rsidRPr="003325D2">
              <w:rPr>
                <w:b/>
                <w:bCs/>
              </w:rPr>
              <w:t>2015</w:t>
            </w:r>
          </w:p>
        </w:tc>
        <w:tc>
          <w:tcPr>
            <w:tcW w:w="1126" w:type="dxa"/>
            <w:noWrap/>
            <w:hideMark/>
          </w:tcPr>
          <w:p w14:paraId="58BF5D18" w14:textId="77777777" w:rsidR="00BB3102" w:rsidRPr="003325D2" w:rsidRDefault="00BB3102" w:rsidP="00BB3102">
            <w:pPr>
              <w:jc w:val="center"/>
              <w:rPr>
                <w:b/>
                <w:bCs/>
              </w:rPr>
            </w:pPr>
            <w:r w:rsidRPr="003325D2">
              <w:rPr>
                <w:b/>
                <w:bCs/>
              </w:rPr>
              <w:t>2016</w:t>
            </w:r>
          </w:p>
        </w:tc>
        <w:tc>
          <w:tcPr>
            <w:tcW w:w="1126" w:type="dxa"/>
            <w:hideMark/>
          </w:tcPr>
          <w:p w14:paraId="40635230" w14:textId="77777777" w:rsidR="00BB3102" w:rsidRPr="003325D2" w:rsidRDefault="00BB3102" w:rsidP="00BB3102">
            <w:pPr>
              <w:jc w:val="center"/>
              <w:rPr>
                <w:b/>
                <w:bCs/>
              </w:rPr>
            </w:pPr>
            <w:r w:rsidRPr="003325D2">
              <w:rPr>
                <w:b/>
                <w:bCs/>
              </w:rPr>
              <w:t>2017</w:t>
            </w:r>
          </w:p>
        </w:tc>
        <w:tc>
          <w:tcPr>
            <w:tcW w:w="1016" w:type="dxa"/>
            <w:hideMark/>
          </w:tcPr>
          <w:p w14:paraId="3D54C791" w14:textId="77777777" w:rsidR="00BB3102" w:rsidRPr="003325D2" w:rsidRDefault="00BB3102" w:rsidP="00BB3102">
            <w:pPr>
              <w:jc w:val="center"/>
              <w:rPr>
                <w:b/>
                <w:bCs/>
              </w:rPr>
            </w:pPr>
            <w:r w:rsidRPr="003325D2">
              <w:rPr>
                <w:b/>
                <w:bCs/>
              </w:rPr>
              <w:t>2018</w:t>
            </w:r>
          </w:p>
        </w:tc>
        <w:tc>
          <w:tcPr>
            <w:tcW w:w="1126" w:type="dxa"/>
            <w:hideMark/>
          </w:tcPr>
          <w:p w14:paraId="7878CE21" w14:textId="77777777" w:rsidR="00BB3102" w:rsidRPr="003325D2" w:rsidRDefault="00BB3102" w:rsidP="00BB3102">
            <w:pPr>
              <w:jc w:val="center"/>
              <w:rPr>
                <w:b/>
                <w:bCs/>
              </w:rPr>
            </w:pPr>
            <w:r w:rsidRPr="003325D2">
              <w:rPr>
                <w:b/>
                <w:bCs/>
              </w:rPr>
              <w:t>2019</w:t>
            </w:r>
          </w:p>
        </w:tc>
        <w:tc>
          <w:tcPr>
            <w:tcW w:w="1126" w:type="dxa"/>
            <w:noWrap/>
            <w:hideMark/>
          </w:tcPr>
          <w:p w14:paraId="4D88BAA1" w14:textId="77777777" w:rsidR="00BB3102" w:rsidRPr="003325D2" w:rsidRDefault="00BB3102" w:rsidP="00BB3102">
            <w:pPr>
              <w:jc w:val="center"/>
              <w:rPr>
                <w:b/>
                <w:bCs/>
              </w:rPr>
            </w:pPr>
            <w:r w:rsidRPr="003325D2">
              <w:rPr>
                <w:b/>
                <w:bCs/>
              </w:rPr>
              <w:t>2020</w:t>
            </w:r>
          </w:p>
        </w:tc>
        <w:tc>
          <w:tcPr>
            <w:tcW w:w="1115" w:type="dxa"/>
            <w:noWrap/>
            <w:hideMark/>
          </w:tcPr>
          <w:p w14:paraId="116C8909" w14:textId="58AD4907" w:rsidR="00BB3102" w:rsidRPr="009C5DD2" w:rsidRDefault="00657D97" w:rsidP="00BB3102">
            <w:pPr>
              <w:jc w:val="center"/>
              <w:rPr>
                <w:b/>
                <w:sz w:val="21"/>
                <w:szCs w:val="21"/>
              </w:rPr>
            </w:pPr>
            <w:r>
              <w:rPr>
                <w:b/>
                <w:sz w:val="21"/>
                <w:szCs w:val="21"/>
              </w:rPr>
              <w:t>Thay đổi</w:t>
            </w:r>
            <w:r w:rsidR="00BB3102" w:rsidRPr="009C5DD2">
              <w:rPr>
                <w:b/>
                <w:sz w:val="21"/>
                <w:szCs w:val="21"/>
              </w:rPr>
              <w:t xml:space="preserve"> </w:t>
            </w:r>
            <w:r>
              <w:rPr>
                <w:b/>
                <w:sz w:val="21"/>
                <w:szCs w:val="21"/>
              </w:rPr>
              <w:t>2</w:t>
            </w:r>
            <w:r w:rsidR="00BB3102" w:rsidRPr="009C5DD2">
              <w:rPr>
                <w:b/>
                <w:sz w:val="21"/>
                <w:szCs w:val="21"/>
              </w:rPr>
              <w:t>020/2015</w:t>
            </w:r>
          </w:p>
        </w:tc>
      </w:tr>
      <w:tr w:rsidR="00BB3102" w:rsidRPr="003325D2" w14:paraId="2938CDE1" w14:textId="77777777" w:rsidTr="008D236F">
        <w:trPr>
          <w:trHeight w:val="330"/>
        </w:trPr>
        <w:tc>
          <w:tcPr>
            <w:tcW w:w="1413" w:type="dxa"/>
            <w:noWrap/>
            <w:hideMark/>
          </w:tcPr>
          <w:p w14:paraId="0A3A8BA4" w14:textId="2E1D8908" w:rsidR="00BB3102" w:rsidRPr="00F636D7" w:rsidRDefault="00D303EB" w:rsidP="00BB3102">
            <w:pPr>
              <w:rPr>
                <w:sz w:val="22"/>
                <w:szCs w:val="22"/>
              </w:rPr>
            </w:pPr>
            <w:r w:rsidRPr="00F636D7">
              <w:rPr>
                <w:sz w:val="22"/>
                <w:szCs w:val="22"/>
              </w:rPr>
              <w:t>Bru-nây</w:t>
            </w:r>
          </w:p>
        </w:tc>
        <w:tc>
          <w:tcPr>
            <w:tcW w:w="1126" w:type="dxa"/>
            <w:noWrap/>
            <w:hideMark/>
          </w:tcPr>
          <w:p w14:paraId="030BD053" w14:textId="6A153DEC" w:rsidR="00BB3102" w:rsidRPr="003325D2" w:rsidRDefault="00BB3102" w:rsidP="00BB3102">
            <w:pPr>
              <w:jc w:val="right"/>
            </w:pPr>
            <w:r w:rsidRPr="003325D2">
              <w:t>25</w:t>
            </w:r>
            <w:r w:rsidR="00657D97">
              <w:t>,</w:t>
            </w:r>
            <w:r w:rsidRPr="003325D2">
              <w:t>6</w:t>
            </w:r>
          </w:p>
        </w:tc>
        <w:tc>
          <w:tcPr>
            <w:tcW w:w="1126" w:type="dxa"/>
            <w:noWrap/>
            <w:hideMark/>
          </w:tcPr>
          <w:p w14:paraId="7743A709" w14:textId="20A34C46" w:rsidR="00BB3102" w:rsidRPr="003325D2" w:rsidRDefault="00BB3102" w:rsidP="00BB3102">
            <w:pPr>
              <w:jc w:val="right"/>
            </w:pPr>
            <w:r w:rsidRPr="003325D2">
              <w:t>20</w:t>
            </w:r>
            <w:r w:rsidR="00657D97">
              <w:t>,</w:t>
            </w:r>
            <w:r w:rsidRPr="003325D2">
              <w:t>1</w:t>
            </w:r>
          </w:p>
        </w:tc>
        <w:tc>
          <w:tcPr>
            <w:tcW w:w="1126" w:type="dxa"/>
            <w:noWrap/>
            <w:hideMark/>
          </w:tcPr>
          <w:p w14:paraId="796C0EE3" w14:textId="4916FA8B" w:rsidR="00BB3102" w:rsidRPr="003325D2" w:rsidRDefault="00BB3102" w:rsidP="00BB3102">
            <w:pPr>
              <w:jc w:val="right"/>
            </w:pPr>
            <w:r w:rsidRPr="003325D2">
              <w:t>21</w:t>
            </w:r>
            <w:r w:rsidR="00657D97">
              <w:t>,</w:t>
            </w:r>
            <w:r w:rsidRPr="003325D2">
              <w:t>6</w:t>
            </w:r>
          </w:p>
        </w:tc>
        <w:tc>
          <w:tcPr>
            <w:tcW w:w="1016" w:type="dxa"/>
            <w:noWrap/>
            <w:hideMark/>
          </w:tcPr>
          <w:p w14:paraId="41840CBB" w14:textId="58E830D5" w:rsidR="00BB3102" w:rsidRPr="003325D2" w:rsidRDefault="00BB3102" w:rsidP="00BB3102">
            <w:pPr>
              <w:jc w:val="right"/>
            </w:pPr>
            <w:r w:rsidRPr="003325D2">
              <w:t>18</w:t>
            </w:r>
            <w:r w:rsidR="00657D97">
              <w:t>,</w:t>
            </w:r>
            <w:r w:rsidRPr="003325D2">
              <w:t>5</w:t>
            </w:r>
          </w:p>
        </w:tc>
        <w:tc>
          <w:tcPr>
            <w:tcW w:w="1126" w:type="dxa"/>
            <w:noWrap/>
            <w:hideMark/>
          </w:tcPr>
          <w:p w14:paraId="01E93BED" w14:textId="296E55DA" w:rsidR="00BB3102" w:rsidRPr="003325D2" w:rsidRDefault="00BB3102" w:rsidP="00BB3102">
            <w:pPr>
              <w:jc w:val="right"/>
            </w:pPr>
            <w:r w:rsidRPr="003325D2">
              <w:t>66</w:t>
            </w:r>
            <w:r w:rsidR="00657D97">
              <w:t>,</w:t>
            </w:r>
            <w:r w:rsidRPr="003325D2">
              <w:t>6</w:t>
            </w:r>
          </w:p>
        </w:tc>
        <w:tc>
          <w:tcPr>
            <w:tcW w:w="1126" w:type="dxa"/>
            <w:noWrap/>
            <w:hideMark/>
          </w:tcPr>
          <w:p w14:paraId="6BACAC57" w14:textId="23D6D785" w:rsidR="00BB3102" w:rsidRPr="003325D2" w:rsidRDefault="00BB3102" w:rsidP="00BB3102">
            <w:pPr>
              <w:jc w:val="right"/>
            </w:pPr>
            <w:r w:rsidRPr="003325D2">
              <w:t>16</w:t>
            </w:r>
            <w:r w:rsidR="00657D97">
              <w:t>,</w:t>
            </w:r>
            <w:r w:rsidRPr="003325D2">
              <w:t>6</w:t>
            </w:r>
          </w:p>
        </w:tc>
        <w:tc>
          <w:tcPr>
            <w:tcW w:w="1115" w:type="dxa"/>
            <w:noWrap/>
            <w:hideMark/>
          </w:tcPr>
          <w:p w14:paraId="5A5C7D1E" w14:textId="77777777" w:rsidR="00BB3102" w:rsidRPr="003325D2" w:rsidRDefault="00BB3102" w:rsidP="00BB3102">
            <w:pPr>
              <w:jc w:val="right"/>
            </w:pPr>
            <w:r w:rsidRPr="003325D2">
              <w:t>-35%</w:t>
            </w:r>
          </w:p>
        </w:tc>
      </w:tr>
      <w:tr w:rsidR="00BB3102" w:rsidRPr="003325D2" w14:paraId="3B75C741" w14:textId="77777777" w:rsidTr="008D236F">
        <w:trPr>
          <w:trHeight w:val="330"/>
        </w:trPr>
        <w:tc>
          <w:tcPr>
            <w:tcW w:w="1413" w:type="dxa"/>
            <w:noWrap/>
            <w:hideMark/>
          </w:tcPr>
          <w:p w14:paraId="033EEC63" w14:textId="7EEC4A8D" w:rsidR="00BB3102" w:rsidRPr="00F636D7" w:rsidRDefault="005C1479" w:rsidP="00BB3102">
            <w:pPr>
              <w:rPr>
                <w:sz w:val="22"/>
                <w:szCs w:val="22"/>
              </w:rPr>
            </w:pPr>
            <w:r w:rsidRPr="00F636D7">
              <w:rPr>
                <w:sz w:val="22"/>
                <w:szCs w:val="22"/>
              </w:rPr>
              <w:t>Cam-pu-chia</w:t>
            </w:r>
          </w:p>
        </w:tc>
        <w:tc>
          <w:tcPr>
            <w:tcW w:w="1126" w:type="dxa"/>
            <w:noWrap/>
            <w:hideMark/>
          </w:tcPr>
          <w:p w14:paraId="1FFF358F" w14:textId="16ADAA89" w:rsidR="00BB3102" w:rsidRPr="003325D2" w:rsidRDefault="00657D97" w:rsidP="00BB3102">
            <w:pPr>
              <w:jc w:val="right"/>
            </w:pPr>
            <w:r>
              <w:t>2.</w:t>
            </w:r>
            <w:r w:rsidR="00BB3102" w:rsidRPr="003325D2">
              <w:t>412</w:t>
            </w:r>
            <w:r>
              <w:t>,</w:t>
            </w:r>
            <w:r w:rsidR="00BB3102" w:rsidRPr="003325D2">
              <w:t>7</w:t>
            </w:r>
          </w:p>
        </w:tc>
        <w:tc>
          <w:tcPr>
            <w:tcW w:w="1126" w:type="dxa"/>
            <w:noWrap/>
            <w:hideMark/>
          </w:tcPr>
          <w:p w14:paraId="1CB66D25" w14:textId="29BDE572" w:rsidR="00BB3102" w:rsidRPr="003325D2" w:rsidRDefault="00657D97" w:rsidP="00BB3102">
            <w:pPr>
              <w:jc w:val="right"/>
            </w:pPr>
            <w:r>
              <w:t>2.</w:t>
            </w:r>
            <w:r w:rsidR="00BB3102" w:rsidRPr="003325D2">
              <w:t>200</w:t>
            </w:r>
            <w:r>
              <w:t>,</w:t>
            </w:r>
            <w:r w:rsidR="00BB3102" w:rsidRPr="003325D2">
              <w:t>6</w:t>
            </w:r>
          </w:p>
        </w:tc>
        <w:tc>
          <w:tcPr>
            <w:tcW w:w="1126" w:type="dxa"/>
            <w:noWrap/>
            <w:hideMark/>
          </w:tcPr>
          <w:p w14:paraId="1D85E5C8" w14:textId="46F02F3B" w:rsidR="00BB3102" w:rsidRPr="003325D2" w:rsidRDefault="00657D97" w:rsidP="00BB3102">
            <w:pPr>
              <w:jc w:val="right"/>
            </w:pPr>
            <w:r>
              <w:t>2.</w:t>
            </w:r>
            <w:r w:rsidR="00BB3102" w:rsidRPr="003325D2">
              <w:t>771</w:t>
            </w:r>
            <w:r>
              <w:t>,</w:t>
            </w:r>
            <w:r w:rsidR="00BB3102" w:rsidRPr="003325D2">
              <w:t>5</w:t>
            </w:r>
          </w:p>
        </w:tc>
        <w:tc>
          <w:tcPr>
            <w:tcW w:w="1016" w:type="dxa"/>
            <w:noWrap/>
            <w:hideMark/>
          </w:tcPr>
          <w:p w14:paraId="34CCEC1E" w14:textId="47134553" w:rsidR="00BB3102" w:rsidRPr="003325D2" w:rsidRDefault="00657D97" w:rsidP="00BB3102">
            <w:pPr>
              <w:jc w:val="right"/>
            </w:pPr>
            <w:r>
              <w:t>3.</w:t>
            </w:r>
            <w:r w:rsidR="00BB3102" w:rsidRPr="003325D2">
              <w:t>741</w:t>
            </w:r>
            <w:r>
              <w:t>,</w:t>
            </w:r>
            <w:r w:rsidR="00BB3102" w:rsidRPr="003325D2">
              <w:t>1</w:t>
            </w:r>
          </w:p>
        </w:tc>
        <w:tc>
          <w:tcPr>
            <w:tcW w:w="1126" w:type="dxa"/>
            <w:noWrap/>
            <w:hideMark/>
          </w:tcPr>
          <w:p w14:paraId="348B1929" w14:textId="77C5377F" w:rsidR="00BB3102" w:rsidRPr="003325D2" w:rsidRDefault="00657D97" w:rsidP="00BB3102">
            <w:pPr>
              <w:jc w:val="right"/>
            </w:pPr>
            <w:r>
              <w:t>4.</w:t>
            </w:r>
            <w:r w:rsidR="00BB3102" w:rsidRPr="003325D2">
              <w:t>632</w:t>
            </w:r>
            <w:r>
              <w:t>,</w:t>
            </w:r>
            <w:r w:rsidR="00BB3102" w:rsidRPr="003325D2">
              <w:t>1</w:t>
            </w:r>
          </w:p>
        </w:tc>
        <w:tc>
          <w:tcPr>
            <w:tcW w:w="1126" w:type="dxa"/>
            <w:noWrap/>
            <w:hideMark/>
          </w:tcPr>
          <w:p w14:paraId="575100B3" w14:textId="5A205765" w:rsidR="00BB3102" w:rsidRPr="003325D2" w:rsidRDefault="00657D97" w:rsidP="00BB3102">
            <w:pPr>
              <w:jc w:val="right"/>
            </w:pPr>
            <w:r>
              <w:t>4.</w:t>
            </w:r>
            <w:r w:rsidR="00C14963">
              <w:t>149</w:t>
            </w:r>
            <w:r>
              <w:t>,</w:t>
            </w:r>
            <w:r w:rsidR="00C14963">
              <w:t>0</w:t>
            </w:r>
          </w:p>
        </w:tc>
        <w:tc>
          <w:tcPr>
            <w:tcW w:w="1115" w:type="dxa"/>
            <w:noWrap/>
            <w:hideMark/>
          </w:tcPr>
          <w:p w14:paraId="5994C5D1" w14:textId="77777777" w:rsidR="00BB3102" w:rsidRPr="003325D2" w:rsidRDefault="00BB3102" w:rsidP="00BB3102">
            <w:pPr>
              <w:jc w:val="right"/>
            </w:pPr>
            <w:r w:rsidRPr="003325D2">
              <w:t>72%</w:t>
            </w:r>
          </w:p>
        </w:tc>
      </w:tr>
      <w:tr w:rsidR="00BB3102" w:rsidRPr="003325D2" w14:paraId="0E4FB2F1" w14:textId="77777777" w:rsidTr="008D236F">
        <w:trPr>
          <w:trHeight w:val="330"/>
        </w:trPr>
        <w:tc>
          <w:tcPr>
            <w:tcW w:w="1413" w:type="dxa"/>
            <w:noWrap/>
            <w:hideMark/>
          </w:tcPr>
          <w:p w14:paraId="3069EAC5" w14:textId="0A71697A" w:rsidR="00BB3102" w:rsidRPr="00F636D7" w:rsidRDefault="005C1479" w:rsidP="00BB3102">
            <w:pPr>
              <w:rPr>
                <w:sz w:val="22"/>
                <w:szCs w:val="22"/>
              </w:rPr>
            </w:pPr>
            <w:r w:rsidRPr="00F636D7">
              <w:rPr>
                <w:sz w:val="22"/>
                <w:szCs w:val="22"/>
              </w:rPr>
              <w:t>In-đô-nê-xi-a</w:t>
            </w:r>
          </w:p>
        </w:tc>
        <w:tc>
          <w:tcPr>
            <w:tcW w:w="1126" w:type="dxa"/>
            <w:noWrap/>
            <w:hideMark/>
          </w:tcPr>
          <w:p w14:paraId="6A605F74" w14:textId="242A6028" w:rsidR="00BB3102" w:rsidRPr="003325D2" w:rsidRDefault="00657D97" w:rsidP="00BB3102">
            <w:pPr>
              <w:jc w:val="right"/>
            </w:pPr>
            <w:r>
              <w:t>2.</w:t>
            </w:r>
            <w:r w:rsidR="00BB3102" w:rsidRPr="003325D2">
              <w:t>851</w:t>
            </w:r>
            <w:r>
              <w:t>,</w:t>
            </w:r>
            <w:r w:rsidR="00BB3102" w:rsidRPr="003325D2">
              <w:t>2</w:t>
            </w:r>
          </w:p>
        </w:tc>
        <w:tc>
          <w:tcPr>
            <w:tcW w:w="1126" w:type="dxa"/>
            <w:noWrap/>
            <w:hideMark/>
          </w:tcPr>
          <w:p w14:paraId="0E3AE7D2" w14:textId="00AE30FD" w:rsidR="00BB3102" w:rsidRPr="003325D2" w:rsidRDefault="00657D97" w:rsidP="00BB3102">
            <w:pPr>
              <w:jc w:val="right"/>
            </w:pPr>
            <w:r>
              <w:t>2.</w:t>
            </w:r>
            <w:r w:rsidR="00BB3102" w:rsidRPr="003325D2">
              <w:t>618</w:t>
            </w:r>
            <w:r>
              <w:t>,</w:t>
            </w:r>
            <w:r w:rsidR="00BB3102" w:rsidRPr="003325D2">
              <w:t>1</w:t>
            </w:r>
          </w:p>
        </w:tc>
        <w:tc>
          <w:tcPr>
            <w:tcW w:w="1126" w:type="dxa"/>
            <w:noWrap/>
            <w:hideMark/>
          </w:tcPr>
          <w:p w14:paraId="04DC0E60" w14:textId="31AA13D2" w:rsidR="00BB3102" w:rsidRPr="003325D2" w:rsidRDefault="00657D97" w:rsidP="00BB3102">
            <w:pPr>
              <w:jc w:val="right"/>
            </w:pPr>
            <w:r>
              <w:t>2.</w:t>
            </w:r>
            <w:r w:rsidR="00BB3102" w:rsidRPr="003325D2">
              <w:t>862</w:t>
            </w:r>
            <w:r>
              <w:t>,</w:t>
            </w:r>
            <w:r w:rsidR="00BB3102" w:rsidRPr="003325D2">
              <w:t>6</w:t>
            </w:r>
          </w:p>
        </w:tc>
        <w:tc>
          <w:tcPr>
            <w:tcW w:w="1016" w:type="dxa"/>
            <w:noWrap/>
            <w:hideMark/>
          </w:tcPr>
          <w:p w14:paraId="09203D5D" w14:textId="3A9D4A10" w:rsidR="00BB3102" w:rsidRPr="003325D2" w:rsidRDefault="00657D97" w:rsidP="00BB3102">
            <w:pPr>
              <w:jc w:val="right"/>
            </w:pPr>
            <w:r>
              <w:t>3.</w:t>
            </w:r>
            <w:r w:rsidR="00BB3102" w:rsidRPr="003325D2">
              <w:t>534</w:t>
            </w:r>
            <w:r>
              <w:t>,</w:t>
            </w:r>
            <w:r w:rsidR="00BB3102" w:rsidRPr="003325D2">
              <w:t>9</w:t>
            </w:r>
          </w:p>
        </w:tc>
        <w:tc>
          <w:tcPr>
            <w:tcW w:w="1126" w:type="dxa"/>
            <w:noWrap/>
            <w:hideMark/>
          </w:tcPr>
          <w:p w14:paraId="34DECD03" w14:textId="0552380C" w:rsidR="00BB3102" w:rsidRPr="003325D2" w:rsidRDefault="00657D97" w:rsidP="00BB3102">
            <w:pPr>
              <w:jc w:val="right"/>
            </w:pPr>
            <w:r>
              <w:t>3.</w:t>
            </w:r>
            <w:r w:rsidR="00BB3102" w:rsidRPr="003325D2">
              <w:t>369</w:t>
            </w:r>
            <w:r>
              <w:t>,</w:t>
            </w:r>
            <w:r w:rsidR="00BB3102" w:rsidRPr="003325D2">
              <w:t>2</w:t>
            </w:r>
          </w:p>
        </w:tc>
        <w:tc>
          <w:tcPr>
            <w:tcW w:w="1126" w:type="dxa"/>
            <w:noWrap/>
            <w:hideMark/>
          </w:tcPr>
          <w:p w14:paraId="626BB6B7" w14:textId="744A8470" w:rsidR="00BB3102" w:rsidRPr="003325D2" w:rsidRDefault="00657D97" w:rsidP="00BB3102">
            <w:pPr>
              <w:jc w:val="right"/>
            </w:pPr>
            <w:r>
              <w:t>2.</w:t>
            </w:r>
            <w:r w:rsidR="00BB3102" w:rsidRPr="003325D2">
              <w:t>826</w:t>
            </w:r>
            <w:r>
              <w:t>,</w:t>
            </w:r>
            <w:r w:rsidR="00BB3102" w:rsidRPr="003325D2">
              <w:t>1</w:t>
            </w:r>
          </w:p>
        </w:tc>
        <w:tc>
          <w:tcPr>
            <w:tcW w:w="1115" w:type="dxa"/>
            <w:noWrap/>
            <w:hideMark/>
          </w:tcPr>
          <w:p w14:paraId="594D8762" w14:textId="77777777" w:rsidR="00BB3102" w:rsidRPr="003325D2" w:rsidRDefault="00BB3102" w:rsidP="00BB3102">
            <w:pPr>
              <w:jc w:val="right"/>
            </w:pPr>
            <w:r w:rsidRPr="003325D2">
              <w:t>-1%</w:t>
            </w:r>
          </w:p>
        </w:tc>
      </w:tr>
      <w:tr w:rsidR="00BB3102" w:rsidRPr="003325D2" w14:paraId="4C29FD58" w14:textId="77777777" w:rsidTr="008D236F">
        <w:trPr>
          <w:trHeight w:val="330"/>
        </w:trPr>
        <w:tc>
          <w:tcPr>
            <w:tcW w:w="1413" w:type="dxa"/>
            <w:noWrap/>
            <w:hideMark/>
          </w:tcPr>
          <w:p w14:paraId="22907017" w14:textId="77777777" w:rsidR="00BB3102" w:rsidRPr="00F636D7" w:rsidRDefault="00BB3102" w:rsidP="00BB3102">
            <w:pPr>
              <w:rPr>
                <w:sz w:val="22"/>
                <w:szCs w:val="22"/>
              </w:rPr>
            </w:pPr>
            <w:r w:rsidRPr="00F636D7">
              <w:rPr>
                <w:sz w:val="22"/>
                <w:szCs w:val="22"/>
              </w:rPr>
              <w:t>Lào</w:t>
            </w:r>
          </w:p>
        </w:tc>
        <w:tc>
          <w:tcPr>
            <w:tcW w:w="1126" w:type="dxa"/>
            <w:noWrap/>
            <w:hideMark/>
          </w:tcPr>
          <w:p w14:paraId="1A28E019" w14:textId="63CBC52B" w:rsidR="00BB3102" w:rsidRPr="003325D2" w:rsidRDefault="00BB3102" w:rsidP="00BB3102">
            <w:pPr>
              <w:jc w:val="right"/>
            </w:pPr>
            <w:r w:rsidRPr="003325D2">
              <w:t>534</w:t>
            </w:r>
            <w:r w:rsidR="00657D97">
              <w:t>,</w:t>
            </w:r>
            <w:r w:rsidRPr="003325D2">
              <w:t>8</w:t>
            </w:r>
          </w:p>
        </w:tc>
        <w:tc>
          <w:tcPr>
            <w:tcW w:w="1126" w:type="dxa"/>
            <w:noWrap/>
            <w:hideMark/>
          </w:tcPr>
          <w:p w14:paraId="2D29EC56" w14:textId="158EC295" w:rsidR="00BB3102" w:rsidRPr="003325D2" w:rsidRDefault="00BB3102" w:rsidP="00BB3102">
            <w:pPr>
              <w:jc w:val="right"/>
            </w:pPr>
            <w:r w:rsidRPr="003325D2">
              <w:t>478</w:t>
            </w:r>
            <w:r w:rsidR="00657D97">
              <w:t>,</w:t>
            </w:r>
            <w:r w:rsidRPr="003325D2">
              <w:t>1</w:t>
            </w:r>
          </w:p>
        </w:tc>
        <w:tc>
          <w:tcPr>
            <w:tcW w:w="1126" w:type="dxa"/>
            <w:noWrap/>
            <w:hideMark/>
          </w:tcPr>
          <w:p w14:paraId="3C5C5D22" w14:textId="3E56D985" w:rsidR="00BB3102" w:rsidRPr="003325D2" w:rsidRDefault="00BB3102" w:rsidP="00BB3102">
            <w:pPr>
              <w:jc w:val="right"/>
            </w:pPr>
            <w:r w:rsidRPr="003325D2">
              <w:t>520</w:t>
            </w:r>
            <w:r w:rsidR="00657D97">
              <w:t>,</w:t>
            </w:r>
            <w:r w:rsidRPr="003325D2">
              <w:t>4</w:t>
            </w:r>
          </w:p>
        </w:tc>
        <w:tc>
          <w:tcPr>
            <w:tcW w:w="1016" w:type="dxa"/>
            <w:noWrap/>
            <w:hideMark/>
          </w:tcPr>
          <w:p w14:paraId="3E6DBC8A" w14:textId="488FD60B" w:rsidR="00BB3102" w:rsidRPr="003325D2" w:rsidRDefault="00BB3102" w:rsidP="00BB3102">
            <w:pPr>
              <w:jc w:val="right"/>
            </w:pPr>
            <w:r w:rsidRPr="003325D2">
              <w:t>594</w:t>
            </w:r>
            <w:r w:rsidR="00657D97">
              <w:t>,</w:t>
            </w:r>
            <w:r w:rsidRPr="003325D2">
              <w:t>7</w:t>
            </w:r>
          </w:p>
        </w:tc>
        <w:tc>
          <w:tcPr>
            <w:tcW w:w="1126" w:type="dxa"/>
            <w:noWrap/>
            <w:hideMark/>
          </w:tcPr>
          <w:p w14:paraId="12E6D626" w14:textId="69E4B02A" w:rsidR="00BB3102" w:rsidRPr="003325D2" w:rsidRDefault="00BB3102" w:rsidP="00BB3102">
            <w:pPr>
              <w:jc w:val="right"/>
            </w:pPr>
            <w:r w:rsidRPr="003325D2">
              <w:t>700</w:t>
            </w:r>
            <w:r w:rsidR="00657D97">
              <w:t>,</w:t>
            </w:r>
            <w:r w:rsidRPr="003325D2">
              <w:t>8</w:t>
            </w:r>
          </w:p>
        </w:tc>
        <w:tc>
          <w:tcPr>
            <w:tcW w:w="1126" w:type="dxa"/>
            <w:noWrap/>
            <w:hideMark/>
          </w:tcPr>
          <w:p w14:paraId="3CB22561" w14:textId="13998AE7" w:rsidR="00BB3102" w:rsidRPr="003325D2" w:rsidRDefault="00BB3102" w:rsidP="00BB3102">
            <w:pPr>
              <w:jc w:val="right"/>
            </w:pPr>
            <w:r w:rsidRPr="003325D2">
              <w:t>571</w:t>
            </w:r>
            <w:r w:rsidR="00657D97">
              <w:t>,</w:t>
            </w:r>
            <w:r w:rsidRPr="003325D2">
              <w:t>8</w:t>
            </w:r>
          </w:p>
        </w:tc>
        <w:tc>
          <w:tcPr>
            <w:tcW w:w="1115" w:type="dxa"/>
            <w:noWrap/>
            <w:hideMark/>
          </w:tcPr>
          <w:p w14:paraId="1950CF36" w14:textId="77777777" w:rsidR="00BB3102" w:rsidRPr="003325D2" w:rsidRDefault="00BB3102" w:rsidP="00BB3102">
            <w:pPr>
              <w:jc w:val="right"/>
            </w:pPr>
            <w:r w:rsidRPr="003325D2">
              <w:t>7%</w:t>
            </w:r>
          </w:p>
        </w:tc>
      </w:tr>
      <w:tr w:rsidR="00BB3102" w:rsidRPr="003325D2" w14:paraId="2DCBD412" w14:textId="77777777" w:rsidTr="008D236F">
        <w:trPr>
          <w:trHeight w:val="330"/>
        </w:trPr>
        <w:tc>
          <w:tcPr>
            <w:tcW w:w="1413" w:type="dxa"/>
            <w:noWrap/>
            <w:hideMark/>
          </w:tcPr>
          <w:p w14:paraId="01E8F1B0" w14:textId="032E59F1" w:rsidR="00BB3102" w:rsidRPr="00F636D7" w:rsidRDefault="005C1479" w:rsidP="00BB3102">
            <w:pPr>
              <w:rPr>
                <w:sz w:val="22"/>
                <w:szCs w:val="22"/>
              </w:rPr>
            </w:pPr>
            <w:r w:rsidRPr="00F636D7">
              <w:rPr>
                <w:sz w:val="22"/>
                <w:szCs w:val="22"/>
              </w:rPr>
              <w:t>Ma-lai-xi-a</w:t>
            </w:r>
          </w:p>
        </w:tc>
        <w:tc>
          <w:tcPr>
            <w:tcW w:w="1126" w:type="dxa"/>
            <w:noWrap/>
            <w:hideMark/>
          </w:tcPr>
          <w:p w14:paraId="608CA2CF" w14:textId="12B3BE82" w:rsidR="00BB3102" w:rsidRPr="003325D2" w:rsidRDefault="00657D97" w:rsidP="00BB3102">
            <w:pPr>
              <w:jc w:val="right"/>
            </w:pPr>
            <w:r>
              <w:t>3.</w:t>
            </w:r>
            <w:r w:rsidR="00BB3102" w:rsidRPr="003325D2">
              <w:t>583</w:t>
            </w:r>
            <w:r>
              <w:t>,</w:t>
            </w:r>
            <w:r w:rsidR="00BB3102" w:rsidRPr="003325D2">
              <w:t>8</w:t>
            </w:r>
          </w:p>
        </w:tc>
        <w:tc>
          <w:tcPr>
            <w:tcW w:w="1126" w:type="dxa"/>
            <w:noWrap/>
            <w:hideMark/>
          </w:tcPr>
          <w:p w14:paraId="0E4ED00C" w14:textId="1777C23F" w:rsidR="00BB3102" w:rsidRPr="003325D2" w:rsidRDefault="00657D97" w:rsidP="00BB3102">
            <w:pPr>
              <w:jc w:val="right"/>
            </w:pPr>
            <w:r>
              <w:t>3.</w:t>
            </w:r>
            <w:r w:rsidR="00BB3102" w:rsidRPr="003325D2">
              <w:t>343</w:t>
            </w:r>
            <w:r>
              <w:t>,</w:t>
            </w:r>
            <w:r w:rsidR="00BB3102" w:rsidRPr="003325D2">
              <w:t>1</w:t>
            </w:r>
          </w:p>
        </w:tc>
        <w:tc>
          <w:tcPr>
            <w:tcW w:w="1126" w:type="dxa"/>
            <w:noWrap/>
            <w:hideMark/>
          </w:tcPr>
          <w:p w14:paraId="0090159C" w14:textId="1719D6F1" w:rsidR="00BB3102" w:rsidRPr="003325D2" w:rsidRDefault="00657D97" w:rsidP="00BB3102">
            <w:pPr>
              <w:jc w:val="right"/>
            </w:pPr>
            <w:r>
              <w:t>4.</w:t>
            </w:r>
            <w:r w:rsidR="00BB3102" w:rsidRPr="003325D2">
              <w:t>209</w:t>
            </w:r>
            <w:r>
              <w:t>,</w:t>
            </w:r>
            <w:r w:rsidR="00BB3102" w:rsidRPr="003325D2">
              <w:t>8</w:t>
            </w:r>
          </w:p>
        </w:tc>
        <w:tc>
          <w:tcPr>
            <w:tcW w:w="1016" w:type="dxa"/>
            <w:noWrap/>
            <w:hideMark/>
          </w:tcPr>
          <w:p w14:paraId="3299AC75" w14:textId="4BDB7758" w:rsidR="00BB3102" w:rsidRPr="003325D2" w:rsidRDefault="00657D97" w:rsidP="00BB3102">
            <w:pPr>
              <w:jc w:val="right"/>
            </w:pPr>
            <w:r>
              <w:t>4.</w:t>
            </w:r>
            <w:r w:rsidR="00BB3102" w:rsidRPr="003325D2">
              <w:t>047</w:t>
            </w:r>
            <w:r>
              <w:t>,</w:t>
            </w:r>
            <w:r w:rsidR="00BB3102" w:rsidRPr="003325D2">
              <w:t>8</w:t>
            </w:r>
          </w:p>
        </w:tc>
        <w:tc>
          <w:tcPr>
            <w:tcW w:w="1126" w:type="dxa"/>
            <w:noWrap/>
            <w:hideMark/>
          </w:tcPr>
          <w:p w14:paraId="4C79D37B" w14:textId="32EF5C9C" w:rsidR="00BB3102" w:rsidRPr="003325D2" w:rsidRDefault="00657D97" w:rsidP="00BB3102">
            <w:pPr>
              <w:jc w:val="right"/>
            </w:pPr>
            <w:r>
              <w:t>3.</w:t>
            </w:r>
            <w:r w:rsidR="00BB3102" w:rsidRPr="003325D2">
              <w:t>788</w:t>
            </w:r>
            <w:r>
              <w:t>,</w:t>
            </w:r>
            <w:r w:rsidR="00BB3102" w:rsidRPr="003325D2">
              <w:t>8</w:t>
            </w:r>
          </w:p>
        </w:tc>
        <w:tc>
          <w:tcPr>
            <w:tcW w:w="1126" w:type="dxa"/>
            <w:noWrap/>
            <w:hideMark/>
          </w:tcPr>
          <w:p w14:paraId="78B2E5E4" w14:textId="61E8D931" w:rsidR="00BB3102" w:rsidRPr="003325D2" w:rsidRDefault="00657D97" w:rsidP="00BB3102">
            <w:pPr>
              <w:jc w:val="right"/>
            </w:pPr>
            <w:r>
              <w:t>3.</w:t>
            </w:r>
            <w:r w:rsidR="00BB3102" w:rsidRPr="003325D2">
              <w:t>419</w:t>
            </w:r>
            <w:r>
              <w:t>,</w:t>
            </w:r>
            <w:r w:rsidR="00BB3102" w:rsidRPr="003325D2">
              <w:t>4</w:t>
            </w:r>
          </w:p>
        </w:tc>
        <w:tc>
          <w:tcPr>
            <w:tcW w:w="1115" w:type="dxa"/>
            <w:noWrap/>
            <w:hideMark/>
          </w:tcPr>
          <w:p w14:paraId="022A5A03" w14:textId="77777777" w:rsidR="00BB3102" w:rsidRPr="003325D2" w:rsidRDefault="00BB3102" w:rsidP="00BB3102">
            <w:pPr>
              <w:jc w:val="right"/>
            </w:pPr>
            <w:r w:rsidRPr="003325D2">
              <w:t>-5%</w:t>
            </w:r>
          </w:p>
        </w:tc>
      </w:tr>
      <w:tr w:rsidR="00BB3102" w:rsidRPr="003325D2" w14:paraId="33837E37" w14:textId="77777777" w:rsidTr="008D236F">
        <w:trPr>
          <w:trHeight w:val="330"/>
        </w:trPr>
        <w:tc>
          <w:tcPr>
            <w:tcW w:w="1413" w:type="dxa"/>
            <w:noWrap/>
            <w:hideMark/>
          </w:tcPr>
          <w:p w14:paraId="7F938C1B" w14:textId="694C6E63" w:rsidR="00BB3102" w:rsidRPr="00F636D7" w:rsidRDefault="005C1479" w:rsidP="00BB3102">
            <w:pPr>
              <w:rPr>
                <w:sz w:val="22"/>
                <w:szCs w:val="22"/>
              </w:rPr>
            </w:pPr>
            <w:r w:rsidRPr="00F636D7">
              <w:rPr>
                <w:sz w:val="22"/>
                <w:szCs w:val="22"/>
              </w:rPr>
              <w:t>Mi-an-ma</w:t>
            </w:r>
          </w:p>
        </w:tc>
        <w:tc>
          <w:tcPr>
            <w:tcW w:w="1126" w:type="dxa"/>
            <w:noWrap/>
            <w:hideMark/>
          </w:tcPr>
          <w:p w14:paraId="5A72E949" w14:textId="443BB59B" w:rsidR="00BB3102" w:rsidRPr="003325D2" w:rsidRDefault="00BB3102" w:rsidP="00BB3102">
            <w:pPr>
              <w:jc w:val="right"/>
            </w:pPr>
            <w:r w:rsidRPr="003325D2">
              <w:t>378</w:t>
            </w:r>
            <w:r w:rsidR="00657D97">
              <w:t>,</w:t>
            </w:r>
            <w:r w:rsidRPr="003325D2">
              <w:t>1</w:t>
            </w:r>
          </w:p>
        </w:tc>
        <w:tc>
          <w:tcPr>
            <w:tcW w:w="1126" w:type="dxa"/>
            <w:noWrap/>
            <w:hideMark/>
          </w:tcPr>
          <w:p w14:paraId="056C6A91" w14:textId="05E41641" w:rsidR="00BB3102" w:rsidRPr="003325D2" w:rsidRDefault="00BB3102" w:rsidP="00BB3102">
            <w:pPr>
              <w:jc w:val="right"/>
            </w:pPr>
            <w:r w:rsidRPr="003325D2">
              <w:t>461</w:t>
            </w:r>
            <w:r w:rsidR="00657D97">
              <w:t>,</w:t>
            </w:r>
            <w:r w:rsidRPr="003325D2">
              <w:t>9</w:t>
            </w:r>
          </w:p>
        </w:tc>
        <w:tc>
          <w:tcPr>
            <w:tcW w:w="1126" w:type="dxa"/>
            <w:noWrap/>
            <w:hideMark/>
          </w:tcPr>
          <w:p w14:paraId="2B40F65F" w14:textId="364D8BA6" w:rsidR="00BB3102" w:rsidRPr="003325D2" w:rsidRDefault="00BB3102" w:rsidP="00BB3102">
            <w:pPr>
              <w:jc w:val="right"/>
            </w:pPr>
            <w:r w:rsidRPr="003325D2">
              <w:t>702</w:t>
            </w:r>
            <w:r w:rsidR="00657D97">
              <w:t>,</w:t>
            </w:r>
            <w:r w:rsidRPr="003325D2">
              <w:t>9</w:t>
            </w:r>
          </w:p>
        </w:tc>
        <w:tc>
          <w:tcPr>
            <w:tcW w:w="1016" w:type="dxa"/>
            <w:noWrap/>
            <w:hideMark/>
          </w:tcPr>
          <w:p w14:paraId="76386F1A" w14:textId="2637F0E5" w:rsidR="00BB3102" w:rsidRPr="003325D2" w:rsidRDefault="00BB3102" w:rsidP="00BB3102">
            <w:pPr>
              <w:jc w:val="right"/>
            </w:pPr>
            <w:r w:rsidRPr="003325D2">
              <w:t>702</w:t>
            </w:r>
            <w:r w:rsidR="00657D97">
              <w:t>,</w:t>
            </w:r>
            <w:r w:rsidRPr="003325D2">
              <w:t>1</w:t>
            </w:r>
          </w:p>
        </w:tc>
        <w:tc>
          <w:tcPr>
            <w:tcW w:w="1126" w:type="dxa"/>
            <w:noWrap/>
            <w:hideMark/>
          </w:tcPr>
          <w:p w14:paraId="6E0B3B6B" w14:textId="571EB110" w:rsidR="00BB3102" w:rsidRPr="003325D2" w:rsidRDefault="00BB3102" w:rsidP="00BB3102">
            <w:pPr>
              <w:jc w:val="right"/>
            </w:pPr>
            <w:r w:rsidRPr="003325D2">
              <w:t>721</w:t>
            </w:r>
            <w:r w:rsidR="00657D97">
              <w:t>,</w:t>
            </w:r>
            <w:r w:rsidRPr="003325D2">
              <w:t>3</w:t>
            </w:r>
          </w:p>
        </w:tc>
        <w:tc>
          <w:tcPr>
            <w:tcW w:w="1126" w:type="dxa"/>
            <w:noWrap/>
            <w:hideMark/>
          </w:tcPr>
          <w:p w14:paraId="3FF36531" w14:textId="5492D486" w:rsidR="00BB3102" w:rsidRPr="003325D2" w:rsidRDefault="00BB3102" w:rsidP="00BB3102">
            <w:pPr>
              <w:jc w:val="right"/>
            </w:pPr>
            <w:r w:rsidRPr="003325D2">
              <w:t>633</w:t>
            </w:r>
            <w:r w:rsidR="00657D97">
              <w:t>,</w:t>
            </w:r>
            <w:r w:rsidRPr="003325D2">
              <w:t>3</w:t>
            </w:r>
          </w:p>
        </w:tc>
        <w:tc>
          <w:tcPr>
            <w:tcW w:w="1115" w:type="dxa"/>
            <w:noWrap/>
            <w:hideMark/>
          </w:tcPr>
          <w:p w14:paraId="777DE33C" w14:textId="77777777" w:rsidR="00BB3102" w:rsidRPr="003325D2" w:rsidRDefault="00BB3102" w:rsidP="00BB3102">
            <w:pPr>
              <w:jc w:val="right"/>
            </w:pPr>
            <w:r w:rsidRPr="003325D2">
              <w:t>67%</w:t>
            </w:r>
          </w:p>
        </w:tc>
      </w:tr>
      <w:tr w:rsidR="00BB3102" w:rsidRPr="003325D2" w14:paraId="71AB3365" w14:textId="77777777" w:rsidTr="008D236F">
        <w:trPr>
          <w:trHeight w:val="330"/>
        </w:trPr>
        <w:tc>
          <w:tcPr>
            <w:tcW w:w="1413" w:type="dxa"/>
            <w:noWrap/>
            <w:hideMark/>
          </w:tcPr>
          <w:p w14:paraId="568DE2EA" w14:textId="55446F97" w:rsidR="00BB3102" w:rsidRPr="00F636D7" w:rsidRDefault="00D303EB" w:rsidP="00BB3102">
            <w:pPr>
              <w:rPr>
                <w:sz w:val="22"/>
                <w:szCs w:val="22"/>
              </w:rPr>
            </w:pPr>
            <w:r w:rsidRPr="00F636D7">
              <w:rPr>
                <w:sz w:val="22"/>
                <w:szCs w:val="22"/>
              </w:rPr>
              <w:t>Phi-líp-pin</w:t>
            </w:r>
          </w:p>
        </w:tc>
        <w:tc>
          <w:tcPr>
            <w:tcW w:w="1126" w:type="dxa"/>
            <w:noWrap/>
            <w:hideMark/>
          </w:tcPr>
          <w:p w14:paraId="1C470A2B" w14:textId="0B7C4347" w:rsidR="00BB3102" w:rsidRPr="003325D2" w:rsidRDefault="00657D97" w:rsidP="00BB3102">
            <w:pPr>
              <w:jc w:val="right"/>
            </w:pPr>
            <w:r>
              <w:t>2.</w:t>
            </w:r>
            <w:r w:rsidR="00BB3102" w:rsidRPr="003325D2">
              <w:t>020</w:t>
            </w:r>
            <w:r>
              <w:t>,</w:t>
            </w:r>
            <w:r w:rsidR="00BB3102" w:rsidRPr="003325D2">
              <w:t>0</w:t>
            </w:r>
          </w:p>
        </w:tc>
        <w:tc>
          <w:tcPr>
            <w:tcW w:w="1126" w:type="dxa"/>
            <w:noWrap/>
            <w:hideMark/>
          </w:tcPr>
          <w:p w14:paraId="6C5DE152" w14:textId="7578AB90" w:rsidR="00BB3102" w:rsidRPr="003325D2" w:rsidRDefault="00657D97" w:rsidP="00BB3102">
            <w:pPr>
              <w:jc w:val="right"/>
            </w:pPr>
            <w:r>
              <w:t>2.221,0</w:t>
            </w:r>
          </w:p>
        </w:tc>
        <w:tc>
          <w:tcPr>
            <w:tcW w:w="1126" w:type="dxa"/>
            <w:noWrap/>
            <w:hideMark/>
          </w:tcPr>
          <w:p w14:paraId="6899EE7D" w14:textId="4DE8333E" w:rsidR="00BB3102" w:rsidRPr="003325D2" w:rsidRDefault="00657D97" w:rsidP="00BB3102">
            <w:pPr>
              <w:jc w:val="right"/>
            </w:pPr>
            <w:r>
              <w:t>2.</w:t>
            </w:r>
            <w:r w:rsidR="00BB3102" w:rsidRPr="003325D2">
              <w:t>836</w:t>
            </w:r>
            <w:r>
              <w:t>,</w:t>
            </w:r>
            <w:r w:rsidR="00BB3102" w:rsidRPr="003325D2">
              <w:t>2</w:t>
            </w:r>
          </w:p>
        </w:tc>
        <w:tc>
          <w:tcPr>
            <w:tcW w:w="1016" w:type="dxa"/>
            <w:noWrap/>
            <w:hideMark/>
          </w:tcPr>
          <w:p w14:paraId="745F1A3B" w14:textId="70AA2A66" w:rsidR="00BB3102" w:rsidRPr="003325D2" w:rsidRDefault="00657D97" w:rsidP="00BB3102">
            <w:pPr>
              <w:jc w:val="right"/>
            </w:pPr>
            <w:r>
              <w:t>3.</w:t>
            </w:r>
            <w:r w:rsidR="00BB3102" w:rsidRPr="003325D2">
              <w:t>465</w:t>
            </w:r>
            <w:r>
              <w:t>,</w:t>
            </w:r>
            <w:r w:rsidR="00BB3102" w:rsidRPr="003325D2">
              <w:t>3</w:t>
            </w:r>
          </w:p>
        </w:tc>
        <w:tc>
          <w:tcPr>
            <w:tcW w:w="1126" w:type="dxa"/>
            <w:noWrap/>
            <w:hideMark/>
          </w:tcPr>
          <w:p w14:paraId="7F7E4E0E" w14:textId="0195E076" w:rsidR="00BB3102" w:rsidRPr="003325D2" w:rsidRDefault="00657D97" w:rsidP="00BB3102">
            <w:pPr>
              <w:jc w:val="right"/>
            </w:pPr>
            <w:r>
              <w:t>3.</w:t>
            </w:r>
            <w:r w:rsidR="00BB3102" w:rsidRPr="003325D2">
              <w:t>729</w:t>
            </w:r>
            <w:r>
              <w:t>,</w:t>
            </w:r>
            <w:r w:rsidR="00BB3102" w:rsidRPr="003325D2">
              <w:t>7</w:t>
            </w:r>
          </w:p>
        </w:tc>
        <w:tc>
          <w:tcPr>
            <w:tcW w:w="1126" w:type="dxa"/>
            <w:noWrap/>
            <w:hideMark/>
          </w:tcPr>
          <w:p w14:paraId="2B855C68" w14:textId="00E84E90" w:rsidR="00BB3102" w:rsidRPr="003325D2" w:rsidRDefault="00657D97" w:rsidP="00BB3102">
            <w:pPr>
              <w:jc w:val="right"/>
            </w:pPr>
            <w:r>
              <w:t>3.</w:t>
            </w:r>
            <w:r w:rsidR="00BB3102" w:rsidRPr="003325D2">
              <w:t>549</w:t>
            </w:r>
            <w:r>
              <w:t>,</w:t>
            </w:r>
            <w:r w:rsidR="00BB3102" w:rsidRPr="003325D2">
              <w:t>6</w:t>
            </w:r>
          </w:p>
        </w:tc>
        <w:tc>
          <w:tcPr>
            <w:tcW w:w="1115" w:type="dxa"/>
            <w:noWrap/>
            <w:hideMark/>
          </w:tcPr>
          <w:p w14:paraId="3636DC38" w14:textId="77777777" w:rsidR="00BB3102" w:rsidRPr="003325D2" w:rsidRDefault="00BB3102" w:rsidP="00BB3102">
            <w:pPr>
              <w:jc w:val="right"/>
            </w:pPr>
            <w:r w:rsidRPr="003325D2">
              <w:t>76%</w:t>
            </w:r>
          </w:p>
        </w:tc>
      </w:tr>
      <w:tr w:rsidR="00BB3102" w:rsidRPr="003325D2" w14:paraId="3FADC119" w14:textId="77777777" w:rsidTr="008D236F">
        <w:trPr>
          <w:trHeight w:val="330"/>
        </w:trPr>
        <w:tc>
          <w:tcPr>
            <w:tcW w:w="1413" w:type="dxa"/>
            <w:noWrap/>
            <w:hideMark/>
          </w:tcPr>
          <w:p w14:paraId="4FDFAED7" w14:textId="197580B6" w:rsidR="00BB3102" w:rsidRPr="00F636D7" w:rsidRDefault="00D303EB" w:rsidP="00BB3102">
            <w:pPr>
              <w:rPr>
                <w:sz w:val="22"/>
                <w:szCs w:val="22"/>
              </w:rPr>
            </w:pPr>
            <w:r w:rsidRPr="00F636D7">
              <w:rPr>
                <w:sz w:val="22"/>
                <w:szCs w:val="22"/>
              </w:rPr>
              <w:t>Xinh-ga-po</w:t>
            </w:r>
          </w:p>
        </w:tc>
        <w:tc>
          <w:tcPr>
            <w:tcW w:w="1126" w:type="dxa"/>
            <w:noWrap/>
            <w:hideMark/>
          </w:tcPr>
          <w:p w14:paraId="53433F67" w14:textId="33B4B67E" w:rsidR="00BB3102" w:rsidRPr="003325D2" w:rsidRDefault="00657D97" w:rsidP="00BB3102">
            <w:pPr>
              <w:jc w:val="right"/>
            </w:pPr>
            <w:r>
              <w:t>3.</w:t>
            </w:r>
            <w:r w:rsidR="00BB3102" w:rsidRPr="003325D2">
              <w:t>263</w:t>
            </w:r>
            <w:r>
              <w:t>,</w:t>
            </w:r>
            <w:r w:rsidR="00BB3102" w:rsidRPr="003325D2">
              <w:t>3</w:t>
            </w:r>
          </w:p>
        </w:tc>
        <w:tc>
          <w:tcPr>
            <w:tcW w:w="1126" w:type="dxa"/>
            <w:noWrap/>
            <w:hideMark/>
          </w:tcPr>
          <w:p w14:paraId="55E42F54" w14:textId="54FD755B" w:rsidR="00BB3102" w:rsidRPr="003325D2" w:rsidRDefault="00657D97" w:rsidP="00BB3102">
            <w:pPr>
              <w:jc w:val="right"/>
            </w:pPr>
            <w:r>
              <w:t>2.</w:t>
            </w:r>
            <w:r w:rsidR="00BB3102" w:rsidRPr="003325D2">
              <w:t>436</w:t>
            </w:r>
            <w:r>
              <w:t>,</w:t>
            </w:r>
            <w:r w:rsidR="00BB3102" w:rsidRPr="003325D2">
              <w:t>9</w:t>
            </w:r>
          </w:p>
        </w:tc>
        <w:tc>
          <w:tcPr>
            <w:tcW w:w="1126" w:type="dxa"/>
            <w:noWrap/>
            <w:hideMark/>
          </w:tcPr>
          <w:p w14:paraId="2DF88C59" w14:textId="6CE315C9" w:rsidR="00BB3102" w:rsidRPr="003325D2" w:rsidRDefault="00657D97" w:rsidP="00BB3102">
            <w:pPr>
              <w:jc w:val="right"/>
            </w:pPr>
            <w:r>
              <w:t>2.</w:t>
            </w:r>
            <w:r w:rsidR="00BB3102" w:rsidRPr="003325D2">
              <w:t>987</w:t>
            </w:r>
            <w:r>
              <w:t>,</w:t>
            </w:r>
            <w:r w:rsidR="00BB3102" w:rsidRPr="003325D2">
              <w:t>2</w:t>
            </w:r>
          </w:p>
        </w:tc>
        <w:tc>
          <w:tcPr>
            <w:tcW w:w="1016" w:type="dxa"/>
            <w:noWrap/>
            <w:hideMark/>
          </w:tcPr>
          <w:p w14:paraId="332CFC36" w14:textId="0F6FF7B3" w:rsidR="00BB3102" w:rsidRPr="003325D2" w:rsidRDefault="00657D97" w:rsidP="00BB3102">
            <w:pPr>
              <w:jc w:val="right"/>
            </w:pPr>
            <w:r>
              <w:t>3.</w:t>
            </w:r>
            <w:r w:rsidR="00BB3102" w:rsidRPr="003325D2">
              <w:t>138</w:t>
            </w:r>
            <w:r>
              <w:t>,</w:t>
            </w:r>
            <w:r w:rsidR="00BB3102" w:rsidRPr="003325D2">
              <w:t>3</w:t>
            </w:r>
          </w:p>
        </w:tc>
        <w:tc>
          <w:tcPr>
            <w:tcW w:w="1126" w:type="dxa"/>
            <w:noWrap/>
            <w:hideMark/>
          </w:tcPr>
          <w:p w14:paraId="5FD48133" w14:textId="7B0CF6C6" w:rsidR="00BB3102" w:rsidRPr="003325D2" w:rsidRDefault="00657D97" w:rsidP="00BB3102">
            <w:pPr>
              <w:jc w:val="right"/>
            </w:pPr>
            <w:r>
              <w:t>3.</w:t>
            </w:r>
            <w:r w:rsidR="00BB3102" w:rsidRPr="003325D2">
              <w:t>197</w:t>
            </w:r>
            <w:r>
              <w:t>,</w:t>
            </w:r>
            <w:r w:rsidR="00BB3102" w:rsidRPr="003325D2">
              <w:t>8</w:t>
            </w:r>
          </w:p>
        </w:tc>
        <w:tc>
          <w:tcPr>
            <w:tcW w:w="1126" w:type="dxa"/>
            <w:noWrap/>
            <w:hideMark/>
          </w:tcPr>
          <w:p w14:paraId="766D7CB5" w14:textId="19C68346" w:rsidR="00BB3102" w:rsidRPr="003325D2" w:rsidRDefault="00657D97" w:rsidP="00BB3102">
            <w:pPr>
              <w:jc w:val="right"/>
            </w:pPr>
            <w:r>
              <w:t>3.</w:t>
            </w:r>
            <w:r w:rsidR="00BB3102" w:rsidRPr="003325D2">
              <w:t>049</w:t>
            </w:r>
            <w:r>
              <w:t>,</w:t>
            </w:r>
            <w:r w:rsidR="00BB3102" w:rsidRPr="003325D2">
              <w:t>8</w:t>
            </w:r>
          </w:p>
        </w:tc>
        <w:tc>
          <w:tcPr>
            <w:tcW w:w="1115" w:type="dxa"/>
            <w:noWrap/>
            <w:hideMark/>
          </w:tcPr>
          <w:p w14:paraId="61561D45" w14:textId="77777777" w:rsidR="00BB3102" w:rsidRPr="003325D2" w:rsidRDefault="00BB3102" w:rsidP="00BB3102">
            <w:pPr>
              <w:jc w:val="right"/>
            </w:pPr>
            <w:r w:rsidRPr="003325D2">
              <w:t>-7%</w:t>
            </w:r>
          </w:p>
        </w:tc>
      </w:tr>
      <w:tr w:rsidR="00BB3102" w:rsidRPr="003325D2" w14:paraId="78512913" w14:textId="77777777" w:rsidTr="008D236F">
        <w:trPr>
          <w:trHeight w:val="330"/>
        </w:trPr>
        <w:tc>
          <w:tcPr>
            <w:tcW w:w="1413" w:type="dxa"/>
            <w:noWrap/>
            <w:hideMark/>
          </w:tcPr>
          <w:p w14:paraId="07D5BE8B" w14:textId="77777777" w:rsidR="00BB3102" w:rsidRPr="00F636D7" w:rsidRDefault="00BB3102" w:rsidP="00BB3102">
            <w:pPr>
              <w:rPr>
                <w:sz w:val="22"/>
                <w:szCs w:val="22"/>
              </w:rPr>
            </w:pPr>
            <w:r w:rsidRPr="00F636D7">
              <w:rPr>
                <w:sz w:val="22"/>
                <w:szCs w:val="22"/>
              </w:rPr>
              <w:t>Thái Lan</w:t>
            </w:r>
          </w:p>
        </w:tc>
        <w:tc>
          <w:tcPr>
            <w:tcW w:w="1126" w:type="dxa"/>
            <w:noWrap/>
            <w:hideMark/>
          </w:tcPr>
          <w:p w14:paraId="2DFB8189" w14:textId="2268DE13" w:rsidR="00BB3102" w:rsidRPr="003325D2" w:rsidRDefault="00657D97" w:rsidP="00BB3102">
            <w:pPr>
              <w:jc w:val="right"/>
            </w:pPr>
            <w:r>
              <w:t>3.</w:t>
            </w:r>
            <w:r w:rsidR="00BB3102" w:rsidRPr="003325D2">
              <w:t>184</w:t>
            </w:r>
            <w:r>
              <w:t>,</w:t>
            </w:r>
            <w:r w:rsidR="00BB3102" w:rsidRPr="003325D2">
              <w:t>2</w:t>
            </w:r>
          </w:p>
        </w:tc>
        <w:tc>
          <w:tcPr>
            <w:tcW w:w="1126" w:type="dxa"/>
            <w:noWrap/>
            <w:hideMark/>
          </w:tcPr>
          <w:p w14:paraId="24A53099" w14:textId="200D6C6F" w:rsidR="00BB3102" w:rsidRPr="003325D2" w:rsidRDefault="00657D97" w:rsidP="00BB3102">
            <w:pPr>
              <w:jc w:val="right"/>
            </w:pPr>
            <w:r>
              <w:t>3.</w:t>
            </w:r>
            <w:r w:rsidR="00BB3102" w:rsidRPr="003325D2">
              <w:t>693</w:t>
            </w:r>
            <w:r>
              <w:t>,</w:t>
            </w:r>
            <w:r w:rsidR="00BB3102" w:rsidRPr="003325D2">
              <w:t>3</w:t>
            </w:r>
          </w:p>
        </w:tc>
        <w:tc>
          <w:tcPr>
            <w:tcW w:w="1126" w:type="dxa"/>
            <w:noWrap/>
            <w:hideMark/>
          </w:tcPr>
          <w:p w14:paraId="70463086" w14:textId="04AD5B0C" w:rsidR="00BB3102" w:rsidRPr="003325D2" w:rsidRDefault="00657D97" w:rsidP="00BB3102">
            <w:pPr>
              <w:jc w:val="right"/>
            </w:pPr>
            <w:r>
              <w:t>4.</w:t>
            </w:r>
            <w:r w:rsidR="00BB3102" w:rsidRPr="003325D2">
              <w:t>808</w:t>
            </w:r>
            <w:r>
              <w:t>,</w:t>
            </w:r>
            <w:r w:rsidR="00BB3102" w:rsidRPr="003325D2">
              <w:t>4</w:t>
            </w:r>
          </w:p>
        </w:tc>
        <w:tc>
          <w:tcPr>
            <w:tcW w:w="1016" w:type="dxa"/>
            <w:noWrap/>
            <w:hideMark/>
          </w:tcPr>
          <w:p w14:paraId="4FC087CE" w14:textId="48413A0E" w:rsidR="00BB3102" w:rsidRPr="003325D2" w:rsidRDefault="00657D97" w:rsidP="00BB3102">
            <w:pPr>
              <w:jc w:val="right"/>
            </w:pPr>
            <w:r>
              <w:t>5.</w:t>
            </w:r>
            <w:r w:rsidR="00BB3102" w:rsidRPr="003325D2">
              <w:t>487</w:t>
            </w:r>
            <w:r>
              <w:t>,</w:t>
            </w:r>
            <w:r w:rsidR="00BB3102" w:rsidRPr="003325D2">
              <w:t>4</w:t>
            </w:r>
          </w:p>
        </w:tc>
        <w:tc>
          <w:tcPr>
            <w:tcW w:w="1126" w:type="dxa"/>
            <w:noWrap/>
            <w:hideMark/>
          </w:tcPr>
          <w:p w14:paraId="2826BEE2" w14:textId="08D4CB7F" w:rsidR="00BB3102" w:rsidRPr="003325D2" w:rsidRDefault="00657D97" w:rsidP="00BB3102">
            <w:pPr>
              <w:jc w:val="right"/>
            </w:pPr>
            <w:r>
              <w:t>5.</w:t>
            </w:r>
            <w:r w:rsidR="00BB3102" w:rsidRPr="003325D2">
              <w:t>272</w:t>
            </w:r>
            <w:r>
              <w:t>,</w:t>
            </w:r>
            <w:r w:rsidR="00BB3102" w:rsidRPr="003325D2">
              <w:t>2</w:t>
            </w:r>
          </w:p>
        </w:tc>
        <w:tc>
          <w:tcPr>
            <w:tcW w:w="1126" w:type="dxa"/>
            <w:noWrap/>
            <w:hideMark/>
          </w:tcPr>
          <w:p w14:paraId="71759DCB" w14:textId="24A1539B" w:rsidR="00BB3102" w:rsidRPr="003325D2" w:rsidRDefault="00657D97" w:rsidP="00BB3102">
            <w:pPr>
              <w:jc w:val="right"/>
            </w:pPr>
            <w:r>
              <w:t>4.</w:t>
            </w:r>
            <w:r w:rsidR="00BB3102" w:rsidRPr="003325D2">
              <w:t>916</w:t>
            </w:r>
            <w:r>
              <w:t>,</w:t>
            </w:r>
            <w:r w:rsidR="00BB3102" w:rsidRPr="003325D2">
              <w:t>9</w:t>
            </w:r>
          </w:p>
        </w:tc>
        <w:tc>
          <w:tcPr>
            <w:tcW w:w="1115" w:type="dxa"/>
            <w:noWrap/>
            <w:hideMark/>
          </w:tcPr>
          <w:p w14:paraId="48336FB4" w14:textId="77777777" w:rsidR="00BB3102" w:rsidRPr="003325D2" w:rsidRDefault="00BB3102" w:rsidP="00BB3102">
            <w:pPr>
              <w:jc w:val="right"/>
            </w:pPr>
            <w:r w:rsidRPr="003325D2">
              <w:t>54%</w:t>
            </w:r>
          </w:p>
        </w:tc>
      </w:tr>
      <w:tr w:rsidR="00BB3102" w:rsidRPr="003F2FAC" w14:paraId="62DA6D29" w14:textId="77777777" w:rsidTr="008D236F">
        <w:trPr>
          <w:trHeight w:val="330"/>
        </w:trPr>
        <w:tc>
          <w:tcPr>
            <w:tcW w:w="1413" w:type="dxa"/>
            <w:noWrap/>
            <w:hideMark/>
          </w:tcPr>
          <w:p w14:paraId="5CA1B231" w14:textId="77777777" w:rsidR="00BB3102" w:rsidRPr="003F2FAC" w:rsidRDefault="00BB3102" w:rsidP="00BB3102">
            <w:pPr>
              <w:rPr>
                <w:b/>
                <w:bCs/>
                <w:sz w:val="26"/>
                <w:szCs w:val="26"/>
              </w:rPr>
            </w:pPr>
            <w:r w:rsidRPr="003F2FAC">
              <w:rPr>
                <w:b/>
                <w:bCs/>
                <w:sz w:val="26"/>
                <w:szCs w:val="26"/>
              </w:rPr>
              <w:t>ASEAN</w:t>
            </w:r>
          </w:p>
        </w:tc>
        <w:tc>
          <w:tcPr>
            <w:tcW w:w="1126" w:type="dxa"/>
            <w:noWrap/>
            <w:hideMark/>
          </w:tcPr>
          <w:p w14:paraId="423DD80B" w14:textId="3E578417" w:rsidR="00BB3102" w:rsidRPr="003F2FAC" w:rsidRDefault="00657D97" w:rsidP="00BB3102">
            <w:pPr>
              <w:jc w:val="right"/>
              <w:rPr>
                <w:b/>
                <w:bCs/>
                <w:sz w:val="26"/>
                <w:szCs w:val="26"/>
              </w:rPr>
            </w:pPr>
            <w:r>
              <w:rPr>
                <w:b/>
                <w:bCs/>
                <w:sz w:val="26"/>
                <w:szCs w:val="26"/>
              </w:rPr>
              <w:t>18.</w:t>
            </w:r>
            <w:r w:rsidR="00BB3102" w:rsidRPr="003F2FAC">
              <w:rPr>
                <w:b/>
                <w:bCs/>
                <w:sz w:val="26"/>
                <w:szCs w:val="26"/>
              </w:rPr>
              <w:t>253</w:t>
            </w:r>
            <w:r>
              <w:rPr>
                <w:b/>
                <w:bCs/>
                <w:sz w:val="26"/>
                <w:szCs w:val="26"/>
              </w:rPr>
              <w:t>,</w:t>
            </w:r>
            <w:r w:rsidR="00BB3102" w:rsidRPr="003F2FAC">
              <w:rPr>
                <w:b/>
                <w:bCs/>
                <w:sz w:val="26"/>
                <w:szCs w:val="26"/>
              </w:rPr>
              <w:t>7</w:t>
            </w:r>
          </w:p>
        </w:tc>
        <w:tc>
          <w:tcPr>
            <w:tcW w:w="1126" w:type="dxa"/>
            <w:noWrap/>
            <w:hideMark/>
          </w:tcPr>
          <w:p w14:paraId="5995FA75" w14:textId="253B98B2" w:rsidR="00BB3102" w:rsidRPr="003F2FAC" w:rsidRDefault="00657D97" w:rsidP="00BB3102">
            <w:pPr>
              <w:jc w:val="right"/>
              <w:rPr>
                <w:b/>
                <w:bCs/>
                <w:sz w:val="26"/>
                <w:szCs w:val="26"/>
              </w:rPr>
            </w:pPr>
            <w:r>
              <w:rPr>
                <w:b/>
                <w:bCs/>
                <w:sz w:val="26"/>
                <w:szCs w:val="26"/>
              </w:rPr>
              <w:t>17.</w:t>
            </w:r>
            <w:r w:rsidR="00BB3102" w:rsidRPr="003F2FAC">
              <w:rPr>
                <w:b/>
                <w:bCs/>
                <w:sz w:val="26"/>
                <w:szCs w:val="26"/>
              </w:rPr>
              <w:t>473</w:t>
            </w:r>
            <w:r>
              <w:rPr>
                <w:b/>
                <w:bCs/>
                <w:sz w:val="26"/>
                <w:szCs w:val="26"/>
              </w:rPr>
              <w:t>,</w:t>
            </w:r>
            <w:r w:rsidR="00BB3102" w:rsidRPr="003F2FAC">
              <w:rPr>
                <w:b/>
                <w:bCs/>
                <w:sz w:val="26"/>
                <w:szCs w:val="26"/>
              </w:rPr>
              <w:t>1</w:t>
            </w:r>
          </w:p>
        </w:tc>
        <w:tc>
          <w:tcPr>
            <w:tcW w:w="1126" w:type="dxa"/>
            <w:noWrap/>
            <w:hideMark/>
          </w:tcPr>
          <w:p w14:paraId="69B639E3" w14:textId="1E4E6ADE" w:rsidR="00BB3102" w:rsidRPr="003F2FAC" w:rsidRDefault="00657D97" w:rsidP="00BB3102">
            <w:pPr>
              <w:jc w:val="right"/>
              <w:rPr>
                <w:b/>
                <w:bCs/>
                <w:sz w:val="26"/>
                <w:szCs w:val="26"/>
              </w:rPr>
            </w:pPr>
            <w:r>
              <w:rPr>
                <w:b/>
                <w:bCs/>
                <w:sz w:val="26"/>
                <w:szCs w:val="26"/>
              </w:rPr>
              <w:t>21.</w:t>
            </w:r>
            <w:r w:rsidR="00BB3102" w:rsidRPr="003F2FAC">
              <w:rPr>
                <w:b/>
                <w:bCs/>
                <w:sz w:val="26"/>
                <w:szCs w:val="26"/>
              </w:rPr>
              <w:t>720</w:t>
            </w:r>
            <w:r>
              <w:rPr>
                <w:b/>
                <w:bCs/>
                <w:sz w:val="26"/>
                <w:szCs w:val="26"/>
              </w:rPr>
              <w:t>,</w:t>
            </w:r>
            <w:r w:rsidR="00BB3102" w:rsidRPr="003F2FAC">
              <w:rPr>
                <w:b/>
                <w:bCs/>
                <w:sz w:val="26"/>
                <w:szCs w:val="26"/>
              </w:rPr>
              <w:t>6</w:t>
            </w:r>
          </w:p>
        </w:tc>
        <w:tc>
          <w:tcPr>
            <w:tcW w:w="1016" w:type="dxa"/>
            <w:noWrap/>
            <w:hideMark/>
          </w:tcPr>
          <w:p w14:paraId="0ED79C13" w14:textId="4215FB01" w:rsidR="00BB3102" w:rsidRPr="003F2FAC" w:rsidRDefault="00657D97" w:rsidP="00BB3102">
            <w:pPr>
              <w:jc w:val="right"/>
              <w:rPr>
                <w:b/>
                <w:bCs/>
                <w:sz w:val="26"/>
                <w:szCs w:val="26"/>
              </w:rPr>
            </w:pPr>
            <w:r>
              <w:rPr>
                <w:b/>
                <w:bCs/>
                <w:sz w:val="26"/>
                <w:szCs w:val="26"/>
              </w:rPr>
              <w:t>24.</w:t>
            </w:r>
            <w:r w:rsidR="00BB3102" w:rsidRPr="003F2FAC">
              <w:rPr>
                <w:b/>
                <w:bCs/>
                <w:sz w:val="26"/>
                <w:szCs w:val="26"/>
              </w:rPr>
              <w:t>730</w:t>
            </w:r>
            <w:r>
              <w:rPr>
                <w:b/>
                <w:bCs/>
                <w:sz w:val="26"/>
                <w:szCs w:val="26"/>
              </w:rPr>
              <w:t>,</w:t>
            </w:r>
            <w:r w:rsidR="00BB3102" w:rsidRPr="003F2FAC">
              <w:rPr>
                <w:b/>
                <w:bCs/>
                <w:sz w:val="26"/>
                <w:szCs w:val="26"/>
              </w:rPr>
              <w:t>1</w:t>
            </w:r>
          </w:p>
        </w:tc>
        <w:tc>
          <w:tcPr>
            <w:tcW w:w="1126" w:type="dxa"/>
            <w:noWrap/>
            <w:hideMark/>
          </w:tcPr>
          <w:p w14:paraId="008B39E1" w14:textId="51492E92" w:rsidR="00BB3102" w:rsidRPr="003F2FAC" w:rsidRDefault="00657D97" w:rsidP="00BB3102">
            <w:pPr>
              <w:jc w:val="right"/>
              <w:rPr>
                <w:b/>
                <w:bCs/>
                <w:sz w:val="26"/>
                <w:szCs w:val="26"/>
              </w:rPr>
            </w:pPr>
            <w:r>
              <w:rPr>
                <w:b/>
                <w:bCs/>
                <w:sz w:val="26"/>
                <w:szCs w:val="26"/>
              </w:rPr>
              <w:t>25.</w:t>
            </w:r>
            <w:r w:rsidR="00BB3102" w:rsidRPr="003F2FAC">
              <w:rPr>
                <w:b/>
                <w:bCs/>
                <w:sz w:val="26"/>
                <w:szCs w:val="26"/>
              </w:rPr>
              <w:t>478</w:t>
            </w:r>
            <w:r>
              <w:rPr>
                <w:b/>
                <w:bCs/>
                <w:sz w:val="26"/>
                <w:szCs w:val="26"/>
              </w:rPr>
              <w:t>,</w:t>
            </w:r>
            <w:r w:rsidR="00BB3102" w:rsidRPr="003F2FAC">
              <w:rPr>
                <w:b/>
                <w:bCs/>
                <w:sz w:val="26"/>
                <w:szCs w:val="26"/>
              </w:rPr>
              <w:t>5</w:t>
            </w:r>
          </w:p>
        </w:tc>
        <w:tc>
          <w:tcPr>
            <w:tcW w:w="1126" w:type="dxa"/>
            <w:noWrap/>
            <w:hideMark/>
          </w:tcPr>
          <w:p w14:paraId="78383052" w14:textId="64BD8334" w:rsidR="00BB3102" w:rsidRPr="003F2FAC" w:rsidRDefault="00657D97" w:rsidP="00BB3102">
            <w:pPr>
              <w:jc w:val="right"/>
              <w:rPr>
                <w:b/>
                <w:bCs/>
                <w:sz w:val="26"/>
                <w:szCs w:val="26"/>
              </w:rPr>
            </w:pPr>
            <w:r>
              <w:rPr>
                <w:b/>
                <w:bCs/>
                <w:sz w:val="26"/>
                <w:szCs w:val="26"/>
              </w:rPr>
              <w:t>23.</w:t>
            </w:r>
            <w:r w:rsidR="00BB3102" w:rsidRPr="003F2FAC">
              <w:rPr>
                <w:b/>
                <w:bCs/>
                <w:sz w:val="26"/>
                <w:szCs w:val="26"/>
              </w:rPr>
              <w:t>132</w:t>
            </w:r>
            <w:r>
              <w:rPr>
                <w:b/>
                <w:bCs/>
                <w:sz w:val="26"/>
                <w:szCs w:val="26"/>
              </w:rPr>
              <w:t>,</w:t>
            </w:r>
            <w:r w:rsidR="00BB3102" w:rsidRPr="003F2FAC">
              <w:rPr>
                <w:b/>
                <w:bCs/>
                <w:sz w:val="26"/>
                <w:szCs w:val="26"/>
              </w:rPr>
              <w:t>4</w:t>
            </w:r>
          </w:p>
        </w:tc>
        <w:tc>
          <w:tcPr>
            <w:tcW w:w="1115" w:type="dxa"/>
            <w:noWrap/>
            <w:hideMark/>
          </w:tcPr>
          <w:p w14:paraId="1EA2B3DA" w14:textId="77777777" w:rsidR="00BB3102" w:rsidRPr="003F2FAC" w:rsidRDefault="00BB3102" w:rsidP="00BB3102">
            <w:pPr>
              <w:jc w:val="right"/>
              <w:rPr>
                <w:b/>
                <w:sz w:val="26"/>
                <w:szCs w:val="26"/>
              </w:rPr>
            </w:pPr>
            <w:r w:rsidRPr="003F2FAC">
              <w:rPr>
                <w:b/>
                <w:sz w:val="26"/>
                <w:szCs w:val="26"/>
              </w:rPr>
              <w:t>27%</w:t>
            </w:r>
          </w:p>
        </w:tc>
      </w:tr>
    </w:tbl>
    <w:p w14:paraId="709ABC39" w14:textId="77777777" w:rsidR="00BB3102" w:rsidRPr="003F2FAC" w:rsidRDefault="00BB3102" w:rsidP="00087F0F">
      <w:pPr>
        <w:widowControl w:val="0"/>
        <w:spacing w:before="120" w:line="360" w:lineRule="auto"/>
        <w:ind w:firstLine="720"/>
        <w:jc w:val="right"/>
        <w:rPr>
          <w:i/>
          <w:sz w:val="26"/>
          <w:szCs w:val="26"/>
        </w:rPr>
      </w:pPr>
      <w:r w:rsidRPr="003F2FAC">
        <w:rPr>
          <w:i/>
          <w:sz w:val="26"/>
          <w:szCs w:val="26"/>
        </w:rPr>
        <w:t>Nguồn: Tổng cục Hải quan Việt Nam</w:t>
      </w:r>
    </w:p>
    <w:p w14:paraId="7B33B9FC" w14:textId="655030B6" w:rsidR="00BB3102" w:rsidRPr="003F2FAC" w:rsidRDefault="00BB3102" w:rsidP="009C5DD2">
      <w:pPr>
        <w:widowControl w:val="0"/>
        <w:spacing w:after="120" w:line="312" w:lineRule="auto"/>
        <w:ind w:firstLine="720"/>
        <w:jc w:val="both"/>
        <w:rPr>
          <w:sz w:val="26"/>
          <w:szCs w:val="26"/>
        </w:rPr>
      </w:pPr>
      <w:r w:rsidRPr="003F2FAC">
        <w:rPr>
          <w:sz w:val="26"/>
          <w:szCs w:val="26"/>
        </w:rPr>
        <w:t xml:space="preserve">Năm 2015, Việt Nam xuất khẩu nhiều nhất sang 3 thị trường: </w:t>
      </w:r>
      <w:r w:rsidR="005C1479">
        <w:rPr>
          <w:sz w:val="26"/>
          <w:szCs w:val="26"/>
        </w:rPr>
        <w:t>Ma-lai-xi-a</w:t>
      </w:r>
      <w:r w:rsidRPr="003F2FAC">
        <w:rPr>
          <w:sz w:val="26"/>
          <w:szCs w:val="26"/>
        </w:rPr>
        <w:t xml:space="preserve"> (chiếm 19,6% tổng kim ngạch xuất khẩu của Việt Nam sang ASEAN); </w:t>
      </w:r>
      <w:r w:rsidR="00D303EB">
        <w:rPr>
          <w:sz w:val="26"/>
          <w:szCs w:val="26"/>
        </w:rPr>
        <w:t>Xinh-ga-po</w:t>
      </w:r>
      <w:r w:rsidRPr="003F2FAC">
        <w:rPr>
          <w:sz w:val="26"/>
          <w:szCs w:val="26"/>
        </w:rPr>
        <w:t xml:space="preserve"> (17,9%) và Thái Lan (17,4%). Năm 2020, 3 thị trường xuất khẩu lớn nhất có sự thay đổi vị trí, đứng đầu là Thái Lan (21,3%), tiếp theo là Cam-pu-chia (17,9%) và </w:t>
      </w:r>
      <w:r w:rsidR="00D303EB">
        <w:rPr>
          <w:sz w:val="26"/>
          <w:szCs w:val="26"/>
        </w:rPr>
        <w:t>Phi-líp-pin</w:t>
      </w:r>
      <w:r w:rsidRPr="003F2FAC">
        <w:rPr>
          <w:sz w:val="26"/>
          <w:szCs w:val="26"/>
        </w:rPr>
        <w:t xml:space="preserve"> (15,3%). </w:t>
      </w:r>
      <w:r w:rsidR="005C1479">
        <w:rPr>
          <w:sz w:val="26"/>
          <w:szCs w:val="26"/>
        </w:rPr>
        <w:t>Mi-an-ma</w:t>
      </w:r>
      <w:r w:rsidRPr="003F2FAC">
        <w:rPr>
          <w:sz w:val="26"/>
          <w:szCs w:val="26"/>
        </w:rPr>
        <w:t xml:space="preserve"> là thị trường còn nhiều tiềm năng khai thác nhưng tỷ trọng ít có sự thay đổi trong giai đoạn 2015-2020 và ổn định trong khoảng 2 – 3%. Đáng chú ý là hai thị trường </w:t>
      </w:r>
      <w:r w:rsidR="00D303EB">
        <w:rPr>
          <w:sz w:val="26"/>
          <w:szCs w:val="26"/>
        </w:rPr>
        <w:t>Xinh-ga-po</w:t>
      </w:r>
      <w:r w:rsidRPr="003F2FAC">
        <w:rPr>
          <w:sz w:val="26"/>
          <w:szCs w:val="26"/>
        </w:rPr>
        <w:t xml:space="preserve"> và </w:t>
      </w:r>
      <w:r w:rsidR="005C1479">
        <w:rPr>
          <w:sz w:val="26"/>
          <w:szCs w:val="26"/>
        </w:rPr>
        <w:t>Ma-lai-xi-a</w:t>
      </w:r>
      <w:r w:rsidRPr="003F2FAC">
        <w:rPr>
          <w:sz w:val="26"/>
          <w:szCs w:val="26"/>
        </w:rPr>
        <w:t xml:space="preserve"> có sự suy giảm mạnh về tỷ trọng trong tổng kim ngạch xuất khẩu của Việt Nam sang ASEAN. </w:t>
      </w:r>
    </w:p>
    <w:p w14:paraId="006DD634" w14:textId="77777777" w:rsidR="00087F0F" w:rsidRDefault="00087F0F" w:rsidP="00184EC2">
      <w:pPr>
        <w:pStyle w:val="Caption"/>
        <w:spacing w:after="0"/>
        <w:jc w:val="center"/>
        <w:rPr>
          <w:color w:val="auto"/>
          <w:sz w:val="26"/>
          <w:szCs w:val="26"/>
        </w:rPr>
      </w:pPr>
    </w:p>
    <w:p w14:paraId="7BC9C25F" w14:textId="3A7A49CB" w:rsidR="00326757" w:rsidRDefault="00624582" w:rsidP="00087F0F">
      <w:pPr>
        <w:pStyle w:val="Caption"/>
        <w:spacing w:after="0" w:line="288" w:lineRule="auto"/>
        <w:jc w:val="center"/>
        <w:rPr>
          <w:color w:val="auto"/>
          <w:sz w:val="26"/>
          <w:szCs w:val="26"/>
          <w:lang w:val="vi-VN"/>
        </w:rPr>
      </w:pPr>
      <w:r w:rsidRPr="00624582">
        <w:rPr>
          <w:color w:val="auto"/>
          <w:sz w:val="26"/>
          <w:szCs w:val="26"/>
        </w:rPr>
        <w:lastRenderedPageBreak/>
        <w:t>Bảng</w:t>
      </w:r>
      <w:r w:rsidR="00B06E8C">
        <w:rPr>
          <w:color w:val="auto"/>
          <w:sz w:val="26"/>
          <w:szCs w:val="26"/>
          <w:lang w:val="vi-VN"/>
        </w:rPr>
        <w:t xml:space="preserve"> </w:t>
      </w:r>
      <w:r w:rsidR="00F459F4">
        <w:rPr>
          <w:color w:val="auto"/>
          <w:sz w:val="26"/>
          <w:szCs w:val="26"/>
          <w:lang w:val="vi-VN"/>
        </w:rPr>
        <w:t>2.</w:t>
      </w:r>
      <w:r w:rsidR="00F95D7D">
        <w:rPr>
          <w:color w:val="auto"/>
          <w:sz w:val="26"/>
          <w:szCs w:val="26"/>
        </w:rPr>
        <w:t>10</w:t>
      </w:r>
      <w:r w:rsidRPr="00624582">
        <w:rPr>
          <w:color w:val="auto"/>
          <w:sz w:val="26"/>
          <w:szCs w:val="26"/>
        </w:rPr>
        <w:t>: Cơ cấu thị trường xuất khẩu của Việt Nam trong ASEAN</w:t>
      </w:r>
      <w:r w:rsidR="00326757">
        <w:rPr>
          <w:color w:val="auto"/>
          <w:sz w:val="26"/>
          <w:szCs w:val="26"/>
          <w:lang w:val="vi-VN"/>
        </w:rPr>
        <w:t xml:space="preserve"> </w:t>
      </w:r>
    </w:p>
    <w:p w14:paraId="7B5925F6" w14:textId="46A9D128" w:rsidR="00624582" w:rsidRPr="00326757" w:rsidRDefault="00326757" w:rsidP="000D1782">
      <w:pPr>
        <w:pStyle w:val="Caption"/>
        <w:spacing w:after="0"/>
        <w:jc w:val="center"/>
        <w:rPr>
          <w:b w:val="0"/>
          <w:color w:val="auto"/>
          <w:sz w:val="26"/>
          <w:szCs w:val="26"/>
          <w:lang w:val="vi-VN"/>
        </w:rPr>
      </w:pPr>
      <w:r>
        <w:rPr>
          <w:color w:val="auto"/>
          <w:sz w:val="26"/>
          <w:szCs w:val="26"/>
          <w:lang w:val="vi-VN"/>
        </w:rPr>
        <w:t>giai đoạn 2015 – 2020</w:t>
      </w:r>
    </w:p>
    <w:p w14:paraId="75E084F6" w14:textId="77777777" w:rsidR="00BB3102" w:rsidRPr="003F2FAC" w:rsidRDefault="00BB3102" w:rsidP="000D1782">
      <w:pPr>
        <w:widowControl w:val="0"/>
        <w:spacing w:after="120"/>
        <w:jc w:val="right"/>
        <w:rPr>
          <w:i/>
          <w:sz w:val="26"/>
          <w:szCs w:val="26"/>
        </w:rPr>
      </w:pPr>
      <w:r w:rsidRPr="003F2FAC">
        <w:rPr>
          <w:i/>
          <w:sz w:val="26"/>
          <w:szCs w:val="26"/>
        </w:rPr>
        <w:t xml:space="preserve">                                                                                         Đơn vị tính: tỷ trọng (%)</w:t>
      </w:r>
    </w:p>
    <w:tbl>
      <w:tblPr>
        <w:tblStyle w:val="GridTable5Dark-Accent61"/>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96"/>
        <w:gridCol w:w="1129"/>
        <w:gridCol w:w="1276"/>
        <w:gridCol w:w="1276"/>
        <w:gridCol w:w="1276"/>
        <w:gridCol w:w="1275"/>
        <w:gridCol w:w="1080"/>
      </w:tblGrid>
      <w:tr w:rsidR="00BB3102" w:rsidRPr="009C5DD2" w14:paraId="640A194E" w14:textId="77777777" w:rsidTr="00F95D7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right w:val="none" w:sz="0" w:space="0" w:color="auto"/>
            </w:tcBorders>
            <w:shd w:val="clear" w:color="auto" w:fill="FFFFFF" w:themeFill="background1"/>
            <w:noWrap/>
            <w:hideMark/>
          </w:tcPr>
          <w:p w14:paraId="0D3C2E4E" w14:textId="5495A066" w:rsidR="00F95D7D" w:rsidRDefault="00F95D7D" w:rsidP="000D1782">
            <w:pPr>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lang w:val="en-US"/>
              </w:rPr>
              <w:t>Quốc gia</w:t>
            </w:r>
            <w:r w:rsidR="00BB3102" w:rsidRPr="009C5DD2">
              <w:rPr>
                <w:rFonts w:ascii="Times New Roman" w:hAnsi="Times New Roman" w:cs="Times New Roman"/>
                <w:bCs w:val="0"/>
                <w:color w:val="auto"/>
                <w:sz w:val="26"/>
                <w:szCs w:val="26"/>
              </w:rPr>
              <w:t>/</w:t>
            </w:r>
          </w:p>
          <w:p w14:paraId="4159D1A5" w14:textId="50A60C8C" w:rsidR="00BB3102" w:rsidRPr="009C5DD2" w:rsidRDefault="00BB3102" w:rsidP="000D1782">
            <w:pPr>
              <w:jc w:val="center"/>
              <w:rPr>
                <w:rFonts w:ascii="Times New Roman" w:hAnsi="Times New Roman" w:cs="Times New Roman"/>
                <w:bCs w:val="0"/>
                <w:color w:val="auto"/>
                <w:sz w:val="26"/>
                <w:szCs w:val="26"/>
              </w:rPr>
            </w:pPr>
            <w:r w:rsidRPr="009C5DD2">
              <w:rPr>
                <w:rFonts w:ascii="Times New Roman" w:hAnsi="Times New Roman" w:cs="Times New Roman"/>
                <w:bCs w:val="0"/>
                <w:color w:val="auto"/>
                <w:sz w:val="26"/>
                <w:szCs w:val="26"/>
              </w:rPr>
              <w:t>năm</w:t>
            </w:r>
          </w:p>
        </w:tc>
        <w:tc>
          <w:tcPr>
            <w:tcW w:w="1129" w:type="dxa"/>
            <w:tcBorders>
              <w:top w:val="none" w:sz="0" w:space="0" w:color="auto"/>
              <w:left w:val="none" w:sz="0" w:space="0" w:color="auto"/>
              <w:right w:val="none" w:sz="0" w:space="0" w:color="auto"/>
            </w:tcBorders>
            <w:shd w:val="clear" w:color="auto" w:fill="FFFFFF" w:themeFill="background1"/>
            <w:noWrap/>
            <w:hideMark/>
          </w:tcPr>
          <w:p w14:paraId="2DCC7F95" w14:textId="77777777" w:rsidR="00BB3102" w:rsidRPr="009C5DD2" w:rsidRDefault="00BB3102" w:rsidP="000D17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6"/>
                <w:szCs w:val="26"/>
              </w:rPr>
            </w:pPr>
            <w:r w:rsidRPr="009C5DD2">
              <w:rPr>
                <w:rFonts w:ascii="Times New Roman" w:hAnsi="Times New Roman" w:cs="Times New Roman"/>
                <w:bCs w:val="0"/>
                <w:color w:val="auto"/>
                <w:sz w:val="26"/>
                <w:szCs w:val="26"/>
              </w:rPr>
              <w:t>2015</w:t>
            </w:r>
          </w:p>
        </w:tc>
        <w:tc>
          <w:tcPr>
            <w:tcW w:w="1276" w:type="dxa"/>
            <w:tcBorders>
              <w:top w:val="none" w:sz="0" w:space="0" w:color="auto"/>
              <w:left w:val="none" w:sz="0" w:space="0" w:color="auto"/>
              <w:right w:val="none" w:sz="0" w:space="0" w:color="auto"/>
            </w:tcBorders>
            <w:shd w:val="clear" w:color="auto" w:fill="FFFFFF" w:themeFill="background1"/>
            <w:noWrap/>
            <w:hideMark/>
          </w:tcPr>
          <w:p w14:paraId="19474C66" w14:textId="77777777" w:rsidR="00BB3102" w:rsidRPr="009C5DD2" w:rsidRDefault="00BB3102" w:rsidP="000D17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6"/>
                <w:szCs w:val="26"/>
              </w:rPr>
            </w:pPr>
            <w:r w:rsidRPr="009C5DD2">
              <w:rPr>
                <w:rFonts w:ascii="Times New Roman" w:hAnsi="Times New Roman" w:cs="Times New Roman"/>
                <w:bCs w:val="0"/>
                <w:color w:val="auto"/>
                <w:sz w:val="26"/>
                <w:szCs w:val="26"/>
              </w:rPr>
              <w:t>2016</w:t>
            </w:r>
          </w:p>
        </w:tc>
        <w:tc>
          <w:tcPr>
            <w:tcW w:w="1276" w:type="dxa"/>
            <w:tcBorders>
              <w:top w:val="none" w:sz="0" w:space="0" w:color="auto"/>
              <w:left w:val="none" w:sz="0" w:space="0" w:color="auto"/>
              <w:right w:val="none" w:sz="0" w:space="0" w:color="auto"/>
            </w:tcBorders>
            <w:shd w:val="clear" w:color="auto" w:fill="FFFFFF" w:themeFill="background1"/>
            <w:hideMark/>
          </w:tcPr>
          <w:p w14:paraId="5F4AB3A7" w14:textId="77777777" w:rsidR="00BB3102" w:rsidRPr="009C5DD2" w:rsidRDefault="00BB3102" w:rsidP="000D17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6"/>
                <w:szCs w:val="26"/>
              </w:rPr>
            </w:pPr>
            <w:r w:rsidRPr="009C5DD2">
              <w:rPr>
                <w:rFonts w:ascii="Times New Roman" w:hAnsi="Times New Roman" w:cs="Times New Roman"/>
                <w:bCs w:val="0"/>
                <w:color w:val="auto"/>
                <w:sz w:val="26"/>
                <w:szCs w:val="26"/>
              </w:rPr>
              <w:t>2017</w:t>
            </w:r>
          </w:p>
        </w:tc>
        <w:tc>
          <w:tcPr>
            <w:tcW w:w="1276" w:type="dxa"/>
            <w:tcBorders>
              <w:top w:val="none" w:sz="0" w:space="0" w:color="auto"/>
              <w:left w:val="none" w:sz="0" w:space="0" w:color="auto"/>
              <w:right w:val="none" w:sz="0" w:space="0" w:color="auto"/>
            </w:tcBorders>
            <w:shd w:val="clear" w:color="auto" w:fill="FFFFFF" w:themeFill="background1"/>
            <w:hideMark/>
          </w:tcPr>
          <w:p w14:paraId="4FDAFC43" w14:textId="77777777" w:rsidR="00BB3102" w:rsidRPr="009C5DD2" w:rsidRDefault="00BB3102" w:rsidP="000D17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6"/>
                <w:szCs w:val="26"/>
              </w:rPr>
            </w:pPr>
            <w:r w:rsidRPr="009C5DD2">
              <w:rPr>
                <w:rFonts w:ascii="Times New Roman" w:hAnsi="Times New Roman" w:cs="Times New Roman"/>
                <w:bCs w:val="0"/>
                <w:color w:val="auto"/>
                <w:sz w:val="26"/>
                <w:szCs w:val="26"/>
              </w:rPr>
              <w:t>2018</w:t>
            </w:r>
          </w:p>
        </w:tc>
        <w:tc>
          <w:tcPr>
            <w:tcW w:w="1275" w:type="dxa"/>
            <w:tcBorders>
              <w:top w:val="none" w:sz="0" w:space="0" w:color="auto"/>
              <w:left w:val="none" w:sz="0" w:space="0" w:color="auto"/>
              <w:right w:val="none" w:sz="0" w:space="0" w:color="auto"/>
            </w:tcBorders>
            <w:shd w:val="clear" w:color="auto" w:fill="FFFFFF" w:themeFill="background1"/>
            <w:hideMark/>
          </w:tcPr>
          <w:p w14:paraId="1F0C7414" w14:textId="77777777" w:rsidR="00BB3102" w:rsidRPr="009C5DD2" w:rsidRDefault="00BB3102" w:rsidP="000D17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6"/>
                <w:szCs w:val="26"/>
              </w:rPr>
            </w:pPr>
            <w:r w:rsidRPr="009C5DD2">
              <w:rPr>
                <w:rFonts w:ascii="Times New Roman" w:hAnsi="Times New Roman" w:cs="Times New Roman"/>
                <w:bCs w:val="0"/>
                <w:color w:val="auto"/>
                <w:sz w:val="26"/>
                <w:szCs w:val="26"/>
              </w:rPr>
              <w:t>2019</w:t>
            </w:r>
          </w:p>
        </w:tc>
        <w:tc>
          <w:tcPr>
            <w:tcW w:w="1080" w:type="dxa"/>
            <w:tcBorders>
              <w:top w:val="none" w:sz="0" w:space="0" w:color="auto"/>
              <w:left w:val="none" w:sz="0" w:space="0" w:color="auto"/>
              <w:right w:val="none" w:sz="0" w:space="0" w:color="auto"/>
            </w:tcBorders>
            <w:shd w:val="clear" w:color="auto" w:fill="FFFFFF" w:themeFill="background1"/>
            <w:noWrap/>
            <w:hideMark/>
          </w:tcPr>
          <w:p w14:paraId="3BCDDFA9" w14:textId="77777777" w:rsidR="00BB3102" w:rsidRPr="009C5DD2" w:rsidRDefault="00BB3102" w:rsidP="000D17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6"/>
                <w:szCs w:val="26"/>
              </w:rPr>
            </w:pPr>
            <w:r w:rsidRPr="009C5DD2">
              <w:rPr>
                <w:rFonts w:ascii="Times New Roman" w:hAnsi="Times New Roman" w:cs="Times New Roman"/>
                <w:bCs w:val="0"/>
                <w:color w:val="auto"/>
                <w:sz w:val="26"/>
                <w:szCs w:val="26"/>
              </w:rPr>
              <w:t>2020</w:t>
            </w:r>
          </w:p>
        </w:tc>
      </w:tr>
      <w:tr w:rsidR="00BB3102" w:rsidRPr="009C5DD2" w14:paraId="235D4F02" w14:textId="77777777" w:rsidTr="00F95D7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FFFFFF" w:themeFill="background1"/>
            <w:noWrap/>
            <w:hideMark/>
          </w:tcPr>
          <w:p w14:paraId="7279A70A" w14:textId="3DFFCDF7" w:rsidR="00BB3102" w:rsidRPr="00F636D7" w:rsidRDefault="00D303EB" w:rsidP="000D1782">
            <w:pPr>
              <w:rPr>
                <w:rFonts w:ascii="Times New Roman" w:hAnsi="Times New Roman" w:cs="Times New Roman"/>
                <w:b w:val="0"/>
                <w:color w:val="auto"/>
                <w:sz w:val="23"/>
                <w:szCs w:val="23"/>
              </w:rPr>
            </w:pPr>
            <w:r w:rsidRPr="00F636D7">
              <w:rPr>
                <w:rFonts w:ascii="Times New Roman" w:hAnsi="Times New Roman" w:cs="Times New Roman"/>
                <w:b w:val="0"/>
                <w:color w:val="auto"/>
                <w:sz w:val="23"/>
                <w:szCs w:val="23"/>
              </w:rPr>
              <w:t>Bru-nây</w:t>
            </w:r>
          </w:p>
        </w:tc>
        <w:tc>
          <w:tcPr>
            <w:tcW w:w="1129" w:type="dxa"/>
            <w:shd w:val="clear" w:color="auto" w:fill="FFFFFF" w:themeFill="background1"/>
            <w:noWrap/>
            <w:hideMark/>
          </w:tcPr>
          <w:p w14:paraId="400A2571" w14:textId="3F693611"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0</w:t>
            </w:r>
            <w:r w:rsidR="00B06E8C">
              <w:rPr>
                <w:rFonts w:ascii="Times New Roman" w:hAnsi="Times New Roman" w:cs="Times New Roman"/>
                <w:sz w:val="26"/>
                <w:szCs w:val="26"/>
              </w:rPr>
              <w:t>,</w:t>
            </w:r>
            <w:r w:rsidRPr="009C5DD2">
              <w:rPr>
                <w:rFonts w:ascii="Times New Roman" w:hAnsi="Times New Roman" w:cs="Times New Roman"/>
                <w:sz w:val="26"/>
                <w:szCs w:val="26"/>
              </w:rPr>
              <w:t>1</w:t>
            </w:r>
          </w:p>
        </w:tc>
        <w:tc>
          <w:tcPr>
            <w:tcW w:w="1276" w:type="dxa"/>
            <w:shd w:val="clear" w:color="auto" w:fill="FFFFFF" w:themeFill="background1"/>
            <w:noWrap/>
            <w:hideMark/>
          </w:tcPr>
          <w:p w14:paraId="604B2ECC" w14:textId="75DEC62E"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0</w:t>
            </w:r>
            <w:r w:rsidR="00B06E8C">
              <w:rPr>
                <w:rFonts w:ascii="Times New Roman" w:hAnsi="Times New Roman" w:cs="Times New Roman"/>
                <w:sz w:val="26"/>
                <w:szCs w:val="26"/>
              </w:rPr>
              <w:t>,</w:t>
            </w:r>
            <w:r w:rsidRPr="009C5DD2">
              <w:rPr>
                <w:rFonts w:ascii="Times New Roman" w:hAnsi="Times New Roman" w:cs="Times New Roman"/>
                <w:sz w:val="26"/>
                <w:szCs w:val="26"/>
              </w:rPr>
              <w:t>1</w:t>
            </w:r>
          </w:p>
        </w:tc>
        <w:tc>
          <w:tcPr>
            <w:tcW w:w="1276" w:type="dxa"/>
            <w:shd w:val="clear" w:color="auto" w:fill="FFFFFF" w:themeFill="background1"/>
            <w:noWrap/>
            <w:hideMark/>
          </w:tcPr>
          <w:p w14:paraId="3F4F44A4" w14:textId="2011D285"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0</w:t>
            </w:r>
            <w:r w:rsidR="00B06E8C">
              <w:rPr>
                <w:rFonts w:ascii="Times New Roman" w:hAnsi="Times New Roman" w:cs="Times New Roman"/>
                <w:sz w:val="26"/>
                <w:szCs w:val="26"/>
              </w:rPr>
              <w:t>,</w:t>
            </w:r>
            <w:r w:rsidRPr="009C5DD2">
              <w:rPr>
                <w:rFonts w:ascii="Times New Roman" w:hAnsi="Times New Roman" w:cs="Times New Roman"/>
                <w:sz w:val="26"/>
                <w:szCs w:val="26"/>
              </w:rPr>
              <w:t>1</w:t>
            </w:r>
          </w:p>
        </w:tc>
        <w:tc>
          <w:tcPr>
            <w:tcW w:w="1276" w:type="dxa"/>
            <w:shd w:val="clear" w:color="auto" w:fill="FFFFFF" w:themeFill="background1"/>
            <w:noWrap/>
            <w:hideMark/>
          </w:tcPr>
          <w:p w14:paraId="5F091D12" w14:textId="550CF8B9"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0</w:t>
            </w:r>
            <w:r w:rsidR="00B06E8C">
              <w:rPr>
                <w:rFonts w:ascii="Times New Roman" w:hAnsi="Times New Roman" w:cs="Times New Roman"/>
                <w:sz w:val="26"/>
                <w:szCs w:val="26"/>
              </w:rPr>
              <w:t>,</w:t>
            </w:r>
            <w:r w:rsidRPr="009C5DD2">
              <w:rPr>
                <w:rFonts w:ascii="Times New Roman" w:hAnsi="Times New Roman" w:cs="Times New Roman"/>
                <w:sz w:val="26"/>
                <w:szCs w:val="26"/>
              </w:rPr>
              <w:t>1</w:t>
            </w:r>
          </w:p>
        </w:tc>
        <w:tc>
          <w:tcPr>
            <w:tcW w:w="1275" w:type="dxa"/>
            <w:shd w:val="clear" w:color="auto" w:fill="FFFFFF" w:themeFill="background1"/>
            <w:noWrap/>
            <w:hideMark/>
          </w:tcPr>
          <w:p w14:paraId="7BAD1F0A" w14:textId="62D8E687"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0</w:t>
            </w:r>
            <w:r w:rsidR="00B06E8C">
              <w:rPr>
                <w:rFonts w:ascii="Times New Roman" w:hAnsi="Times New Roman" w:cs="Times New Roman"/>
                <w:sz w:val="26"/>
                <w:szCs w:val="26"/>
              </w:rPr>
              <w:t>,</w:t>
            </w:r>
            <w:r w:rsidRPr="009C5DD2">
              <w:rPr>
                <w:rFonts w:ascii="Times New Roman" w:hAnsi="Times New Roman" w:cs="Times New Roman"/>
                <w:sz w:val="26"/>
                <w:szCs w:val="26"/>
              </w:rPr>
              <w:t>3</w:t>
            </w:r>
          </w:p>
        </w:tc>
        <w:tc>
          <w:tcPr>
            <w:tcW w:w="1080" w:type="dxa"/>
            <w:shd w:val="clear" w:color="auto" w:fill="FFFFFF" w:themeFill="background1"/>
            <w:noWrap/>
            <w:hideMark/>
          </w:tcPr>
          <w:p w14:paraId="3B8CCB3A" w14:textId="38FA761E"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0</w:t>
            </w:r>
            <w:r w:rsidR="00B06E8C">
              <w:rPr>
                <w:rFonts w:ascii="Times New Roman" w:hAnsi="Times New Roman" w:cs="Times New Roman"/>
                <w:sz w:val="26"/>
                <w:szCs w:val="26"/>
              </w:rPr>
              <w:t>,</w:t>
            </w:r>
            <w:r w:rsidRPr="009C5DD2">
              <w:rPr>
                <w:rFonts w:ascii="Times New Roman" w:hAnsi="Times New Roman" w:cs="Times New Roman"/>
                <w:sz w:val="26"/>
                <w:szCs w:val="26"/>
              </w:rPr>
              <w:t>1</w:t>
            </w:r>
          </w:p>
        </w:tc>
      </w:tr>
      <w:tr w:rsidR="00BB3102" w:rsidRPr="009C5DD2" w14:paraId="43C0E236" w14:textId="77777777" w:rsidTr="00F95D7D">
        <w:trPr>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FFFFFF" w:themeFill="background1"/>
            <w:noWrap/>
            <w:hideMark/>
          </w:tcPr>
          <w:p w14:paraId="4DACB886" w14:textId="5796FE16" w:rsidR="00BB3102" w:rsidRPr="00F636D7" w:rsidRDefault="005C1479" w:rsidP="000D1782">
            <w:pPr>
              <w:rPr>
                <w:rFonts w:ascii="Times New Roman" w:hAnsi="Times New Roman" w:cs="Times New Roman"/>
                <w:b w:val="0"/>
                <w:color w:val="auto"/>
                <w:sz w:val="23"/>
                <w:szCs w:val="23"/>
              </w:rPr>
            </w:pPr>
            <w:r w:rsidRPr="00F636D7">
              <w:rPr>
                <w:rFonts w:ascii="Times New Roman" w:hAnsi="Times New Roman" w:cs="Times New Roman"/>
                <w:b w:val="0"/>
                <w:color w:val="auto"/>
                <w:sz w:val="23"/>
                <w:szCs w:val="23"/>
              </w:rPr>
              <w:t>Cam-pu-chia</w:t>
            </w:r>
          </w:p>
        </w:tc>
        <w:tc>
          <w:tcPr>
            <w:tcW w:w="1129" w:type="dxa"/>
            <w:shd w:val="clear" w:color="auto" w:fill="FFFFFF" w:themeFill="background1"/>
            <w:noWrap/>
            <w:hideMark/>
          </w:tcPr>
          <w:p w14:paraId="762FBA61" w14:textId="315698D6"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13</w:t>
            </w:r>
            <w:r w:rsidR="00B06E8C">
              <w:rPr>
                <w:rFonts w:ascii="Times New Roman" w:hAnsi="Times New Roman" w:cs="Times New Roman"/>
                <w:sz w:val="26"/>
                <w:szCs w:val="26"/>
              </w:rPr>
              <w:t>,</w:t>
            </w:r>
            <w:r w:rsidRPr="009C5DD2">
              <w:rPr>
                <w:rFonts w:ascii="Times New Roman" w:hAnsi="Times New Roman" w:cs="Times New Roman"/>
                <w:sz w:val="26"/>
                <w:szCs w:val="26"/>
              </w:rPr>
              <w:t>2</w:t>
            </w:r>
          </w:p>
        </w:tc>
        <w:tc>
          <w:tcPr>
            <w:tcW w:w="1276" w:type="dxa"/>
            <w:shd w:val="clear" w:color="auto" w:fill="FFFFFF" w:themeFill="background1"/>
            <w:noWrap/>
            <w:hideMark/>
          </w:tcPr>
          <w:p w14:paraId="200E02F1" w14:textId="36B47203"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12</w:t>
            </w:r>
            <w:r w:rsidR="00B06E8C">
              <w:rPr>
                <w:rFonts w:ascii="Times New Roman" w:hAnsi="Times New Roman" w:cs="Times New Roman"/>
                <w:sz w:val="26"/>
                <w:szCs w:val="26"/>
              </w:rPr>
              <w:t>,</w:t>
            </w:r>
            <w:r w:rsidRPr="009C5DD2">
              <w:rPr>
                <w:rFonts w:ascii="Times New Roman" w:hAnsi="Times New Roman" w:cs="Times New Roman"/>
                <w:sz w:val="26"/>
                <w:szCs w:val="26"/>
              </w:rPr>
              <w:t>6</w:t>
            </w:r>
          </w:p>
        </w:tc>
        <w:tc>
          <w:tcPr>
            <w:tcW w:w="1276" w:type="dxa"/>
            <w:shd w:val="clear" w:color="auto" w:fill="FFFFFF" w:themeFill="background1"/>
            <w:noWrap/>
            <w:hideMark/>
          </w:tcPr>
          <w:p w14:paraId="54939A03" w14:textId="1FDFF442"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12</w:t>
            </w:r>
            <w:r w:rsidR="00B06E8C">
              <w:rPr>
                <w:rFonts w:ascii="Times New Roman" w:hAnsi="Times New Roman" w:cs="Times New Roman"/>
                <w:sz w:val="26"/>
                <w:szCs w:val="26"/>
              </w:rPr>
              <w:t>,</w:t>
            </w:r>
            <w:r w:rsidRPr="009C5DD2">
              <w:rPr>
                <w:rFonts w:ascii="Times New Roman" w:hAnsi="Times New Roman" w:cs="Times New Roman"/>
                <w:sz w:val="26"/>
                <w:szCs w:val="26"/>
              </w:rPr>
              <w:t>8</w:t>
            </w:r>
          </w:p>
        </w:tc>
        <w:tc>
          <w:tcPr>
            <w:tcW w:w="1276" w:type="dxa"/>
            <w:shd w:val="clear" w:color="auto" w:fill="FFFFFF" w:themeFill="background1"/>
            <w:noWrap/>
            <w:hideMark/>
          </w:tcPr>
          <w:p w14:paraId="3D88435A" w14:textId="3AAB754A"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15</w:t>
            </w:r>
            <w:r w:rsidR="00B06E8C">
              <w:rPr>
                <w:rFonts w:ascii="Times New Roman" w:hAnsi="Times New Roman" w:cs="Times New Roman"/>
                <w:sz w:val="26"/>
                <w:szCs w:val="26"/>
              </w:rPr>
              <w:t>,</w:t>
            </w:r>
            <w:r w:rsidRPr="009C5DD2">
              <w:rPr>
                <w:rFonts w:ascii="Times New Roman" w:hAnsi="Times New Roman" w:cs="Times New Roman"/>
                <w:sz w:val="26"/>
                <w:szCs w:val="26"/>
              </w:rPr>
              <w:t>1</w:t>
            </w:r>
          </w:p>
        </w:tc>
        <w:tc>
          <w:tcPr>
            <w:tcW w:w="1275" w:type="dxa"/>
            <w:shd w:val="clear" w:color="auto" w:fill="FFFFFF" w:themeFill="background1"/>
            <w:noWrap/>
            <w:hideMark/>
          </w:tcPr>
          <w:p w14:paraId="2F8C9A81" w14:textId="72830BFA"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18</w:t>
            </w:r>
            <w:r w:rsidR="00B06E8C">
              <w:rPr>
                <w:rFonts w:ascii="Times New Roman" w:hAnsi="Times New Roman" w:cs="Times New Roman"/>
                <w:sz w:val="26"/>
                <w:szCs w:val="26"/>
              </w:rPr>
              <w:t>,</w:t>
            </w:r>
            <w:r w:rsidRPr="009C5DD2">
              <w:rPr>
                <w:rFonts w:ascii="Times New Roman" w:hAnsi="Times New Roman" w:cs="Times New Roman"/>
                <w:sz w:val="26"/>
                <w:szCs w:val="26"/>
              </w:rPr>
              <w:t>2</w:t>
            </w:r>
          </w:p>
        </w:tc>
        <w:tc>
          <w:tcPr>
            <w:tcW w:w="1080" w:type="dxa"/>
            <w:shd w:val="clear" w:color="auto" w:fill="FFFFFF" w:themeFill="background1"/>
            <w:noWrap/>
            <w:hideMark/>
          </w:tcPr>
          <w:p w14:paraId="4010134A" w14:textId="57AACEF1"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17</w:t>
            </w:r>
            <w:r w:rsidR="00B06E8C">
              <w:rPr>
                <w:rFonts w:ascii="Times New Roman" w:hAnsi="Times New Roman" w:cs="Times New Roman"/>
                <w:sz w:val="26"/>
                <w:szCs w:val="26"/>
              </w:rPr>
              <w:t>,</w:t>
            </w:r>
            <w:r w:rsidRPr="009C5DD2">
              <w:rPr>
                <w:rFonts w:ascii="Times New Roman" w:hAnsi="Times New Roman" w:cs="Times New Roman"/>
                <w:sz w:val="26"/>
                <w:szCs w:val="26"/>
              </w:rPr>
              <w:t>9</w:t>
            </w:r>
          </w:p>
        </w:tc>
      </w:tr>
      <w:tr w:rsidR="00BB3102" w:rsidRPr="009C5DD2" w14:paraId="79753377" w14:textId="77777777" w:rsidTr="00F95D7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FFFFFF" w:themeFill="background1"/>
            <w:noWrap/>
            <w:hideMark/>
          </w:tcPr>
          <w:p w14:paraId="59B313C6" w14:textId="550AEF17" w:rsidR="00BB3102" w:rsidRPr="00F636D7" w:rsidRDefault="005C1479" w:rsidP="000D1782">
            <w:pPr>
              <w:rPr>
                <w:rFonts w:ascii="Times New Roman" w:hAnsi="Times New Roman" w:cs="Times New Roman"/>
                <w:b w:val="0"/>
                <w:color w:val="auto"/>
                <w:sz w:val="23"/>
                <w:szCs w:val="23"/>
              </w:rPr>
            </w:pPr>
            <w:r w:rsidRPr="00F636D7">
              <w:rPr>
                <w:rFonts w:ascii="Times New Roman" w:hAnsi="Times New Roman" w:cs="Times New Roman"/>
                <w:b w:val="0"/>
                <w:color w:val="auto"/>
                <w:sz w:val="23"/>
                <w:szCs w:val="23"/>
              </w:rPr>
              <w:t>In-đô-nê-xi-a</w:t>
            </w:r>
          </w:p>
        </w:tc>
        <w:tc>
          <w:tcPr>
            <w:tcW w:w="1129" w:type="dxa"/>
            <w:shd w:val="clear" w:color="auto" w:fill="FFFFFF" w:themeFill="background1"/>
            <w:noWrap/>
            <w:hideMark/>
          </w:tcPr>
          <w:p w14:paraId="460A6AD2" w14:textId="63E08E8E"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15</w:t>
            </w:r>
            <w:r w:rsidR="00B06E8C">
              <w:rPr>
                <w:rFonts w:ascii="Times New Roman" w:hAnsi="Times New Roman" w:cs="Times New Roman"/>
                <w:sz w:val="26"/>
                <w:szCs w:val="26"/>
              </w:rPr>
              <w:t>,</w:t>
            </w:r>
            <w:r w:rsidRPr="009C5DD2">
              <w:rPr>
                <w:rFonts w:ascii="Times New Roman" w:hAnsi="Times New Roman" w:cs="Times New Roman"/>
                <w:sz w:val="26"/>
                <w:szCs w:val="26"/>
              </w:rPr>
              <w:t>6</w:t>
            </w:r>
          </w:p>
        </w:tc>
        <w:tc>
          <w:tcPr>
            <w:tcW w:w="1276" w:type="dxa"/>
            <w:shd w:val="clear" w:color="auto" w:fill="FFFFFF" w:themeFill="background1"/>
            <w:noWrap/>
            <w:hideMark/>
          </w:tcPr>
          <w:p w14:paraId="18B0D69A" w14:textId="317F94E1"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15</w:t>
            </w:r>
            <w:r w:rsidR="00B06E8C">
              <w:rPr>
                <w:rFonts w:ascii="Times New Roman" w:hAnsi="Times New Roman" w:cs="Times New Roman"/>
                <w:sz w:val="26"/>
                <w:szCs w:val="26"/>
              </w:rPr>
              <w:t>,</w:t>
            </w:r>
            <w:r w:rsidRPr="009C5DD2">
              <w:rPr>
                <w:rFonts w:ascii="Times New Roman" w:hAnsi="Times New Roman" w:cs="Times New Roman"/>
                <w:sz w:val="26"/>
                <w:szCs w:val="26"/>
              </w:rPr>
              <w:t>0</w:t>
            </w:r>
          </w:p>
        </w:tc>
        <w:tc>
          <w:tcPr>
            <w:tcW w:w="1276" w:type="dxa"/>
            <w:shd w:val="clear" w:color="auto" w:fill="FFFFFF" w:themeFill="background1"/>
            <w:noWrap/>
            <w:hideMark/>
          </w:tcPr>
          <w:p w14:paraId="5325A364" w14:textId="59E3EFE6"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13</w:t>
            </w:r>
            <w:r w:rsidR="00B06E8C">
              <w:rPr>
                <w:rFonts w:ascii="Times New Roman" w:hAnsi="Times New Roman" w:cs="Times New Roman"/>
                <w:sz w:val="26"/>
                <w:szCs w:val="26"/>
              </w:rPr>
              <w:t>,</w:t>
            </w:r>
            <w:r w:rsidRPr="009C5DD2">
              <w:rPr>
                <w:rFonts w:ascii="Times New Roman" w:hAnsi="Times New Roman" w:cs="Times New Roman"/>
                <w:sz w:val="26"/>
                <w:szCs w:val="26"/>
              </w:rPr>
              <w:t>2</w:t>
            </w:r>
          </w:p>
        </w:tc>
        <w:tc>
          <w:tcPr>
            <w:tcW w:w="1276" w:type="dxa"/>
            <w:shd w:val="clear" w:color="auto" w:fill="FFFFFF" w:themeFill="background1"/>
            <w:noWrap/>
            <w:hideMark/>
          </w:tcPr>
          <w:p w14:paraId="65FA1E2D" w14:textId="301A8D14"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14</w:t>
            </w:r>
            <w:r w:rsidR="00B06E8C">
              <w:rPr>
                <w:rFonts w:ascii="Times New Roman" w:hAnsi="Times New Roman" w:cs="Times New Roman"/>
                <w:sz w:val="26"/>
                <w:szCs w:val="26"/>
              </w:rPr>
              <w:t>,</w:t>
            </w:r>
            <w:r w:rsidRPr="009C5DD2">
              <w:rPr>
                <w:rFonts w:ascii="Times New Roman" w:hAnsi="Times New Roman" w:cs="Times New Roman"/>
                <w:sz w:val="26"/>
                <w:szCs w:val="26"/>
              </w:rPr>
              <w:t>3</w:t>
            </w:r>
          </w:p>
        </w:tc>
        <w:tc>
          <w:tcPr>
            <w:tcW w:w="1275" w:type="dxa"/>
            <w:shd w:val="clear" w:color="auto" w:fill="FFFFFF" w:themeFill="background1"/>
            <w:noWrap/>
            <w:hideMark/>
          </w:tcPr>
          <w:p w14:paraId="47647EF0" w14:textId="5814F45B"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13</w:t>
            </w:r>
            <w:r w:rsidR="00B06E8C">
              <w:rPr>
                <w:rFonts w:ascii="Times New Roman" w:hAnsi="Times New Roman" w:cs="Times New Roman"/>
                <w:sz w:val="26"/>
                <w:szCs w:val="26"/>
              </w:rPr>
              <w:t>,</w:t>
            </w:r>
            <w:r w:rsidRPr="009C5DD2">
              <w:rPr>
                <w:rFonts w:ascii="Times New Roman" w:hAnsi="Times New Roman" w:cs="Times New Roman"/>
                <w:sz w:val="26"/>
                <w:szCs w:val="26"/>
              </w:rPr>
              <w:t>2</w:t>
            </w:r>
          </w:p>
        </w:tc>
        <w:tc>
          <w:tcPr>
            <w:tcW w:w="1080" w:type="dxa"/>
            <w:shd w:val="clear" w:color="auto" w:fill="FFFFFF" w:themeFill="background1"/>
            <w:noWrap/>
            <w:hideMark/>
          </w:tcPr>
          <w:p w14:paraId="756687D0" w14:textId="1051F7C5"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12</w:t>
            </w:r>
            <w:r w:rsidR="00B06E8C">
              <w:rPr>
                <w:rFonts w:ascii="Times New Roman" w:hAnsi="Times New Roman" w:cs="Times New Roman"/>
                <w:sz w:val="26"/>
                <w:szCs w:val="26"/>
              </w:rPr>
              <w:t>,</w:t>
            </w:r>
            <w:r w:rsidRPr="009C5DD2">
              <w:rPr>
                <w:rFonts w:ascii="Times New Roman" w:hAnsi="Times New Roman" w:cs="Times New Roman"/>
                <w:sz w:val="26"/>
                <w:szCs w:val="26"/>
              </w:rPr>
              <w:t>2</w:t>
            </w:r>
          </w:p>
        </w:tc>
      </w:tr>
      <w:tr w:rsidR="00BB3102" w:rsidRPr="009C5DD2" w14:paraId="23DC426C" w14:textId="77777777" w:rsidTr="00F95D7D">
        <w:trPr>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FFFFFF" w:themeFill="background1"/>
            <w:noWrap/>
            <w:hideMark/>
          </w:tcPr>
          <w:p w14:paraId="204454A4" w14:textId="77777777" w:rsidR="00BB3102" w:rsidRPr="00F636D7" w:rsidRDefault="00BB3102" w:rsidP="000D1782">
            <w:pPr>
              <w:rPr>
                <w:rFonts w:ascii="Times New Roman" w:hAnsi="Times New Roman" w:cs="Times New Roman"/>
                <w:b w:val="0"/>
                <w:color w:val="auto"/>
                <w:sz w:val="23"/>
                <w:szCs w:val="23"/>
              </w:rPr>
            </w:pPr>
            <w:r w:rsidRPr="00F636D7">
              <w:rPr>
                <w:rFonts w:ascii="Times New Roman" w:hAnsi="Times New Roman" w:cs="Times New Roman"/>
                <w:b w:val="0"/>
                <w:color w:val="auto"/>
                <w:sz w:val="23"/>
                <w:szCs w:val="23"/>
              </w:rPr>
              <w:t>Lào</w:t>
            </w:r>
          </w:p>
        </w:tc>
        <w:tc>
          <w:tcPr>
            <w:tcW w:w="1129" w:type="dxa"/>
            <w:shd w:val="clear" w:color="auto" w:fill="FFFFFF" w:themeFill="background1"/>
            <w:noWrap/>
            <w:hideMark/>
          </w:tcPr>
          <w:p w14:paraId="786FED85" w14:textId="5D5CDB77"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w:t>
            </w:r>
            <w:r w:rsidR="00B06E8C">
              <w:rPr>
                <w:rFonts w:ascii="Times New Roman" w:hAnsi="Times New Roman" w:cs="Times New Roman"/>
                <w:sz w:val="26"/>
                <w:szCs w:val="26"/>
              </w:rPr>
              <w:t>,</w:t>
            </w:r>
            <w:r w:rsidRPr="009C5DD2">
              <w:rPr>
                <w:rFonts w:ascii="Times New Roman" w:hAnsi="Times New Roman" w:cs="Times New Roman"/>
                <w:sz w:val="26"/>
                <w:szCs w:val="26"/>
              </w:rPr>
              <w:t>9</w:t>
            </w:r>
          </w:p>
        </w:tc>
        <w:tc>
          <w:tcPr>
            <w:tcW w:w="1276" w:type="dxa"/>
            <w:shd w:val="clear" w:color="auto" w:fill="FFFFFF" w:themeFill="background1"/>
            <w:noWrap/>
            <w:hideMark/>
          </w:tcPr>
          <w:p w14:paraId="78F7EE44" w14:textId="45279A4E"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w:t>
            </w:r>
            <w:r w:rsidR="00B06E8C">
              <w:rPr>
                <w:rFonts w:ascii="Times New Roman" w:hAnsi="Times New Roman" w:cs="Times New Roman"/>
                <w:sz w:val="26"/>
                <w:szCs w:val="26"/>
              </w:rPr>
              <w:t>,</w:t>
            </w:r>
            <w:r w:rsidRPr="009C5DD2">
              <w:rPr>
                <w:rFonts w:ascii="Times New Roman" w:hAnsi="Times New Roman" w:cs="Times New Roman"/>
                <w:sz w:val="26"/>
                <w:szCs w:val="26"/>
              </w:rPr>
              <w:t>7</w:t>
            </w:r>
          </w:p>
        </w:tc>
        <w:tc>
          <w:tcPr>
            <w:tcW w:w="1276" w:type="dxa"/>
            <w:shd w:val="clear" w:color="auto" w:fill="FFFFFF" w:themeFill="background1"/>
            <w:noWrap/>
            <w:hideMark/>
          </w:tcPr>
          <w:p w14:paraId="5A7C96B8" w14:textId="04F90AE5"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w:t>
            </w:r>
            <w:r w:rsidR="00B06E8C">
              <w:rPr>
                <w:rFonts w:ascii="Times New Roman" w:hAnsi="Times New Roman" w:cs="Times New Roman"/>
                <w:sz w:val="26"/>
                <w:szCs w:val="26"/>
              </w:rPr>
              <w:t>,</w:t>
            </w:r>
            <w:r w:rsidRPr="009C5DD2">
              <w:rPr>
                <w:rFonts w:ascii="Times New Roman" w:hAnsi="Times New Roman" w:cs="Times New Roman"/>
                <w:sz w:val="26"/>
                <w:szCs w:val="26"/>
              </w:rPr>
              <w:t>4</w:t>
            </w:r>
          </w:p>
        </w:tc>
        <w:tc>
          <w:tcPr>
            <w:tcW w:w="1276" w:type="dxa"/>
            <w:shd w:val="clear" w:color="auto" w:fill="FFFFFF" w:themeFill="background1"/>
            <w:noWrap/>
            <w:hideMark/>
          </w:tcPr>
          <w:p w14:paraId="78AEFFF6" w14:textId="31B4C929"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w:t>
            </w:r>
            <w:r w:rsidR="00B06E8C">
              <w:rPr>
                <w:rFonts w:ascii="Times New Roman" w:hAnsi="Times New Roman" w:cs="Times New Roman"/>
                <w:sz w:val="26"/>
                <w:szCs w:val="26"/>
              </w:rPr>
              <w:t>,</w:t>
            </w:r>
            <w:r w:rsidRPr="009C5DD2">
              <w:rPr>
                <w:rFonts w:ascii="Times New Roman" w:hAnsi="Times New Roman" w:cs="Times New Roman"/>
                <w:sz w:val="26"/>
                <w:szCs w:val="26"/>
              </w:rPr>
              <w:t>4</w:t>
            </w:r>
          </w:p>
        </w:tc>
        <w:tc>
          <w:tcPr>
            <w:tcW w:w="1275" w:type="dxa"/>
            <w:shd w:val="clear" w:color="auto" w:fill="FFFFFF" w:themeFill="background1"/>
            <w:noWrap/>
            <w:hideMark/>
          </w:tcPr>
          <w:p w14:paraId="6C9E6884" w14:textId="3A30E86D"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w:t>
            </w:r>
            <w:r w:rsidR="00B06E8C">
              <w:rPr>
                <w:rFonts w:ascii="Times New Roman" w:hAnsi="Times New Roman" w:cs="Times New Roman"/>
                <w:sz w:val="26"/>
                <w:szCs w:val="26"/>
              </w:rPr>
              <w:t>,</w:t>
            </w:r>
            <w:r w:rsidRPr="009C5DD2">
              <w:rPr>
                <w:rFonts w:ascii="Times New Roman" w:hAnsi="Times New Roman" w:cs="Times New Roman"/>
                <w:sz w:val="26"/>
                <w:szCs w:val="26"/>
              </w:rPr>
              <w:t>8</w:t>
            </w:r>
          </w:p>
        </w:tc>
        <w:tc>
          <w:tcPr>
            <w:tcW w:w="1080" w:type="dxa"/>
            <w:shd w:val="clear" w:color="auto" w:fill="FFFFFF" w:themeFill="background1"/>
            <w:noWrap/>
            <w:hideMark/>
          </w:tcPr>
          <w:p w14:paraId="141C7C61" w14:textId="2AE771D0"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w:t>
            </w:r>
            <w:r w:rsidR="00B06E8C">
              <w:rPr>
                <w:rFonts w:ascii="Times New Roman" w:hAnsi="Times New Roman" w:cs="Times New Roman"/>
                <w:sz w:val="26"/>
                <w:szCs w:val="26"/>
              </w:rPr>
              <w:t>,</w:t>
            </w:r>
            <w:r w:rsidRPr="009C5DD2">
              <w:rPr>
                <w:rFonts w:ascii="Times New Roman" w:hAnsi="Times New Roman" w:cs="Times New Roman"/>
                <w:sz w:val="26"/>
                <w:szCs w:val="26"/>
              </w:rPr>
              <w:t>5</w:t>
            </w:r>
          </w:p>
        </w:tc>
      </w:tr>
      <w:tr w:rsidR="00BB3102" w:rsidRPr="009C5DD2" w14:paraId="27A23426" w14:textId="77777777" w:rsidTr="00F95D7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FFFFFF" w:themeFill="background1"/>
            <w:noWrap/>
            <w:hideMark/>
          </w:tcPr>
          <w:p w14:paraId="53ECF104" w14:textId="1F695BF1" w:rsidR="00BB3102" w:rsidRPr="00F636D7" w:rsidRDefault="005C1479" w:rsidP="000D1782">
            <w:pPr>
              <w:rPr>
                <w:rFonts w:ascii="Times New Roman" w:hAnsi="Times New Roman" w:cs="Times New Roman"/>
                <w:b w:val="0"/>
                <w:color w:val="auto"/>
                <w:sz w:val="23"/>
                <w:szCs w:val="23"/>
              </w:rPr>
            </w:pPr>
            <w:r w:rsidRPr="00F636D7">
              <w:rPr>
                <w:rFonts w:ascii="Times New Roman" w:hAnsi="Times New Roman" w:cs="Times New Roman"/>
                <w:b w:val="0"/>
                <w:color w:val="auto"/>
                <w:sz w:val="23"/>
                <w:szCs w:val="23"/>
              </w:rPr>
              <w:t>Ma-lai-xi-a</w:t>
            </w:r>
          </w:p>
        </w:tc>
        <w:tc>
          <w:tcPr>
            <w:tcW w:w="1129" w:type="dxa"/>
            <w:shd w:val="clear" w:color="auto" w:fill="FFFFFF" w:themeFill="background1"/>
            <w:noWrap/>
            <w:hideMark/>
          </w:tcPr>
          <w:p w14:paraId="43E700BE" w14:textId="5DCF2FAE"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19</w:t>
            </w:r>
            <w:r w:rsidR="00B06E8C">
              <w:rPr>
                <w:rFonts w:ascii="Times New Roman" w:hAnsi="Times New Roman" w:cs="Times New Roman"/>
                <w:sz w:val="26"/>
                <w:szCs w:val="26"/>
              </w:rPr>
              <w:t>,</w:t>
            </w:r>
            <w:r w:rsidRPr="009C5DD2">
              <w:rPr>
                <w:rFonts w:ascii="Times New Roman" w:hAnsi="Times New Roman" w:cs="Times New Roman"/>
                <w:sz w:val="26"/>
                <w:szCs w:val="26"/>
              </w:rPr>
              <w:t>6</w:t>
            </w:r>
          </w:p>
        </w:tc>
        <w:tc>
          <w:tcPr>
            <w:tcW w:w="1276" w:type="dxa"/>
            <w:shd w:val="clear" w:color="auto" w:fill="FFFFFF" w:themeFill="background1"/>
            <w:noWrap/>
            <w:hideMark/>
          </w:tcPr>
          <w:p w14:paraId="10144E25" w14:textId="6EF4C687"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19</w:t>
            </w:r>
            <w:r w:rsidR="00B06E8C">
              <w:rPr>
                <w:rFonts w:ascii="Times New Roman" w:hAnsi="Times New Roman" w:cs="Times New Roman"/>
                <w:sz w:val="26"/>
                <w:szCs w:val="26"/>
              </w:rPr>
              <w:t>,</w:t>
            </w:r>
            <w:r w:rsidRPr="009C5DD2">
              <w:rPr>
                <w:rFonts w:ascii="Times New Roman" w:hAnsi="Times New Roman" w:cs="Times New Roman"/>
                <w:sz w:val="26"/>
                <w:szCs w:val="26"/>
              </w:rPr>
              <w:t>1</w:t>
            </w:r>
          </w:p>
        </w:tc>
        <w:tc>
          <w:tcPr>
            <w:tcW w:w="1276" w:type="dxa"/>
            <w:shd w:val="clear" w:color="auto" w:fill="FFFFFF" w:themeFill="background1"/>
            <w:noWrap/>
            <w:hideMark/>
          </w:tcPr>
          <w:p w14:paraId="7606A21A" w14:textId="709646AB"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19</w:t>
            </w:r>
            <w:r w:rsidR="00B06E8C">
              <w:rPr>
                <w:rFonts w:ascii="Times New Roman" w:hAnsi="Times New Roman" w:cs="Times New Roman"/>
                <w:sz w:val="26"/>
                <w:szCs w:val="26"/>
              </w:rPr>
              <w:t>,</w:t>
            </w:r>
            <w:r w:rsidRPr="009C5DD2">
              <w:rPr>
                <w:rFonts w:ascii="Times New Roman" w:hAnsi="Times New Roman" w:cs="Times New Roman"/>
                <w:sz w:val="26"/>
                <w:szCs w:val="26"/>
              </w:rPr>
              <w:t>4</w:t>
            </w:r>
          </w:p>
        </w:tc>
        <w:tc>
          <w:tcPr>
            <w:tcW w:w="1276" w:type="dxa"/>
            <w:shd w:val="clear" w:color="auto" w:fill="FFFFFF" w:themeFill="background1"/>
            <w:noWrap/>
            <w:hideMark/>
          </w:tcPr>
          <w:p w14:paraId="7785B647" w14:textId="45447B35"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16</w:t>
            </w:r>
            <w:r w:rsidR="00B06E8C">
              <w:rPr>
                <w:rFonts w:ascii="Times New Roman" w:hAnsi="Times New Roman" w:cs="Times New Roman"/>
                <w:sz w:val="26"/>
                <w:szCs w:val="26"/>
              </w:rPr>
              <w:t>,</w:t>
            </w:r>
            <w:r w:rsidRPr="009C5DD2">
              <w:rPr>
                <w:rFonts w:ascii="Times New Roman" w:hAnsi="Times New Roman" w:cs="Times New Roman"/>
                <w:sz w:val="26"/>
                <w:szCs w:val="26"/>
              </w:rPr>
              <w:t>4</w:t>
            </w:r>
          </w:p>
        </w:tc>
        <w:tc>
          <w:tcPr>
            <w:tcW w:w="1275" w:type="dxa"/>
            <w:shd w:val="clear" w:color="auto" w:fill="FFFFFF" w:themeFill="background1"/>
            <w:noWrap/>
            <w:hideMark/>
          </w:tcPr>
          <w:p w14:paraId="5FAEC54A" w14:textId="3E8A59EF"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14</w:t>
            </w:r>
            <w:r w:rsidR="00B06E8C">
              <w:rPr>
                <w:rFonts w:ascii="Times New Roman" w:hAnsi="Times New Roman" w:cs="Times New Roman"/>
                <w:sz w:val="26"/>
                <w:szCs w:val="26"/>
              </w:rPr>
              <w:t>,</w:t>
            </w:r>
            <w:r w:rsidRPr="009C5DD2">
              <w:rPr>
                <w:rFonts w:ascii="Times New Roman" w:hAnsi="Times New Roman" w:cs="Times New Roman"/>
                <w:sz w:val="26"/>
                <w:szCs w:val="26"/>
              </w:rPr>
              <w:t>9</w:t>
            </w:r>
          </w:p>
        </w:tc>
        <w:tc>
          <w:tcPr>
            <w:tcW w:w="1080" w:type="dxa"/>
            <w:shd w:val="clear" w:color="auto" w:fill="FFFFFF" w:themeFill="background1"/>
            <w:noWrap/>
            <w:hideMark/>
          </w:tcPr>
          <w:p w14:paraId="4ED39FB1" w14:textId="5A1A31CA"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14</w:t>
            </w:r>
            <w:r w:rsidR="00B06E8C">
              <w:rPr>
                <w:rFonts w:ascii="Times New Roman" w:hAnsi="Times New Roman" w:cs="Times New Roman"/>
                <w:sz w:val="26"/>
                <w:szCs w:val="26"/>
              </w:rPr>
              <w:t>,</w:t>
            </w:r>
            <w:r w:rsidRPr="009C5DD2">
              <w:rPr>
                <w:rFonts w:ascii="Times New Roman" w:hAnsi="Times New Roman" w:cs="Times New Roman"/>
                <w:sz w:val="26"/>
                <w:szCs w:val="26"/>
              </w:rPr>
              <w:t>8</w:t>
            </w:r>
          </w:p>
        </w:tc>
      </w:tr>
      <w:tr w:rsidR="00BB3102" w:rsidRPr="009C5DD2" w14:paraId="44D36C10" w14:textId="77777777" w:rsidTr="00F95D7D">
        <w:trPr>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FFFFFF" w:themeFill="background1"/>
            <w:noWrap/>
            <w:hideMark/>
          </w:tcPr>
          <w:p w14:paraId="14B77065" w14:textId="426A42AC" w:rsidR="00BB3102" w:rsidRPr="00F636D7" w:rsidRDefault="005C1479" w:rsidP="000D1782">
            <w:pPr>
              <w:rPr>
                <w:rFonts w:ascii="Times New Roman" w:hAnsi="Times New Roman" w:cs="Times New Roman"/>
                <w:b w:val="0"/>
                <w:color w:val="auto"/>
                <w:sz w:val="23"/>
                <w:szCs w:val="23"/>
              </w:rPr>
            </w:pPr>
            <w:r w:rsidRPr="00F636D7">
              <w:rPr>
                <w:rFonts w:ascii="Times New Roman" w:hAnsi="Times New Roman" w:cs="Times New Roman"/>
                <w:b w:val="0"/>
                <w:color w:val="auto"/>
                <w:sz w:val="23"/>
                <w:szCs w:val="23"/>
              </w:rPr>
              <w:t>Mi-an-ma</w:t>
            </w:r>
          </w:p>
        </w:tc>
        <w:tc>
          <w:tcPr>
            <w:tcW w:w="1129" w:type="dxa"/>
            <w:shd w:val="clear" w:color="auto" w:fill="FFFFFF" w:themeFill="background1"/>
            <w:noWrap/>
            <w:hideMark/>
          </w:tcPr>
          <w:p w14:paraId="5C5F9D52" w14:textId="0894E4A7"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w:t>
            </w:r>
            <w:r w:rsidR="00B06E8C">
              <w:rPr>
                <w:rFonts w:ascii="Times New Roman" w:hAnsi="Times New Roman" w:cs="Times New Roman"/>
                <w:sz w:val="26"/>
                <w:szCs w:val="26"/>
              </w:rPr>
              <w:t>,</w:t>
            </w:r>
            <w:r w:rsidRPr="009C5DD2">
              <w:rPr>
                <w:rFonts w:ascii="Times New Roman" w:hAnsi="Times New Roman" w:cs="Times New Roman"/>
                <w:sz w:val="26"/>
                <w:szCs w:val="26"/>
              </w:rPr>
              <w:t>1</w:t>
            </w:r>
          </w:p>
        </w:tc>
        <w:tc>
          <w:tcPr>
            <w:tcW w:w="1276" w:type="dxa"/>
            <w:shd w:val="clear" w:color="auto" w:fill="FFFFFF" w:themeFill="background1"/>
            <w:noWrap/>
            <w:hideMark/>
          </w:tcPr>
          <w:p w14:paraId="5B232954" w14:textId="56BAB1D2"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w:t>
            </w:r>
            <w:r w:rsidR="00B06E8C">
              <w:rPr>
                <w:rFonts w:ascii="Times New Roman" w:hAnsi="Times New Roman" w:cs="Times New Roman"/>
                <w:sz w:val="26"/>
                <w:szCs w:val="26"/>
              </w:rPr>
              <w:t>,</w:t>
            </w:r>
            <w:r w:rsidRPr="009C5DD2">
              <w:rPr>
                <w:rFonts w:ascii="Times New Roman" w:hAnsi="Times New Roman" w:cs="Times New Roman"/>
                <w:sz w:val="26"/>
                <w:szCs w:val="26"/>
              </w:rPr>
              <w:t>6</w:t>
            </w:r>
          </w:p>
        </w:tc>
        <w:tc>
          <w:tcPr>
            <w:tcW w:w="1276" w:type="dxa"/>
            <w:shd w:val="clear" w:color="auto" w:fill="FFFFFF" w:themeFill="background1"/>
            <w:noWrap/>
            <w:hideMark/>
          </w:tcPr>
          <w:p w14:paraId="6EF573D9" w14:textId="0A1B0C5B"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3</w:t>
            </w:r>
            <w:r w:rsidR="00B06E8C">
              <w:rPr>
                <w:rFonts w:ascii="Times New Roman" w:hAnsi="Times New Roman" w:cs="Times New Roman"/>
                <w:sz w:val="26"/>
                <w:szCs w:val="26"/>
              </w:rPr>
              <w:t>,</w:t>
            </w:r>
            <w:r w:rsidRPr="009C5DD2">
              <w:rPr>
                <w:rFonts w:ascii="Times New Roman" w:hAnsi="Times New Roman" w:cs="Times New Roman"/>
                <w:sz w:val="26"/>
                <w:szCs w:val="26"/>
              </w:rPr>
              <w:t>2</w:t>
            </w:r>
          </w:p>
        </w:tc>
        <w:tc>
          <w:tcPr>
            <w:tcW w:w="1276" w:type="dxa"/>
            <w:shd w:val="clear" w:color="auto" w:fill="FFFFFF" w:themeFill="background1"/>
            <w:noWrap/>
            <w:hideMark/>
          </w:tcPr>
          <w:p w14:paraId="596A4118" w14:textId="35EB5653"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w:t>
            </w:r>
            <w:r w:rsidR="00B06E8C">
              <w:rPr>
                <w:rFonts w:ascii="Times New Roman" w:hAnsi="Times New Roman" w:cs="Times New Roman"/>
                <w:sz w:val="26"/>
                <w:szCs w:val="26"/>
              </w:rPr>
              <w:t>,</w:t>
            </w:r>
            <w:r w:rsidRPr="009C5DD2">
              <w:rPr>
                <w:rFonts w:ascii="Times New Roman" w:hAnsi="Times New Roman" w:cs="Times New Roman"/>
                <w:sz w:val="26"/>
                <w:szCs w:val="26"/>
              </w:rPr>
              <w:t>8</w:t>
            </w:r>
          </w:p>
        </w:tc>
        <w:tc>
          <w:tcPr>
            <w:tcW w:w="1275" w:type="dxa"/>
            <w:shd w:val="clear" w:color="auto" w:fill="FFFFFF" w:themeFill="background1"/>
            <w:noWrap/>
            <w:hideMark/>
          </w:tcPr>
          <w:p w14:paraId="5C5019E5" w14:textId="709A02AB"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w:t>
            </w:r>
            <w:r w:rsidR="00B06E8C">
              <w:rPr>
                <w:rFonts w:ascii="Times New Roman" w:hAnsi="Times New Roman" w:cs="Times New Roman"/>
                <w:sz w:val="26"/>
                <w:szCs w:val="26"/>
              </w:rPr>
              <w:t>,</w:t>
            </w:r>
            <w:r w:rsidRPr="009C5DD2">
              <w:rPr>
                <w:rFonts w:ascii="Times New Roman" w:hAnsi="Times New Roman" w:cs="Times New Roman"/>
                <w:sz w:val="26"/>
                <w:szCs w:val="26"/>
              </w:rPr>
              <w:t>8</w:t>
            </w:r>
          </w:p>
        </w:tc>
        <w:tc>
          <w:tcPr>
            <w:tcW w:w="1080" w:type="dxa"/>
            <w:shd w:val="clear" w:color="auto" w:fill="FFFFFF" w:themeFill="background1"/>
            <w:noWrap/>
            <w:hideMark/>
          </w:tcPr>
          <w:p w14:paraId="07FE60C7" w14:textId="4E7AB192"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w:t>
            </w:r>
            <w:r w:rsidR="00B06E8C">
              <w:rPr>
                <w:rFonts w:ascii="Times New Roman" w:hAnsi="Times New Roman" w:cs="Times New Roman"/>
                <w:sz w:val="26"/>
                <w:szCs w:val="26"/>
              </w:rPr>
              <w:t>,</w:t>
            </w:r>
            <w:r w:rsidRPr="009C5DD2">
              <w:rPr>
                <w:rFonts w:ascii="Times New Roman" w:hAnsi="Times New Roman" w:cs="Times New Roman"/>
                <w:sz w:val="26"/>
                <w:szCs w:val="26"/>
              </w:rPr>
              <w:t>7</w:t>
            </w:r>
          </w:p>
        </w:tc>
      </w:tr>
      <w:tr w:rsidR="00BB3102" w:rsidRPr="009C5DD2" w14:paraId="183AA73F" w14:textId="77777777" w:rsidTr="00F95D7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FFFFFF" w:themeFill="background1"/>
            <w:noWrap/>
            <w:hideMark/>
          </w:tcPr>
          <w:p w14:paraId="7DE57D5F" w14:textId="6F596C84" w:rsidR="00BB3102" w:rsidRPr="00F636D7" w:rsidRDefault="00D303EB" w:rsidP="000D1782">
            <w:pPr>
              <w:rPr>
                <w:rFonts w:ascii="Times New Roman" w:hAnsi="Times New Roman" w:cs="Times New Roman"/>
                <w:b w:val="0"/>
                <w:color w:val="auto"/>
                <w:sz w:val="23"/>
                <w:szCs w:val="23"/>
              </w:rPr>
            </w:pPr>
            <w:r w:rsidRPr="00F636D7">
              <w:rPr>
                <w:rFonts w:ascii="Times New Roman" w:hAnsi="Times New Roman" w:cs="Times New Roman"/>
                <w:b w:val="0"/>
                <w:color w:val="auto"/>
                <w:sz w:val="23"/>
                <w:szCs w:val="23"/>
              </w:rPr>
              <w:t>Phi-líp-pin</w:t>
            </w:r>
          </w:p>
        </w:tc>
        <w:tc>
          <w:tcPr>
            <w:tcW w:w="1129" w:type="dxa"/>
            <w:shd w:val="clear" w:color="auto" w:fill="FFFFFF" w:themeFill="background1"/>
            <w:noWrap/>
            <w:hideMark/>
          </w:tcPr>
          <w:p w14:paraId="6807A45D" w14:textId="61C5E4C3"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11</w:t>
            </w:r>
            <w:r w:rsidR="00B06E8C">
              <w:rPr>
                <w:rFonts w:ascii="Times New Roman" w:hAnsi="Times New Roman" w:cs="Times New Roman"/>
                <w:sz w:val="26"/>
                <w:szCs w:val="26"/>
              </w:rPr>
              <w:t>,</w:t>
            </w:r>
            <w:r w:rsidRPr="009C5DD2">
              <w:rPr>
                <w:rFonts w:ascii="Times New Roman" w:hAnsi="Times New Roman" w:cs="Times New Roman"/>
                <w:sz w:val="26"/>
                <w:szCs w:val="26"/>
              </w:rPr>
              <w:t>1</w:t>
            </w:r>
          </w:p>
        </w:tc>
        <w:tc>
          <w:tcPr>
            <w:tcW w:w="1276" w:type="dxa"/>
            <w:shd w:val="clear" w:color="auto" w:fill="FFFFFF" w:themeFill="background1"/>
            <w:noWrap/>
            <w:hideMark/>
          </w:tcPr>
          <w:p w14:paraId="0839718F" w14:textId="31C11388"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12</w:t>
            </w:r>
            <w:r w:rsidR="00B06E8C">
              <w:rPr>
                <w:rFonts w:ascii="Times New Roman" w:hAnsi="Times New Roman" w:cs="Times New Roman"/>
                <w:sz w:val="26"/>
                <w:szCs w:val="26"/>
              </w:rPr>
              <w:t>,</w:t>
            </w:r>
            <w:r w:rsidRPr="009C5DD2">
              <w:rPr>
                <w:rFonts w:ascii="Times New Roman" w:hAnsi="Times New Roman" w:cs="Times New Roman"/>
                <w:sz w:val="26"/>
                <w:szCs w:val="26"/>
              </w:rPr>
              <w:t>7</w:t>
            </w:r>
          </w:p>
        </w:tc>
        <w:tc>
          <w:tcPr>
            <w:tcW w:w="1276" w:type="dxa"/>
            <w:shd w:val="clear" w:color="auto" w:fill="FFFFFF" w:themeFill="background1"/>
            <w:noWrap/>
            <w:hideMark/>
          </w:tcPr>
          <w:p w14:paraId="1EC63266" w14:textId="2AD1FBDB"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13</w:t>
            </w:r>
            <w:r w:rsidR="00B06E8C">
              <w:rPr>
                <w:rFonts w:ascii="Times New Roman" w:hAnsi="Times New Roman" w:cs="Times New Roman"/>
                <w:sz w:val="26"/>
                <w:szCs w:val="26"/>
              </w:rPr>
              <w:t>,</w:t>
            </w:r>
            <w:r w:rsidRPr="009C5DD2">
              <w:rPr>
                <w:rFonts w:ascii="Times New Roman" w:hAnsi="Times New Roman" w:cs="Times New Roman"/>
                <w:sz w:val="26"/>
                <w:szCs w:val="26"/>
              </w:rPr>
              <w:t>1</w:t>
            </w:r>
          </w:p>
        </w:tc>
        <w:tc>
          <w:tcPr>
            <w:tcW w:w="1276" w:type="dxa"/>
            <w:shd w:val="clear" w:color="auto" w:fill="FFFFFF" w:themeFill="background1"/>
            <w:noWrap/>
            <w:hideMark/>
          </w:tcPr>
          <w:p w14:paraId="3488366B" w14:textId="2C2B4DC3"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14</w:t>
            </w:r>
            <w:r w:rsidR="00B06E8C">
              <w:rPr>
                <w:rFonts w:ascii="Times New Roman" w:hAnsi="Times New Roman" w:cs="Times New Roman"/>
                <w:sz w:val="26"/>
                <w:szCs w:val="26"/>
              </w:rPr>
              <w:t>,</w:t>
            </w:r>
            <w:r w:rsidRPr="009C5DD2">
              <w:rPr>
                <w:rFonts w:ascii="Times New Roman" w:hAnsi="Times New Roman" w:cs="Times New Roman"/>
                <w:sz w:val="26"/>
                <w:szCs w:val="26"/>
              </w:rPr>
              <w:t>0</w:t>
            </w:r>
          </w:p>
        </w:tc>
        <w:tc>
          <w:tcPr>
            <w:tcW w:w="1275" w:type="dxa"/>
            <w:shd w:val="clear" w:color="auto" w:fill="FFFFFF" w:themeFill="background1"/>
            <w:noWrap/>
            <w:hideMark/>
          </w:tcPr>
          <w:p w14:paraId="689C65A9" w14:textId="5013ADF8"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14</w:t>
            </w:r>
            <w:r w:rsidR="00B06E8C">
              <w:rPr>
                <w:rFonts w:ascii="Times New Roman" w:hAnsi="Times New Roman" w:cs="Times New Roman"/>
                <w:sz w:val="26"/>
                <w:szCs w:val="26"/>
              </w:rPr>
              <w:t>,</w:t>
            </w:r>
            <w:r w:rsidRPr="009C5DD2">
              <w:rPr>
                <w:rFonts w:ascii="Times New Roman" w:hAnsi="Times New Roman" w:cs="Times New Roman"/>
                <w:sz w:val="26"/>
                <w:szCs w:val="26"/>
              </w:rPr>
              <w:t>6</w:t>
            </w:r>
          </w:p>
        </w:tc>
        <w:tc>
          <w:tcPr>
            <w:tcW w:w="1080" w:type="dxa"/>
            <w:shd w:val="clear" w:color="auto" w:fill="FFFFFF" w:themeFill="background1"/>
            <w:noWrap/>
            <w:hideMark/>
          </w:tcPr>
          <w:p w14:paraId="52F4E67A" w14:textId="6415F62E"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15</w:t>
            </w:r>
            <w:r w:rsidR="00B06E8C">
              <w:rPr>
                <w:rFonts w:ascii="Times New Roman" w:hAnsi="Times New Roman" w:cs="Times New Roman"/>
                <w:sz w:val="26"/>
                <w:szCs w:val="26"/>
              </w:rPr>
              <w:t>,</w:t>
            </w:r>
            <w:r w:rsidRPr="009C5DD2">
              <w:rPr>
                <w:rFonts w:ascii="Times New Roman" w:hAnsi="Times New Roman" w:cs="Times New Roman"/>
                <w:sz w:val="26"/>
                <w:szCs w:val="26"/>
              </w:rPr>
              <w:t>3</w:t>
            </w:r>
          </w:p>
        </w:tc>
      </w:tr>
      <w:tr w:rsidR="00BB3102" w:rsidRPr="009C5DD2" w14:paraId="11A85445" w14:textId="77777777" w:rsidTr="00F95D7D">
        <w:trPr>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FFFFFF" w:themeFill="background1"/>
            <w:noWrap/>
            <w:hideMark/>
          </w:tcPr>
          <w:p w14:paraId="1D2ED5F5" w14:textId="7EAA45D1" w:rsidR="00BB3102" w:rsidRPr="00F636D7" w:rsidRDefault="00D303EB" w:rsidP="000D1782">
            <w:pPr>
              <w:rPr>
                <w:rFonts w:ascii="Times New Roman" w:hAnsi="Times New Roman" w:cs="Times New Roman"/>
                <w:b w:val="0"/>
                <w:color w:val="auto"/>
                <w:sz w:val="23"/>
                <w:szCs w:val="23"/>
              </w:rPr>
            </w:pPr>
            <w:r w:rsidRPr="00F636D7">
              <w:rPr>
                <w:rFonts w:ascii="Times New Roman" w:hAnsi="Times New Roman" w:cs="Times New Roman"/>
                <w:b w:val="0"/>
                <w:color w:val="auto"/>
                <w:sz w:val="23"/>
                <w:szCs w:val="23"/>
              </w:rPr>
              <w:t>Xinh-ga-po</w:t>
            </w:r>
          </w:p>
        </w:tc>
        <w:tc>
          <w:tcPr>
            <w:tcW w:w="1129" w:type="dxa"/>
            <w:shd w:val="clear" w:color="auto" w:fill="FFFFFF" w:themeFill="background1"/>
            <w:noWrap/>
            <w:hideMark/>
          </w:tcPr>
          <w:p w14:paraId="28D2E914" w14:textId="39ED2A64"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17</w:t>
            </w:r>
            <w:r w:rsidR="00B06E8C">
              <w:rPr>
                <w:rFonts w:ascii="Times New Roman" w:hAnsi="Times New Roman" w:cs="Times New Roman"/>
                <w:sz w:val="26"/>
                <w:szCs w:val="26"/>
              </w:rPr>
              <w:t>,</w:t>
            </w:r>
            <w:r w:rsidRPr="009C5DD2">
              <w:rPr>
                <w:rFonts w:ascii="Times New Roman" w:hAnsi="Times New Roman" w:cs="Times New Roman"/>
                <w:sz w:val="26"/>
                <w:szCs w:val="26"/>
              </w:rPr>
              <w:t>9</w:t>
            </w:r>
          </w:p>
        </w:tc>
        <w:tc>
          <w:tcPr>
            <w:tcW w:w="1276" w:type="dxa"/>
            <w:shd w:val="clear" w:color="auto" w:fill="FFFFFF" w:themeFill="background1"/>
            <w:noWrap/>
            <w:hideMark/>
          </w:tcPr>
          <w:p w14:paraId="3E446C46" w14:textId="7B9424AD"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13</w:t>
            </w:r>
            <w:r w:rsidR="00B06E8C">
              <w:rPr>
                <w:rFonts w:ascii="Times New Roman" w:hAnsi="Times New Roman" w:cs="Times New Roman"/>
                <w:sz w:val="26"/>
                <w:szCs w:val="26"/>
              </w:rPr>
              <w:t>,</w:t>
            </w:r>
            <w:r w:rsidRPr="009C5DD2">
              <w:rPr>
                <w:rFonts w:ascii="Times New Roman" w:hAnsi="Times New Roman" w:cs="Times New Roman"/>
                <w:sz w:val="26"/>
                <w:szCs w:val="26"/>
              </w:rPr>
              <w:t>9</w:t>
            </w:r>
          </w:p>
        </w:tc>
        <w:tc>
          <w:tcPr>
            <w:tcW w:w="1276" w:type="dxa"/>
            <w:shd w:val="clear" w:color="auto" w:fill="FFFFFF" w:themeFill="background1"/>
            <w:noWrap/>
            <w:hideMark/>
          </w:tcPr>
          <w:p w14:paraId="61FA8242" w14:textId="7D9C0BA0"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13</w:t>
            </w:r>
            <w:r w:rsidR="00B06E8C">
              <w:rPr>
                <w:rFonts w:ascii="Times New Roman" w:hAnsi="Times New Roman" w:cs="Times New Roman"/>
                <w:sz w:val="26"/>
                <w:szCs w:val="26"/>
              </w:rPr>
              <w:t>,</w:t>
            </w:r>
            <w:r w:rsidRPr="009C5DD2">
              <w:rPr>
                <w:rFonts w:ascii="Times New Roman" w:hAnsi="Times New Roman" w:cs="Times New Roman"/>
                <w:sz w:val="26"/>
                <w:szCs w:val="26"/>
              </w:rPr>
              <w:t>8</w:t>
            </w:r>
          </w:p>
        </w:tc>
        <w:tc>
          <w:tcPr>
            <w:tcW w:w="1276" w:type="dxa"/>
            <w:shd w:val="clear" w:color="auto" w:fill="FFFFFF" w:themeFill="background1"/>
            <w:noWrap/>
            <w:hideMark/>
          </w:tcPr>
          <w:p w14:paraId="62640D18" w14:textId="7E619096"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12</w:t>
            </w:r>
            <w:r w:rsidR="00B06E8C">
              <w:rPr>
                <w:rFonts w:ascii="Times New Roman" w:hAnsi="Times New Roman" w:cs="Times New Roman"/>
                <w:sz w:val="26"/>
                <w:szCs w:val="26"/>
              </w:rPr>
              <w:t>,</w:t>
            </w:r>
            <w:r w:rsidRPr="009C5DD2">
              <w:rPr>
                <w:rFonts w:ascii="Times New Roman" w:hAnsi="Times New Roman" w:cs="Times New Roman"/>
                <w:sz w:val="26"/>
                <w:szCs w:val="26"/>
              </w:rPr>
              <w:t>7</w:t>
            </w:r>
          </w:p>
        </w:tc>
        <w:tc>
          <w:tcPr>
            <w:tcW w:w="1275" w:type="dxa"/>
            <w:shd w:val="clear" w:color="auto" w:fill="FFFFFF" w:themeFill="background1"/>
            <w:noWrap/>
            <w:hideMark/>
          </w:tcPr>
          <w:p w14:paraId="335739DF" w14:textId="6B02D800"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12</w:t>
            </w:r>
            <w:r w:rsidR="00B06E8C">
              <w:rPr>
                <w:rFonts w:ascii="Times New Roman" w:hAnsi="Times New Roman" w:cs="Times New Roman"/>
                <w:sz w:val="26"/>
                <w:szCs w:val="26"/>
              </w:rPr>
              <w:t>,</w:t>
            </w:r>
            <w:r w:rsidRPr="009C5DD2">
              <w:rPr>
                <w:rFonts w:ascii="Times New Roman" w:hAnsi="Times New Roman" w:cs="Times New Roman"/>
                <w:sz w:val="26"/>
                <w:szCs w:val="26"/>
              </w:rPr>
              <w:t>6</w:t>
            </w:r>
          </w:p>
        </w:tc>
        <w:tc>
          <w:tcPr>
            <w:tcW w:w="1080" w:type="dxa"/>
            <w:shd w:val="clear" w:color="auto" w:fill="FFFFFF" w:themeFill="background1"/>
            <w:noWrap/>
            <w:hideMark/>
          </w:tcPr>
          <w:p w14:paraId="3453E5EC" w14:textId="217BCBEB"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13</w:t>
            </w:r>
            <w:r w:rsidR="00B06E8C">
              <w:rPr>
                <w:rFonts w:ascii="Times New Roman" w:hAnsi="Times New Roman" w:cs="Times New Roman"/>
                <w:sz w:val="26"/>
                <w:szCs w:val="26"/>
              </w:rPr>
              <w:t>,</w:t>
            </w:r>
            <w:r w:rsidRPr="009C5DD2">
              <w:rPr>
                <w:rFonts w:ascii="Times New Roman" w:hAnsi="Times New Roman" w:cs="Times New Roman"/>
                <w:sz w:val="26"/>
                <w:szCs w:val="26"/>
              </w:rPr>
              <w:t>2</w:t>
            </w:r>
          </w:p>
        </w:tc>
      </w:tr>
      <w:tr w:rsidR="00BB3102" w:rsidRPr="009C5DD2" w14:paraId="4E6367B9" w14:textId="77777777" w:rsidTr="00F95D7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FFFFFF" w:themeFill="background1"/>
            <w:noWrap/>
            <w:hideMark/>
          </w:tcPr>
          <w:p w14:paraId="01B5A420" w14:textId="77777777" w:rsidR="00BB3102" w:rsidRPr="00F636D7" w:rsidRDefault="00BB3102" w:rsidP="000D1782">
            <w:pPr>
              <w:rPr>
                <w:rFonts w:ascii="Times New Roman" w:hAnsi="Times New Roman" w:cs="Times New Roman"/>
                <w:b w:val="0"/>
                <w:color w:val="auto"/>
                <w:sz w:val="23"/>
                <w:szCs w:val="23"/>
              </w:rPr>
            </w:pPr>
            <w:r w:rsidRPr="00F636D7">
              <w:rPr>
                <w:rFonts w:ascii="Times New Roman" w:hAnsi="Times New Roman" w:cs="Times New Roman"/>
                <w:b w:val="0"/>
                <w:color w:val="auto"/>
                <w:sz w:val="23"/>
                <w:szCs w:val="23"/>
              </w:rPr>
              <w:t>Thái Lan</w:t>
            </w:r>
          </w:p>
        </w:tc>
        <w:tc>
          <w:tcPr>
            <w:tcW w:w="1129" w:type="dxa"/>
            <w:shd w:val="clear" w:color="auto" w:fill="FFFFFF" w:themeFill="background1"/>
            <w:noWrap/>
            <w:hideMark/>
          </w:tcPr>
          <w:p w14:paraId="306616EC" w14:textId="3F4B3A02"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17</w:t>
            </w:r>
            <w:r w:rsidR="00B06E8C">
              <w:rPr>
                <w:rFonts w:ascii="Times New Roman" w:hAnsi="Times New Roman" w:cs="Times New Roman"/>
                <w:sz w:val="26"/>
                <w:szCs w:val="26"/>
              </w:rPr>
              <w:t>,</w:t>
            </w:r>
            <w:r w:rsidRPr="009C5DD2">
              <w:rPr>
                <w:rFonts w:ascii="Times New Roman" w:hAnsi="Times New Roman" w:cs="Times New Roman"/>
                <w:sz w:val="26"/>
                <w:szCs w:val="26"/>
              </w:rPr>
              <w:t>4</w:t>
            </w:r>
          </w:p>
        </w:tc>
        <w:tc>
          <w:tcPr>
            <w:tcW w:w="1276" w:type="dxa"/>
            <w:shd w:val="clear" w:color="auto" w:fill="FFFFFF" w:themeFill="background1"/>
            <w:noWrap/>
            <w:hideMark/>
          </w:tcPr>
          <w:p w14:paraId="578A3786" w14:textId="6564395A"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21</w:t>
            </w:r>
            <w:r w:rsidR="00B06E8C">
              <w:rPr>
                <w:rFonts w:ascii="Times New Roman" w:hAnsi="Times New Roman" w:cs="Times New Roman"/>
                <w:sz w:val="26"/>
                <w:szCs w:val="26"/>
              </w:rPr>
              <w:t>,</w:t>
            </w:r>
            <w:r w:rsidRPr="009C5DD2">
              <w:rPr>
                <w:rFonts w:ascii="Times New Roman" w:hAnsi="Times New Roman" w:cs="Times New Roman"/>
                <w:sz w:val="26"/>
                <w:szCs w:val="26"/>
              </w:rPr>
              <w:t>1</w:t>
            </w:r>
          </w:p>
        </w:tc>
        <w:tc>
          <w:tcPr>
            <w:tcW w:w="1276" w:type="dxa"/>
            <w:shd w:val="clear" w:color="auto" w:fill="FFFFFF" w:themeFill="background1"/>
            <w:noWrap/>
            <w:hideMark/>
          </w:tcPr>
          <w:p w14:paraId="6C80EDB6" w14:textId="022A3FAC"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22</w:t>
            </w:r>
            <w:r w:rsidR="00B06E8C">
              <w:rPr>
                <w:rFonts w:ascii="Times New Roman" w:hAnsi="Times New Roman" w:cs="Times New Roman"/>
                <w:sz w:val="26"/>
                <w:szCs w:val="26"/>
              </w:rPr>
              <w:t>,</w:t>
            </w:r>
            <w:r w:rsidRPr="009C5DD2">
              <w:rPr>
                <w:rFonts w:ascii="Times New Roman" w:hAnsi="Times New Roman" w:cs="Times New Roman"/>
                <w:sz w:val="26"/>
                <w:szCs w:val="26"/>
              </w:rPr>
              <w:t>1</w:t>
            </w:r>
          </w:p>
        </w:tc>
        <w:tc>
          <w:tcPr>
            <w:tcW w:w="1276" w:type="dxa"/>
            <w:shd w:val="clear" w:color="auto" w:fill="FFFFFF" w:themeFill="background1"/>
            <w:noWrap/>
            <w:hideMark/>
          </w:tcPr>
          <w:p w14:paraId="292C5DBF" w14:textId="11D6064C"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22</w:t>
            </w:r>
            <w:r w:rsidR="00B06E8C">
              <w:rPr>
                <w:rFonts w:ascii="Times New Roman" w:hAnsi="Times New Roman" w:cs="Times New Roman"/>
                <w:sz w:val="26"/>
                <w:szCs w:val="26"/>
              </w:rPr>
              <w:t>,</w:t>
            </w:r>
            <w:r w:rsidRPr="009C5DD2">
              <w:rPr>
                <w:rFonts w:ascii="Times New Roman" w:hAnsi="Times New Roman" w:cs="Times New Roman"/>
                <w:sz w:val="26"/>
                <w:szCs w:val="26"/>
              </w:rPr>
              <w:t>2</w:t>
            </w:r>
          </w:p>
        </w:tc>
        <w:tc>
          <w:tcPr>
            <w:tcW w:w="1275" w:type="dxa"/>
            <w:shd w:val="clear" w:color="auto" w:fill="FFFFFF" w:themeFill="background1"/>
            <w:noWrap/>
            <w:hideMark/>
          </w:tcPr>
          <w:p w14:paraId="26154154" w14:textId="03517311"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20</w:t>
            </w:r>
            <w:r w:rsidR="00B06E8C">
              <w:rPr>
                <w:rFonts w:ascii="Times New Roman" w:hAnsi="Times New Roman" w:cs="Times New Roman"/>
                <w:sz w:val="26"/>
                <w:szCs w:val="26"/>
              </w:rPr>
              <w:t>,</w:t>
            </w:r>
            <w:r w:rsidRPr="009C5DD2">
              <w:rPr>
                <w:rFonts w:ascii="Times New Roman" w:hAnsi="Times New Roman" w:cs="Times New Roman"/>
                <w:sz w:val="26"/>
                <w:szCs w:val="26"/>
              </w:rPr>
              <w:t>7</w:t>
            </w:r>
          </w:p>
        </w:tc>
        <w:tc>
          <w:tcPr>
            <w:tcW w:w="1080" w:type="dxa"/>
            <w:shd w:val="clear" w:color="auto" w:fill="FFFFFF" w:themeFill="background1"/>
            <w:noWrap/>
            <w:hideMark/>
          </w:tcPr>
          <w:p w14:paraId="1877FE4C" w14:textId="3AD31E24" w:rsidR="00BB3102" w:rsidRPr="009C5DD2" w:rsidRDefault="00BB3102" w:rsidP="000D17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C5DD2">
              <w:rPr>
                <w:rFonts w:ascii="Times New Roman" w:hAnsi="Times New Roman" w:cs="Times New Roman"/>
                <w:sz w:val="26"/>
                <w:szCs w:val="26"/>
              </w:rPr>
              <w:t>21</w:t>
            </w:r>
            <w:r w:rsidR="00B06E8C">
              <w:rPr>
                <w:rFonts w:ascii="Times New Roman" w:hAnsi="Times New Roman" w:cs="Times New Roman"/>
                <w:sz w:val="26"/>
                <w:szCs w:val="26"/>
              </w:rPr>
              <w:t>,</w:t>
            </w:r>
            <w:r w:rsidRPr="009C5DD2">
              <w:rPr>
                <w:rFonts w:ascii="Times New Roman" w:hAnsi="Times New Roman" w:cs="Times New Roman"/>
                <w:sz w:val="26"/>
                <w:szCs w:val="26"/>
              </w:rPr>
              <w:t>3</w:t>
            </w:r>
          </w:p>
        </w:tc>
      </w:tr>
      <w:tr w:rsidR="00BB3102" w:rsidRPr="009C5DD2" w14:paraId="1B43366D" w14:textId="77777777" w:rsidTr="00F95D7D">
        <w:trPr>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bottom w:val="none" w:sz="0" w:space="0" w:color="auto"/>
            </w:tcBorders>
            <w:shd w:val="clear" w:color="auto" w:fill="FFFFFF" w:themeFill="background1"/>
            <w:noWrap/>
            <w:hideMark/>
          </w:tcPr>
          <w:p w14:paraId="568F144C" w14:textId="77777777" w:rsidR="00BB3102" w:rsidRPr="00F636D7" w:rsidRDefault="00BB3102" w:rsidP="000D1782">
            <w:pPr>
              <w:rPr>
                <w:rFonts w:ascii="Times New Roman" w:hAnsi="Times New Roman" w:cs="Times New Roman"/>
                <w:bCs w:val="0"/>
                <w:color w:val="auto"/>
                <w:sz w:val="23"/>
                <w:szCs w:val="23"/>
              </w:rPr>
            </w:pPr>
            <w:r w:rsidRPr="00F636D7">
              <w:rPr>
                <w:rFonts w:ascii="Times New Roman" w:hAnsi="Times New Roman" w:cs="Times New Roman"/>
                <w:bCs w:val="0"/>
                <w:color w:val="auto"/>
                <w:sz w:val="23"/>
                <w:szCs w:val="23"/>
              </w:rPr>
              <w:t>ASEAN</w:t>
            </w:r>
          </w:p>
        </w:tc>
        <w:tc>
          <w:tcPr>
            <w:tcW w:w="1129" w:type="dxa"/>
            <w:shd w:val="clear" w:color="auto" w:fill="FFFFFF" w:themeFill="background1"/>
            <w:noWrap/>
            <w:hideMark/>
          </w:tcPr>
          <w:p w14:paraId="4A0A9D9F" w14:textId="1135A7DA"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6"/>
                <w:szCs w:val="26"/>
              </w:rPr>
            </w:pPr>
            <w:r w:rsidRPr="009C5DD2">
              <w:rPr>
                <w:rFonts w:ascii="Times New Roman" w:hAnsi="Times New Roman" w:cs="Times New Roman"/>
                <w:b/>
                <w:sz w:val="26"/>
                <w:szCs w:val="26"/>
              </w:rPr>
              <w:t>100</w:t>
            </w:r>
            <w:r w:rsidR="00B06E8C">
              <w:rPr>
                <w:rFonts w:ascii="Times New Roman" w:hAnsi="Times New Roman" w:cs="Times New Roman"/>
                <w:b/>
                <w:sz w:val="26"/>
                <w:szCs w:val="26"/>
              </w:rPr>
              <w:t>,</w:t>
            </w:r>
            <w:r w:rsidRPr="009C5DD2">
              <w:rPr>
                <w:rFonts w:ascii="Times New Roman" w:hAnsi="Times New Roman" w:cs="Times New Roman"/>
                <w:b/>
                <w:sz w:val="26"/>
                <w:szCs w:val="26"/>
              </w:rPr>
              <w:t>0</w:t>
            </w:r>
          </w:p>
        </w:tc>
        <w:tc>
          <w:tcPr>
            <w:tcW w:w="1276" w:type="dxa"/>
            <w:shd w:val="clear" w:color="auto" w:fill="FFFFFF" w:themeFill="background1"/>
            <w:noWrap/>
            <w:hideMark/>
          </w:tcPr>
          <w:p w14:paraId="144DB9D3" w14:textId="7222D912"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6"/>
                <w:szCs w:val="26"/>
              </w:rPr>
            </w:pPr>
            <w:r w:rsidRPr="009C5DD2">
              <w:rPr>
                <w:rFonts w:ascii="Times New Roman" w:hAnsi="Times New Roman" w:cs="Times New Roman"/>
                <w:b/>
                <w:sz w:val="26"/>
                <w:szCs w:val="26"/>
              </w:rPr>
              <w:t>100</w:t>
            </w:r>
            <w:r w:rsidR="00B06E8C">
              <w:rPr>
                <w:rFonts w:ascii="Times New Roman" w:hAnsi="Times New Roman" w:cs="Times New Roman"/>
                <w:b/>
                <w:sz w:val="26"/>
                <w:szCs w:val="26"/>
              </w:rPr>
              <w:t>,</w:t>
            </w:r>
            <w:r w:rsidRPr="009C5DD2">
              <w:rPr>
                <w:rFonts w:ascii="Times New Roman" w:hAnsi="Times New Roman" w:cs="Times New Roman"/>
                <w:b/>
                <w:sz w:val="26"/>
                <w:szCs w:val="26"/>
              </w:rPr>
              <w:t>0</w:t>
            </w:r>
          </w:p>
        </w:tc>
        <w:tc>
          <w:tcPr>
            <w:tcW w:w="1276" w:type="dxa"/>
            <w:shd w:val="clear" w:color="auto" w:fill="FFFFFF" w:themeFill="background1"/>
            <w:noWrap/>
            <w:hideMark/>
          </w:tcPr>
          <w:p w14:paraId="04DE9E0F" w14:textId="02F43489"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6"/>
                <w:szCs w:val="26"/>
              </w:rPr>
            </w:pPr>
            <w:r w:rsidRPr="009C5DD2">
              <w:rPr>
                <w:rFonts w:ascii="Times New Roman" w:hAnsi="Times New Roman" w:cs="Times New Roman"/>
                <w:b/>
                <w:sz w:val="26"/>
                <w:szCs w:val="26"/>
              </w:rPr>
              <w:t>100</w:t>
            </w:r>
            <w:r w:rsidR="00B06E8C">
              <w:rPr>
                <w:rFonts w:ascii="Times New Roman" w:hAnsi="Times New Roman" w:cs="Times New Roman"/>
                <w:b/>
                <w:sz w:val="26"/>
                <w:szCs w:val="26"/>
              </w:rPr>
              <w:t>,</w:t>
            </w:r>
            <w:r w:rsidRPr="009C5DD2">
              <w:rPr>
                <w:rFonts w:ascii="Times New Roman" w:hAnsi="Times New Roman" w:cs="Times New Roman"/>
                <w:b/>
                <w:sz w:val="26"/>
                <w:szCs w:val="26"/>
              </w:rPr>
              <w:t>0</w:t>
            </w:r>
          </w:p>
        </w:tc>
        <w:tc>
          <w:tcPr>
            <w:tcW w:w="1276" w:type="dxa"/>
            <w:shd w:val="clear" w:color="auto" w:fill="FFFFFF" w:themeFill="background1"/>
            <w:noWrap/>
            <w:hideMark/>
          </w:tcPr>
          <w:p w14:paraId="6B626716" w14:textId="4D2B2423"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6"/>
                <w:szCs w:val="26"/>
              </w:rPr>
            </w:pPr>
            <w:r w:rsidRPr="009C5DD2">
              <w:rPr>
                <w:rFonts w:ascii="Times New Roman" w:hAnsi="Times New Roman" w:cs="Times New Roman"/>
                <w:b/>
                <w:sz w:val="26"/>
                <w:szCs w:val="26"/>
              </w:rPr>
              <w:t>100</w:t>
            </w:r>
            <w:r w:rsidR="00B06E8C">
              <w:rPr>
                <w:rFonts w:ascii="Times New Roman" w:hAnsi="Times New Roman" w:cs="Times New Roman"/>
                <w:b/>
                <w:sz w:val="26"/>
                <w:szCs w:val="26"/>
              </w:rPr>
              <w:t>,</w:t>
            </w:r>
            <w:r w:rsidRPr="009C5DD2">
              <w:rPr>
                <w:rFonts w:ascii="Times New Roman" w:hAnsi="Times New Roman" w:cs="Times New Roman"/>
                <w:b/>
                <w:sz w:val="26"/>
                <w:szCs w:val="26"/>
              </w:rPr>
              <w:t>0</w:t>
            </w:r>
          </w:p>
        </w:tc>
        <w:tc>
          <w:tcPr>
            <w:tcW w:w="1275" w:type="dxa"/>
            <w:shd w:val="clear" w:color="auto" w:fill="FFFFFF" w:themeFill="background1"/>
            <w:noWrap/>
            <w:hideMark/>
          </w:tcPr>
          <w:p w14:paraId="39199554" w14:textId="6F0DFA5B"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6"/>
                <w:szCs w:val="26"/>
              </w:rPr>
            </w:pPr>
            <w:r w:rsidRPr="009C5DD2">
              <w:rPr>
                <w:rFonts w:ascii="Times New Roman" w:hAnsi="Times New Roman" w:cs="Times New Roman"/>
                <w:b/>
                <w:sz w:val="26"/>
                <w:szCs w:val="26"/>
              </w:rPr>
              <w:t>100</w:t>
            </w:r>
            <w:r w:rsidR="00B06E8C">
              <w:rPr>
                <w:rFonts w:ascii="Times New Roman" w:hAnsi="Times New Roman" w:cs="Times New Roman"/>
                <w:b/>
                <w:sz w:val="26"/>
                <w:szCs w:val="26"/>
              </w:rPr>
              <w:t>,</w:t>
            </w:r>
            <w:r w:rsidRPr="009C5DD2">
              <w:rPr>
                <w:rFonts w:ascii="Times New Roman" w:hAnsi="Times New Roman" w:cs="Times New Roman"/>
                <w:b/>
                <w:sz w:val="26"/>
                <w:szCs w:val="26"/>
              </w:rPr>
              <w:t>0</w:t>
            </w:r>
          </w:p>
        </w:tc>
        <w:tc>
          <w:tcPr>
            <w:tcW w:w="1080" w:type="dxa"/>
            <w:shd w:val="clear" w:color="auto" w:fill="FFFFFF" w:themeFill="background1"/>
            <w:noWrap/>
            <w:hideMark/>
          </w:tcPr>
          <w:p w14:paraId="2582855E" w14:textId="6F76349F" w:rsidR="00BB3102" w:rsidRPr="009C5DD2" w:rsidRDefault="00BB3102" w:rsidP="000D17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6"/>
                <w:szCs w:val="26"/>
              </w:rPr>
            </w:pPr>
            <w:r w:rsidRPr="009C5DD2">
              <w:rPr>
                <w:rFonts w:ascii="Times New Roman" w:hAnsi="Times New Roman" w:cs="Times New Roman"/>
                <w:b/>
                <w:sz w:val="26"/>
                <w:szCs w:val="26"/>
              </w:rPr>
              <w:t>100</w:t>
            </w:r>
            <w:r w:rsidR="00B06E8C">
              <w:rPr>
                <w:rFonts w:ascii="Times New Roman" w:hAnsi="Times New Roman" w:cs="Times New Roman"/>
                <w:b/>
                <w:sz w:val="26"/>
                <w:szCs w:val="26"/>
              </w:rPr>
              <w:t>,</w:t>
            </w:r>
            <w:r w:rsidRPr="009C5DD2">
              <w:rPr>
                <w:rFonts w:ascii="Times New Roman" w:hAnsi="Times New Roman" w:cs="Times New Roman"/>
                <w:b/>
                <w:sz w:val="26"/>
                <w:szCs w:val="26"/>
              </w:rPr>
              <w:t>0</w:t>
            </w:r>
          </w:p>
        </w:tc>
      </w:tr>
    </w:tbl>
    <w:p w14:paraId="159809F0" w14:textId="570047B4" w:rsidR="00BB3102" w:rsidRPr="003F2FAC" w:rsidRDefault="00BB3102" w:rsidP="00087F0F">
      <w:pPr>
        <w:widowControl w:val="0"/>
        <w:spacing w:before="120" w:after="120"/>
        <w:ind w:firstLine="720"/>
        <w:jc w:val="right"/>
        <w:rPr>
          <w:i/>
          <w:sz w:val="26"/>
          <w:szCs w:val="26"/>
        </w:rPr>
      </w:pPr>
      <w:r w:rsidRPr="003F2FAC">
        <w:rPr>
          <w:i/>
          <w:sz w:val="26"/>
          <w:szCs w:val="26"/>
        </w:rPr>
        <w:t xml:space="preserve">Nguồn: tính toán của tác giả </w:t>
      </w:r>
      <w:r w:rsidR="00F459F4">
        <w:rPr>
          <w:i/>
          <w:sz w:val="26"/>
          <w:szCs w:val="26"/>
        </w:rPr>
        <w:t>từ s</w:t>
      </w:r>
      <w:r w:rsidRPr="003F2FAC">
        <w:rPr>
          <w:i/>
          <w:sz w:val="26"/>
          <w:szCs w:val="26"/>
        </w:rPr>
        <w:t>ố liệu</w:t>
      </w:r>
      <w:r w:rsidR="00F459F4">
        <w:rPr>
          <w:i/>
          <w:sz w:val="26"/>
          <w:szCs w:val="26"/>
        </w:rPr>
        <w:t xml:space="preserve"> </w:t>
      </w:r>
      <w:r w:rsidRPr="003F2FAC">
        <w:rPr>
          <w:i/>
          <w:sz w:val="26"/>
          <w:szCs w:val="26"/>
        </w:rPr>
        <w:t>của Tổng cục Hải quan Việt Nam</w:t>
      </w:r>
    </w:p>
    <w:p w14:paraId="04C1FBF5" w14:textId="48C6CDB4" w:rsidR="00BB3102" w:rsidRPr="003F2FAC" w:rsidRDefault="00BB3102" w:rsidP="000D1782">
      <w:pPr>
        <w:widowControl w:val="0"/>
        <w:spacing w:after="120" w:line="288" w:lineRule="auto"/>
        <w:ind w:firstLine="720"/>
        <w:jc w:val="both"/>
        <w:rPr>
          <w:sz w:val="26"/>
          <w:szCs w:val="26"/>
        </w:rPr>
      </w:pPr>
      <w:r w:rsidRPr="003F2FAC">
        <w:rPr>
          <w:sz w:val="26"/>
          <w:szCs w:val="26"/>
        </w:rPr>
        <w:t xml:space="preserve">Trên thực tế, những thị trường có dung lượng và sức mua lớn trong ASEAN là </w:t>
      </w:r>
      <w:r w:rsidR="005C1479">
        <w:rPr>
          <w:sz w:val="26"/>
          <w:szCs w:val="26"/>
        </w:rPr>
        <w:t>In-đô-nê-xi-a</w:t>
      </w:r>
      <w:r w:rsidRPr="003F2FAC">
        <w:rPr>
          <w:sz w:val="26"/>
          <w:szCs w:val="26"/>
        </w:rPr>
        <w:t xml:space="preserve">, </w:t>
      </w:r>
      <w:r w:rsidR="005C1479">
        <w:rPr>
          <w:sz w:val="26"/>
          <w:szCs w:val="26"/>
        </w:rPr>
        <w:t>Ma-lai-xi-a</w:t>
      </w:r>
      <w:r w:rsidRPr="003F2FAC">
        <w:rPr>
          <w:sz w:val="26"/>
          <w:szCs w:val="26"/>
        </w:rPr>
        <w:t xml:space="preserve">, </w:t>
      </w:r>
      <w:r w:rsidR="00D303EB">
        <w:rPr>
          <w:sz w:val="26"/>
          <w:szCs w:val="26"/>
        </w:rPr>
        <w:t>Phi-líp-pin</w:t>
      </w:r>
      <w:r w:rsidRPr="003F2FAC">
        <w:rPr>
          <w:sz w:val="26"/>
          <w:szCs w:val="26"/>
        </w:rPr>
        <w:t xml:space="preserve"> và Thái Lan. Những nước này có dân số đông và có quy mô kinh tế lớn hơn nhiều so với các nước ASEAN khác. Dân số </w:t>
      </w:r>
      <w:r w:rsidR="005C1479">
        <w:rPr>
          <w:sz w:val="26"/>
          <w:szCs w:val="26"/>
        </w:rPr>
        <w:t>In-đô-nê-xi-a</w:t>
      </w:r>
      <w:r w:rsidRPr="003F2FAC">
        <w:rPr>
          <w:sz w:val="26"/>
          <w:szCs w:val="26"/>
        </w:rPr>
        <w:t xml:space="preserve"> chiếm 40,8% dân số ASEAN trong khi GDP của nước này chiếm tới 34,5% tổng GDP của các nước ASEAN. </w:t>
      </w:r>
      <w:r w:rsidR="00D303EB">
        <w:rPr>
          <w:sz w:val="26"/>
          <w:szCs w:val="26"/>
        </w:rPr>
        <w:t>Xinh-ga-po</w:t>
      </w:r>
      <w:r w:rsidRPr="003F2FAC">
        <w:rPr>
          <w:sz w:val="26"/>
          <w:szCs w:val="26"/>
        </w:rPr>
        <w:t xml:space="preserve"> là thị trường trung chuyển, xuất khẩu của Việt Nam sang </w:t>
      </w:r>
      <w:r w:rsidR="00D303EB">
        <w:rPr>
          <w:sz w:val="26"/>
          <w:szCs w:val="26"/>
        </w:rPr>
        <w:t>Xinh-ga-po</w:t>
      </w:r>
      <w:r w:rsidRPr="003F2FAC">
        <w:rPr>
          <w:sz w:val="26"/>
          <w:szCs w:val="26"/>
        </w:rPr>
        <w:t xml:space="preserve"> còn phụ thuộc nhiều vào yếu tố nhu cầu thị trường thế giới và chính sách đa dạng hóa đối tác thương mại của </w:t>
      </w:r>
      <w:r w:rsidR="00D303EB">
        <w:rPr>
          <w:sz w:val="26"/>
          <w:szCs w:val="26"/>
        </w:rPr>
        <w:t>Xinh-ga-po</w:t>
      </w:r>
      <w:r w:rsidRPr="003F2FAC">
        <w:rPr>
          <w:sz w:val="26"/>
          <w:szCs w:val="26"/>
        </w:rPr>
        <w:t xml:space="preserve">. Do đó, xuất khẩu sang thị trường </w:t>
      </w:r>
      <w:r w:rsidR="00D303EB">
        <w:rPr>
          <w:sz w:val="26"/>
          <w:szCs w:val="26"/>
        </w:rPr>
        <w:t>Xinh-ga-po</w:t>
      </w:r>
      <w:r w:rsidRPr="003F2FAC">
        <w:rPr>
          <w:sz w:val="26"/>
          <w:szCs w:val="26"/>
        </w:rPr>
        <w:t xml:space="preserve"> khó giữ được sự ổn định. Tuy nhiên, sự suy giảm tỷ trọng của thị trường </w:t>
      </w:r>
      <w:r w:rsidR="00D303EB">
        <w:rPr>
          <w:sz w:val="26"/>
          <w:szCs w:val="26"/>
        </w:rPr>
        <w:t>Xinh-ga-po</w:t>
      </w:r>
      <w:r w:rsidRPr="003F2FAC">
        <w:rPr>
          <w:sz w:val="26"/>
          <w:szCs w:val="26"/>
        </w:rPr>
        <w:t xml:space="preserve"> cho thấy Việt Nam chưa khai thác tốt vị trí cửa ngõ, trung chuyển của </w:t>
      </w:r>
      <w:r w:rsidR="00D303EB">
        <w:rPr>
          <w:sz w:val="26"/>
          <w:szCs w:val="26"/>
        </w:rPr>
        <w:t>Xinh-ga-po</w:t>
      </w:r>
      <w:r w:rsidRPr="003F2FAC">
        <w:rPr>
          <w:sz w:val="26"/>
          <w:szCs w:val="26"/>
        </w:rPr>
        <w:t xml:space="preserve">. Lào có quy mô dân số nhỏ, sức mua không lớn nên đối với thị trường này chỉ nên xác định mục tiêu giữ kim ngạch ổn định, tăng dần về giá trị tuyệt đối, giữ tỷ trọng ổn định, có thể chấp nhận tỷ trọng không tăng hoặc thậm chí có thể giảm nhẹ. Số liệu ở bảng trên cho thấy cơ cấu thị trường xuất khẩu của Việt Nam trong ASEAN chưa tương thích với quy mô và tiềm năng của các thị trường trong ASEAN. Việt Nam chưa khai thác tốt cơ hội tăng trưởng xuất khẩu mạnh mẽ tại các thị trường </w:t>
      </w:r>
      <w:r w:rsidR="005C1479">
        <w:rPr>
          <w:sz w:val="26"/>
          <w:szCs w:val="26"/>
        </w:rPr>
        <w:t>In-đô-nê-xi-a</w:t>
      </w:r>
      <w:r w:rsidRPr="003F2FAC">
        <w:rPr>
          <w:sz w:val="26"/>
          <w:szCs w:val="26"/>
        </w:rPr>
        <w:t xml:space="preserve">, </w:t>
      </w:r>
      <w:r w:rsidR="005C1479">
        <w:rPr>
          <w:sz w:val="26"/>
          <w:szCs w:val="26"/>
        </w:rPr>
        <w:t>Ma-lai-xi-a</w:t>
      </w:r>
      <w:r w:rsidRPr="003F2FAC">
        <w:rPr>
          <w:sz w:val="26"/>
          <w:szCs w:val="26"/>
        </w:rPr>
        <w:t xml:space="preserve">, </w:t>
      </w:r>
      <w:r w:rsidR="00D303EB">
        <w:rPr>
          <w:sz w:val="26"/>
          <w:szCs w:val="26"/>
        </w:rPr>
        <w:t>Phi-líp-pin</w:t>
      </w:r>
      <w:r w:rsidRPr="003F2FAC">
        <w:rPr>
          <w:sz w:val="26"/>
          <w:szCs w:val="26"/>
        </w:rPr>
        <w:t xml:space="preserve">, Thái Lan, </w:t>
      </w:r>
      <w:r w:rsidR="00D303EB">
        <w:rPr>
          <w:sz w:val="26"/>
          <w:szCs w:val="26"/>
        </w:rPr>
        <w:t>Xinh-ga-po</w:t>
      </w:r>
      <w:r w:rsidRPr="003F2FAC">
        <w:rPr>
          <w:sz w:val="26"/>
          <w:szCs w:val="26"/>
        </w:rPr>
        <w:t xml:space="preserve"> và </w:t>
      </w:r>
      <w:r w:rsidR="005C1479">
        <w:rPr>
          <w:sz w:val="26"/>
          <w:szCs w:val="26"/>
        </w:rPr>
        <w:t>Mi-an-ma</w:t>
      </w:r>
      <w:r w:rsidRPr="003F2FAC">
        <w:rPr>
          <w:sz w:val="26"/>
          <w:szCs w:val="26"/>
        </w:rPr>
        <w:t xml:space="preserve">. </w:t>
      </w:r>
    </w:p>
    <w:p w14:paraId="04082794" w14:textId="34735824" w:rsidR="00624582" w:rsidRPr="00624582" w:rsidRDefault="00F459F4" w:rsidP="000D1782">
      <w:pPr>
        <w:pStyle w:val="Caption"/>
        <w:spacing w:after="120" w:line="312" w:lineRule="auto"/>
        <w:jc w:val="center"/>
        <w:rPr>
          <w:b w:val="0"/>
          <w:color w:val="auto"/>
          <w:sz w:val="26"/>
          <w:szCs w:val="26"/>
        </w:rPr>
      </w:pPr>
      <w:r>
        <w:rPr>
          <w:color w:val="auto"/>
          <w:sz w:val="26"/>
          <w:szCs w:val="26"/>
        </w:rPr>
        <w:t>Bảng</w:t>
      </w:r>
      <w:r>
        <w:rPr>
          <w:color w:val="auto"/>
          <w:sz w:val="26"/>
          <w:szCs w:val="26"/>
          <w:lang w:val="vi-VN"/>
        </w:rPr>
        <w:t xml:space="preserve"> </w:t>
      </w:r>
      <w:r>
        <w:rPr>
          <w:color w:val="auto"/>
          <w:sz w:val="26"/>
          <w:szCs w:val="26"/>
        </w:rPr>
        <w:t>2</w:t>
      </w:r>
      <w:r>
        <w:rPr>
          <w:color w:val="auto"/>
          <w:sz w:val="26"/>
          <w:szCs w:val="26"/>
          <w:lang w:val="vi-VN"/>
        </w:rPr>
        <w:t>.</w:t>
      </w:r>
      <w:r w:rsidR="00F95D7D">
        <w:rPr>
          <w:color w:val="auto"/>
          <w:sz w:val="26"/>
          <w:szCs w:val="26"/>
        </w:rPr>
        <w:t>11</w:t>
      </w:r>
      <w:r w:rsidR="00624582" w:rsidRPr="00624582">
        <w:rPr>
          <w:color w:val="auto"/>
          <w:sz w:val="26"/>
          <w:szCs w:val="26"/>
        </w:rPr>
        <w:t>: Quy mô dân số và kinh tế của các nước ASEAN</w:t>
      </w:r>
      <w:r w:rsidR="003E3BE9">
        <w:rPr>
          <w:color w:val="auto"/>
          <w:sz w:val="26"/>
          <w:szCs w:val="26"/>
        </w:rPr>
        <w:t xml:space="preserve"> năm 2020</w:t>
      </w:r>
    </w:p>
    <w:tbl>
      <w:tblPr>
        <w:tblStyle w:val="GridTable5Dark-Accent41"/>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29"/>
        <w:gridCol w:w="1053"/>
        <w:gridCol w:w="1712"/>
        <w:gridCol w:w="1053"/>
        <w:gridCol w:w="1827"/>
      </w:tblGrid>
      <w:tr w:rsidR="00BB3102" w:rsidRPr="00745F9C" w14:paraId="05BA48A8" w14:textId="77777777" w:rsidTr="00F636D7">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right w:val="none" w:sz="0" w:space="0" w:color="auto"/>
            </w:tcBorders>
            <w:shd w:val="clear" w:color="auto" w:fill="auto"/>
            <w:hideMark/>
          </w:tcPr>
          <w:p w14:paraId="06FC116C" w14:textId="7239E630" w:rsidR="00BB3102" w:rsidRPr="008D236F" w:rsidRDefault="008D236F" w:rsidP="00BB3102">
            <w:pPr>
              <w:jc w:val="center"/>
              <w:rPr>
                <w:rFonts w:ascii="Times New Roman" w:hAnsi="Times New Roman" w:cs="Times New Roman"/>
                <w:bCs w:val="0"/>
                <w:color w:val="auto"/>
                <w:sz w:val="26"/>
                <w:szCs w:val="26"/>
                <w:lang w:val="en-US"/>
              </w:rPr>
            </w:pPr>
            <w:r>
              <w:rPr>
                <w:rFonts w:ascii="Times New Roman" w:hAnsi="Times New Roman" w:cs="Times New Roman"/>
                <w:bCs w:val="0"/>
                <w:color w:val="auto"/>
                <w:sz w:val="26"/>
                <w:szCs w:val="26"/>
                <w:lang w:val="en-US"/>
              </w:rPr>
              <w:t>Quốc gia</w:t>
            </w:r>
          </w:p>
        </w:tc>
        <w:tc>
          <w:tcPr>
            <w:tcW w:w="1629" w:type="dxa"/>
            <w:tcBorders>
              <w:top w:val="none" w:sz="0" w:space="0" w:color="auto"/>
              <w:left w:val="none" w:sz="0" w:space="0" w:color="auto"/>
              <w:right w:val="none" w:sz="0" w:space="0" w:color="auto"/>
            </w:tcBorders>
            <w:shd w:val="clear" w:color="auto" w:fill="auto"/>
            <w:hideMark/>
          </w:tcPr>
          <w:p w14:paraId="0F351B2D" w14:textId="21100B87" w:rsidR="00BB3102" w:rsidRDefault="00BB3102" w:rsidP="00BB31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745F9C">
              <w:rPr>
                <w:rFonts w:ascii="Times New Roman" w:hAnsi="Times New Roman" w:cs="Times New Roman"/>
                <w:bCs w:val="0"/>
                <w:color w:val="auto"/>
                <w:sz w:val="26"/>
                <w:szCs w:val="26"/>
              </w:rPr>
              <w:t>Dân số</w:t>
            </w:r>
          </w:p>
          <w:p w14:paraId="7F9709B0" w14:textId="77777777" w:rsidR="00F636D7" w:rsidRPr="00745F9C" w:rsidRDefault="00F636D7" w:rsidP="00BB31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6"/>
                <w:szCs w:val="26"/>
              </w:rPr>
            </w:pPr>
          </w:p>
          <w:p w14:paraId="03605702" w14:textId="77777777" w:rsidR="00BB3102" w:rsidRPr="00745F9C" w:rsidRDefault="00BB3102" w:rsidP="00BB31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6"/>
                <w:szCs w:val="26"/>
              </w:rPr>
            </w:pPr>
            <w:r w:rsidRPr="00745F9C">
              <w:rPr>
                <w:rFonts w:ascii="Times New Roman" w:hAnsi="Times New Roman" w:cs="Times New Roman"/>
                <w:b w:val="0"/>
                <w:bCs w:val="0"/>
                <w:color w:val="auto"/>
                <w:sz w:val="26"/>
                <w:szCs w:val="26"/>
              </w:rPr>
              <w:t xml:space="preserve">(triệu </w:t>
            </w:r>
            <w:r>
              <w:rPr>
                <w:rFonts w:ascii="Times New Roman" w:hAnsi="Times New Roman" w:cs="Times New Roman"/>
                <w:b w:val="0"/>
                <w:bCs w:val="0"/>
                <w:color w:val="auto"/>
                <w:sz w:val="26"/>
                <w:szCs w:val="26"/>
              </w:rPr>
              <w:t>n</w:t>
            </w:r>
            <w:r w:rsidRPr="00745F9C">
              <w:rPr>
                <w:rFonts w:ascii="Times New Roman" w:hAnsi="Times New Roman" w:cs="Times New Roman"/>
                <w:b w:val="0"/>
                <w:bCs w:val="0"/>
                <w:color w:val="auto"/>
                <w:sz w:val="26"/>
                <w:szCs w:val="26"/>
              </w:rPr>
              <w:t>gười)</w:t>
            </w:r>
          </w:p>
        </w:tc>
        <w:tc>
          <w:tcPr>
            <w:tcW w:w="1053" w:type="dxa"/>
            <w:tcBorders>
              <w:top w:val="none" w:sz="0" w:space="0" w:color="auto"/>
              <w:left w:val="none" w:sz="0" w:space="0" w:color="auto"/>
              <w:right w:val="none" w:sz="0" w:space="0" w:color="auto"/>
            </w:tcBorders>
            <w:shd w:val="clear" w:color="auto" w:fill="auto"/>
            <w:hideMark/>
          </w:tcPr>
          <w:p w14:paraId="21F68A0C" w14:textId="13640873" w:rsidR="00BB3102" w:rsidRPr="00745F9C" w:rsidRDefault="00BB3102" w:rsidP="00BB31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6"/>
                <w:szCs w:val="26"/>
              </w:rPr>
            </w:pPr>
            <w:r w:rsidRPr="00745F9C">
              <w:rPr>
                <w:rFonts w:ascii="Times New Roman" w:hAnsi="Times New Roman" w:cs="Times New Roman"/>
                <w:bCs w:val="0"/>
                <w:color w:val="auto"/>
                <w:sz w:val="26"/>
                <w:szCs w:val="26"/>
              </w:rPr>
              <w:t>Tỷ trọng</w:t>
            </w:r>
            <w:r w:rsidR="00326757">
              <w:rPr>
                <w:rFonts w:ascii="Times New Roman" w:hAnsi="Times New Roman" w:cs="Times New Roman"/>
                <w:bCs w:val="0"/>
                <w:color w:val="auto"/>
                <w:sz w:val="26"/>
                <w:szCs w:val="26"/>
              </w:rPr>
              <w:t xml:space="preserve"> </w:t>
            </w:r>
            <w:r w:rsidR="00326757" w:rsidRPr="00326757">
              <w:rPr>
                <w:rFonts w:ascii="Times New Roman" w:hAnsi="Times New Roman" w:cs="Times New Roman"/>
                <w:b w:val="0"/>
                <w:color w:val="auto"/>
                <w:sz w:val="26"/>
                <w:szCs w:val="26"/>
              </w:rPr>
              <w:t>(%)</w:t>
            </w:r>
          </w:p>
        </w:tc>
        <w:tc>
          <w:tcPr>
            <w:tcW w:w="1712" w:type="dxa"/>
            <w:tcBorders>
              <w:top w:val="none" w:sz="0" w:space="0" w:color="auto"/>
              <w:left w:val="none" w:sz="0" w:space="0" w:color="auto"/>
              <w:right w:val="none" w:sz="0" w:space="0" w:color="auto"/>
            </w:tcBorders>
            <w:shd w:val="clear" w:color="auto" w:fill="auto"/>
            <w:hideMark/>
          </w:tcPr>
          <w:p w14:paraId="0937143D" w14:textId="77777777" w:rsidR="00F636D7" w:rsidRDefault="00BB3102" w:rsidP="00A30E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745F9C">
              <w:rPr>
                <w:rFonts w:ascii="Times New Roman" w:hAnsi="Times New Roman" w:cs="Times New Roman"/>
                <w:bCs w:val="0"/>
                <w:color w:val="auto"/>
                <w:sz w:val="26"/>
                <w:szCs w:val="26"/>
              </w:rPr>
              <w:t xml:space="preserve">GDP </w:t>
            </w:r>
          </w:p>
          <w:p w14:paraId="0A1AA92F" w14:textId="653A50B5" w:rsidR="00BB3102" w:rsidRPr="00745F9C" w:rsidRDefault="00BB3102" w:rsidP="00A30E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6"/>
                <w:szCs w:val="26"/>
              </w:rPr>
            </w:pPr>
            <w:r w:rsidRPr="00745F9C">
              <w:rPr>
                <w:rFonts w:ascii="Times New Roman" w:hAnsi="Times New Roman" w:cs="Times New Roman"/>
                <w:bCs w:val="0"/>
                <w:color w:val="auto"/>
                <w:sz w:val="26"/>
                <w:szCs w:val="26"/>
              </w:rPr>
              <w:t xml:space="preserve">danh nghĩa </w:t>
            </w:r>
            <w:r w:rsidRPr="00745F9C">
              <w:rPr>
                <w:rFonts w:ascii="Times New Roman" w:hAnsi="Times New Roman" w:cs="Times New Roman"/>
                <w:b w:val="0"/>
                <w:bCs w:val="0"/>
                <w:color w:val="auto"/>
                <w:sz w:val="26"/>
                <w:szCs w:val="26"/>
              </w:rPr>
              <w:t>(t</w:t>
            </w:r>
            <w:r w:rsidR="00A30E65">
              <w:rPr>
                <w:rFonts w:ascii="Times New Roman" w:hAnsi="Times New Roman" w:cs="Times New Roman"/>
                <w:b w:val="0"/>
                <w:bCs w:val="0"/>
                <w:color w:val="auto"/>
                <w:sz w:val="26"/>
                <w:szCs w:val="26"/>
                <w:lang w:val="en-US"/>
              </w:rPr>
              <w:t>ỷ</w:t>
            </w:r>
            <w:r w:rsidRPr="00745F9C">
              <w:rPr>
                <w:rFonts w:ascii="Times New Roman" w:hAnsi="Times New Roman" w:cs="Times New Roman"/>
                <w:b w:val="0"/>
                <w:bCs w:val="0"/>
                <w:color w:val="auto"/>
                <w:sz w:val="26"/>
                <w:szCs w:val="26"/>
              </w:rPr>
              <w:t xml:space="preserve"> USD)</w:t>
            </w:r>
          </w:p>
        </w:tc>
        <w:tc>
          <w:tcPr>
            <w:tcW w:w="1053" w:type="dxa"/>
            <w:tcBorders>
              <w:top w:val="none" w:sz="0" w:space="0" w:color="auto"/>
              <w:left w:val="none" w:sz="0" w:space="0" w:color="auto"/>
              <w:right w:val="none" w:sz="0" w:space="0" w:color="auto"/>
            </w:tcBorders>
            <w:shd w:val="clear" w:color="auto" w:fill="auto"/>
            <w:hideMark/>
          </w:tcPr>
          <w:p w14:paraId="3BD913BE" w14:textId="58EE6E4A" w:rsidR="00326757" w:rsidRPr="00326757" w:rsidRDefault="00BB3102" w:rsidP="00326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745F9C">
              <w:rPr>
                <w:rFonts w:ascii="Times New Roman" w:hAnsi="Times New Roman" w:cs="Times New Roman"/>
                <w:bCs w:val="0"/>
                <w:color w:val="auto"/>
                <w:sz w:val="26"/>
                <w:szCs w:val="26"/>
              </w:rPr>
              <w:t>Tỷ trọng</w:t>
            </w:r>
            <w:r w:rsidR="00326757">
              <w:rPr>
                <w:rFonts w:ascii="Times New Roman" w:hAnsi="Times New Roman" w:cs="Times New Roman"/>
                <w:bCs w:val="0"/>
                <w:color w:val="auto"/>
                <w:sz w:val="26"/>
                <w:szCs w:val="26"/>
              </w:rPr>
              <w:t xml:space="preserve"> </w:t>
            </w:r>
            <w:r w:rsidR="00326757" w:rsidRPr="00326757">
              <w:rPr>
                <w:rFonts w:ascii="Times New Roman" w:hAnsi="Times New Roman" w:cs="Times New Roman"/>
                <w:b w:val="0"/>
                <w:color w:val="auto"/>
                <w:sz w:val="26"/>
                <w:szCs w:val="26"/>
              </w:rPr>
              <w:t>(%)</w:t>
            </w:r>
          </w:p>
        </w:tc>
        <w:tc>
          <w:tcPr>
            <w:tcW w:w="1827" w:type="dxa"/>
            <w:tcBorders>
              <w:top w:val="none" w:sz="0" w:space="0" w:color="auto"/>
              <w:left w:val="none" w:sz="0" w:space="0" w:color="auto"/>
              <w:right w:val="none" w:sz="0" w:space="0" w:color="auto"/>
            </w:tcBorders>
            <w:shd w:val="clear" w:color="auto" w:fill="auto"/>
            <w:hideMark/>
          </w:tcPr>
          <w:p w14:paraId="4FF57020" w14:textId="77777777" w:rsidR="009A7CA1" w:rsidRDefault="00BB3102" w:rsidP="00BB31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745F9C">
              <w:rPr>
                <w:rFonts w:ascii="Times New Roman" w:hAnsi="Times New Roman" w:cs="Times New Roman"/>
                <w:bCs w:val="0"/>
                <w:color w:val="auto"/>
                <w:sz w:val="26"/>
                <w:szCs w:val="26"/>
              </w:rPr>
              <w:t xml:space="preserve">GDP theo </w:t>
            </w:r>
          </w:p>
          <w:p w14:paraId="3C5F3800" w14:textId="2BF42328" w:rsidR="009A7CA1" w:rsidRDefault="00BB3102" w:rsidP="00BB31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745F9C">
              <w:rPr>
                <w:rFonts w:ascii="Times New Roman" w:hAnsi="Times New Roman" w:cs="Times New Roman"/>
                <w:bCs w:val="0"/>
                <w:color w:val="auto"/>
                <w:sz w:val="26"/>
                <w:szCs w:val="26"/>
              </w:rPr>
              <w:t xml:space="preserve">đầu người </w:t>
            </w:r>
          </w:p>
          <w:p w14:paraId="11D7252F" w14:textId="75BBB016" w:rsidR="00BB3102" w:rsidRPr="00745F9C" w:rsidRDefault="00BB3102" w:rsidP="00BB31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6"/>
                <w:szCs w:val="26"/>
              </w:rPr>
            </w:pPr>
            <w:r w:rsidRPr="00745F9C">
              <w:rPr>
                <w:rFonts w:ascii="Times New Roman" w:hAnsi="Times New Roman" w:cs="Times New Roman"/>
                <w:b w:val="0"/>
                <w:bCs w:val="0"/>
                <w:color w:val="auto"/>
                <w:sz w:val="26"/>
                <w:szCs w:val="26"/>
              </w:rPr>
              <w:t>(USD)</w:t>
            </w:r>
          </w:p>
        </w:tc>
      </w:tr>
      <w:tr w:rsidR="00BB3102" w:rsidRPr="00745F9C" w14:paraId="5BE5E036" w14:textId="77777777" w:rsidTr="00F636D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auto"/>
            <w:hideMark/>
          </w:tcPr>
          <w:p w14:paraId="5681FA92" w14:textId="5F670364" w:rsidR="00BB3102" w:rsidRPr="00745F9C" w:rsidRDefault="00DE2A1C" w:rsidP="00BB3102">
            <w:pPr>
              <w:rPr>
                <w:rFonts w:ascii="Times New Roman" w:hAnsi="Times New Roman" w:cs="Times New Roman"/>
                <w:b w:val="0"/>
                <w:color w:val="auto"/>
                <w:sz w:val="26"/>
                <w:szCs w:val="26"/>
              </w:rPr>
            </w:pPr>
            <w:hyperlink r:id="rId31" w:tooltip="Brunei" w:history="1">
              <w:r w:rsidR="00D303EB">
                <w:rPr>
                  <w:rFonts w:ascii="Times New Roman" w:hAnsi="Times New Roman" w:cs="Times New Roman"/>
                  <w:b w:val="0"/>
                  <w:color w:val="auto"/>
                  <w:sz w:val="26"/>
                  <w:szCs w:val="26"/>
                </w:rPr>
                <w:t>Bru-nây</w:t>
              </w:r>
            </w:hyperlink>
          </w:p>
        </w:tc>
        <w:tc>
          <w:tcPr>
            <w:tcW w:w="1629" w:type="dxa"/>
            <w:shd w:val="clear" w:color="auto" w:fill="auto"/>
            <w:hideMark/>
          </w:tcPr>
          <w:p w14:paraId="53768CF4" w14:textId="77777777" w:rsidR="00BB3102" w:rsidRPr="00A30E65" w:rsidRDefault="00BB3102" w:rsidP="00A30E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en-US"/>
              </w:rPr>
            </w:pPr>
            <w:r w:rsidRPr="00745F9C">
              <w:rPr>
                <w:rFonts w:ascii="Times New Roman" w:hAnsi="Times New Roman" w:cs="Times New Roman"/>
                <w:sz w:val="26"/>
                <w:szCs w:val="26"/>
              </w:rPr>
              <w:t>0</w:t>
            </w:r>
            <w:r w:rsidR="00A30E65">
              <w:rPr>
                <w:rFonts w:ascii="Times New Roman" w:hAnsi="Times New Roman" w:cs="Times New Roman"/>
                <w:sz w:val="26"/>
                <w:szCs w:val="26"/>
              </w:rPr>
              <w:t>,</w:t>
            </w:r>
            <w:r w:rsidR="00A30E65">
              <w:rPr>
                <w:rFonts w:ascii="Times New Roman" w:hAnsi="Times New Roman" w:cs="Times New Roman"/>
                <w:sz w:val="26"/>
                <w:szCs w:val="26"/>
                <w:lang w:val="en-US"/>
              </w:rPr>
              <w:t>5</w:t>
            </w:r>
          </w:p>
        </w:tc>
        <w:tc>
          <w:tcPr>
            <w:tcW w:w="1053" w:type="dxa"/>
            <w:shd w:val="clear" w:color="auto" w:fill="auto"/>
            <w:hideMark/>
          </w:tcPr>
          <w:p w14:paraId="060A4549" w14:textId="7D5C5092"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0</w:t>
            </w:r>
            <w:r w:rsidR="00A30E65">
              <w:rPr>
                <w:rFonts w:ascii="Times New Roman" w:hAnsi="Times New Roman" w:cs="Times New Roman"/>
                <w:sz w:val="26"/>
                <w:szCs w:val="26"/>
              </w:rPr>
              <w:t>,</w:t>
            </w:r>
            <w:r w:rsidRPr="00745F9C">
              <w:rPr>
                <w:rFonts w:ascii="Times New Roman" w:hAnsi="Times New Roman" w:cs="Times New Roman"/>
                <w:sz w:val="26"/>
                <w:szCs w:val="26"/>
              </w:rPr>
              <w:t>1</w:t>
            </w:r>
          </w:p>
        </w:tc>
        <w:tc>
          <w:tcPr>
            <w:tcW w:w="1712" w:type="dxa"/>
            <w:shd w:val="clear" w:color="auto" w:fill="auto"/>
            <w:hideMark/>
          </w:tcPr>
          <w:p w14:paraId="5310B06C" w14:textId="77777777" w:rsidR="00BB3102" w:rsidRPr="00A30E65" w:rsidRDefault="00BB3102" w:rsidP="00A30E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en-US"/>
              </w:rPr>
            </w:pPr>
            <w:r w:rsidRPr="00745F9C">
              <w:rPr>
                <w:rFonts w:ascii="Times New Roman" w:hAnsi="Times New Roman" w:cs="Times New Roman"/>
                <w:sz w:val="26"/>
                <w:szCs w:val="26"/>
              </w:rPr>
              <w:t>15,</w:t>
            </w:r>
            <w:r w:rsidR="00A30E65">
              <w:rPr>
                <w:rFonts w:ascii="Times New Roman" w:hAnsi="Times New Roman" w:cs="Times New Roman"/>
                <w:sz w:val="26"/>
                <w:szCs w:val="26"/>
                <w:lang w:val="en-US"/>
              </w:rPr>
              <w:t>3</w:t>
            </w:r>
          </w:p>
        </w:tc>
        <w:tc>
          <w:tcPr>
            <w:tcW w:w="1053" w:type="dxa"/>
            <w:shd w:val="clear" w:color="auto" w:fill="auto"/>
            <w:hideMark/>
          </w:tcPr>
          <w:p w14:paraId="424D1433" w14:textId="7F53C8C1"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0</w:t>
            </w:r>
            <w:r w:rsidR="00A30E65">
              <w:rPr>
                <w:rFonts w:ascii="Times New Roman" w:hAnsi="Times New Roman" w:cs="Times New Roman"/>
                <w:sz w:val="26"/>
                <w:szCs w:val="26"/>
              </w:rPr>
              <w:t>,</w:t>
            </w:r>
            <w:r w:rsidRPr="00745F9C">
              <w:rPr>
                <w:rFonts w:ascii="Times New Roman" w:hAnsi="Times New Roman" w:cs="Times New Roman"/>
                <w:sz w:val="26"/>
                <w:szCs w:val="26"/>
              </w:rPr>
              <w:t>5</w:t>
            </w:r>
          </w:p>
        </w:tc>
        <w:tc>
          <w:tcPr>
            <w:tcW w:w="1827" w:type="dxa"/>
            <w:shd w:val="clear" w:color="auto" w:fill="auto"/>
            <w:hideMark/>
          </w:tcPr>
          <w:p w14:paraId="220CB0C3" w14:textId="77777777"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33</w:t>
            </w:r>
            <w:r w:rsidR="00A30E65">
              <w:rPr>
                <w:rFonts w:ascii="Times New Roman" w:hAnsi="Times New Roman" w:cs="Times New Roman"/>
                <w:sz w:val="26"/>
                <w:szCs w:val="26"/>
              </w:rPr>
              <w:t>.</w:t>
            </w:r>
            <w:r w:rsidRPr="00745F9C">
              <w:rPr>
                <w:rFonts w:ascii="Times New Roman" w:hAnsi="Times New Roman" w:cs="Times New Roman"/>
                <w:sz w:val="26"/>
                <w:szCs w:val="26"/>
              </w:rPr>
              <w:t>097</w:t>
            </w:r>
          </w:p>
        </w:tc>
      </w:tr>
      <w:tr w:rsidR="00BB3102" w:rsidRPr="00745F9C" w14:paraId="33775F0E" w14:textId="77777777" w:rsidTr="00F636D7">
        <w:trPr>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auto"/>
            <w:hideMark/>
          </w:tcPr>
          <w:p w14:paraId="1CD75A60" w14:textId="416ED7AD" w:rsidR="00BB3102" w:rsidRPr="00745F9C" w:rsidRDefault="00DE2A1C" w:rsidP="00BB3102">
            <w:pPr>
              <w:rPr>
                <w:rFonts w:ascii="Times New Roman" w:hAnsi="Times New Roman" w:cs="Times New Roman"/>
                <w:b w:val="0"/>
                <w:color w:val="auto"/>
                <w:sz w:val="26"/>
                <w:szCs w:val="26"/>
              </w:rPr>
            </w:pPr>
            <w:hyperlink r:id="rId32" w:tooltip="Cambodia" w:history="1">
              <w:r w:rsidR="005C1479">
                <w:rPr>
                  <w:rFonts w:ascii="Times New Roman" w:hAnsi="Times New Roman" w:cs="Times New Roman"/>
                  <w:b w:val="0"/>
                  <w:color w:val="auto"/>
                  <w:sz w:val="26"/>
                  <w:szCs w:val="26"/>
                </w:rPr>
                <w:t>Cam-pu-chia</w:t>
              </w:r>
            </w:hyperlink>
          </w:p>
        </w:tc>
        <w:tc>
          <w:tcPr>
            <w:tcW w:w="1629" w:type="dxa"/>
            <w:shd w:val="clear" w:color="auto" w:fill="auto"/>
            <w:hideMark/>
          </w:tcPr>
          <w:p w14:paraId="0CB2D7CA" w14:textId="77777777" w:rsidR="00BB3102" w:rsidRPr="00745F9C" w:rsidRDefault="00BB3102" w:rsidP="00A30E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15</w:t>
            </w:r>
            <w:r w:rsidR="00A30E65">
              <w:rPr>
                <w:rFonts w:ascii="Times New Roman" w:hAnsi="Times New Roman" w:cs="Times New Roman"/>
                <w:sz w:val="26"/>
                <w:szCs w:val="26"/>
              </w:rPr>
              <w:t>,</w:t>
            </w:r>
            <w:r w:rsidRPr="00745F9C">
              <w:rPr>
                <w:rFonts w:ascii="Times New Roman" w:hAnsi="Times New Roman" w:cs="Times New Roman"/>
                <w:sz w:val="26"/>
                <w:szCs w:val="26"/>
              </w:rPr>
              <w:t>8</w:t>
            </w:r>
          </w:p>
        </w:tc>
        <w:tc>
          <w:tcPr>
            <w:tcW w:w="1053" w:type="dxa"/>
            <w:shd w:val="clear" w:color="auto" w:fill="auto"/>
            <w:hideMark/>
          </w:tcPr>
          <w:p w14:paraId="440D1BBA" w14:textId="598BEEE1"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2</w:t>
            </w:r>
            <w:r w:rsidR="00A30E65">
              <w:rPr>
                <w:rFonts w:ascii="Times New Roman" w:hAnsi="Times New Roman" w:cs="Times New Roman"/>
                <w:sz w:val="26"/>
                <w:szCs w:val="26"/>
              </w:rPr>
              <w:t>,</w:t>
            </w:r>
            <w:r w:rsidRPr="00745F9C">
              <w:rPr>
                <w:rFonts w:ascii="Times New Roman" w:hAnsi="Times New Roman" w:cs="Times New Roman"/>
                <w:sz w:val="26"/>
                <w:szCs w:val="26"/>
              </w:rPr>
              <w:t>4</w:t>
            </w:r>
          </w:p>
        </w:tc>
        <w:tc>
          <w:tcPr>
            <w:tcW w:w="1712" w:type="dxa"/>
            <w:shd w:val="clear" w:color="auto" w:fill="auto"/>
            <w:hideMark/>
          </w:tcPr>
          <w:p w14:paraId="45ED8304" w14:textId="77777777" w:rsidR="00BB3102" w:rsidRPr="00745F9C" w:rsidRDefault="00BB3102" w:rsidP="00A30E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27,2</w:t>
            </w:r>
          </w:p>
        </w:tc>
        <w:tc>
          <w:tcPr>
            <w:tcW w:w="1053" w:type="dxa"/>
            <w:shd w:val="clear" w:color="auto" w:fill="auto"/>
            <w:hideMark/>
          </w:tcPr>
          <w:p w14:paraId="43C7FF21" w14:textId="4C4982C8"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0</w:t>
            </w:r>
            <w:r w:rsidR="00A30E65">
              <w:rPr>
                <w:rFonts w:ascii="Times New Roman" w:hAnsi="Times New Roman" w:cs="Times New Roman"/>
                <w:sz w:val="26"/>
                <w:szCs w:val="26"/>
              </w:rPr>
              <w:t>,</w:t>
            </w:r>
            <w:r w:rsidRPr="00745F9C">
              <w:rPr>
                <w:rFonts w:ascii="Times New Roman" w:hAnsi="Times New Roman" w:cs="Times New Roman"/>
                <w:sz w:val="26"/>
                <w:szCs w:val="26"/>
              </w:rPr>
              <w:t>8</w:t>
            </w:r>
          </w:p>
        </w:tc>
        <w:tc>
          <w:tcPr>
            <w:tcW w:w="1827" w:type="dxa"/>
            <w:shd w:val="clear" w:color="auto" w:fill="auto"/>
            <w:hideMark/>
          </w:tcPr>
          <w:p w14:paraId="6A93642F" w14:textId="77777777"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w:t>
            </w:r>
            <w:r w:rsidR="00A30E65">
              <w:rPr>
                <w:rFonts w:ascii="Times New Roman" w:hAnsi="Times New Roman" w:cs="Times New Roman"/>
                <w:sz w:val="26"/>
                <w:szCs w:val="26"/>
              </w:rPr>
              <w:t>.</w:t>
            </w:r>
            <w:r w:rsidRPr="00745F9C">
              <w:rPr>
                <w:rFonts w:ascii="Times New Roman" w:hAnsi="Times New Roman" w:cs="Times New Roman"/>
                <w:sz w:val="26"/>
                <w:szCs w:val="26"/>
              </w:rPr>
              <w:t>720</w:t>
            </w:r>
          </w:p>
        </w:tc>
      </w:tr>
      <w:tr w:rsidR="00BB3102" w:rsidRPr="00745F9C" w14:paraId="0A72E077" w14:textId="77777777" w:rsidTr="00F636D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auto"/>
            <w:hideMark/>
          </w:tcPr>
          <w:p w14:paraId="058658DB" w14:textId="0D97729B" w:rsidR="00BB3102" w:rsidRPr="00745F9C" w:rsidRDefault="00DE2A1C" w:rsidP="00BB3102">
            <w:pPr>
              <w:rPr>
                <w:rFonts w:ascii="Times New Roman" w:hAnsi="Times New Roman" w:cs="Times New Roman"/>
                <w:b w:val="0"/>
                <w:color w:val="auto"/>
                <w:sz w:val="26"/>
                <w:szCs w:val="26"/>
              </w:rPr>
            </w:pPr>
            <w:hyperlink r:id="rId33" w:tooltip="Indonesia" w:history="1">
              <w:r w:rsidR="005C1479">
                <w:rPr>
                  <w:rFonts w:ascii="Times New Roman" w:hAnsi="Times New Roman" w:cs="Times New Roman"/>
                  <w:b w:val="0"/>
                  <w:color w:val="auto"/>
                  <w:sz w:val="26"/>
                  <w:szCs w:val="26"/>
                </w:rPr>
                <w:t>In-đô-nê-xi-a</w:t>
              </w:r>
            </w:hyperlink>
          </w:p>
        </w:tc>
        <w:tc>
          <w:tcPr>
            <w:tcW w:w="1629" w:type="dxa"/>
            <w:shd w:val="clear" w:color="auto" w:fill="auto"/>
            <w:hideMark/>
          </w:tcPr>
          <w:p w14:paraId="0E0B88F4" w14:textId="77777777" w:rsidR="00BB3102" w:rsidRPr="00A30E65" w:rsidRDefault="00BB3102" w:rsidP="00A30E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en-US"/>
              </w:rPr>
            </w:pPr>
            <w:r w:rsidRPr="00745F9C">
              <w:rPr>
                <w:rFonts w:ascii="Times New Roman" w:hAnsi="Times New Roman" w:cs="Times New Roman"/>
                <w:sz w:val="26"/>
                <w:szCs w:val="26"/>
              </w:rPr>
              <w:t>272</w:t>
            </w:r>
            <w:r w:rsidR="00A30E65">
              <w:rPr>
                <w:rFonts w:ascii="Times New Roman" w:hAnsi="Times New Roman" w:cs="Times New Roman"/>
                <w:sz w:val="26"/>
                <w:szCs w:val="26"/>
              </w:rPr>
              <w:t>,</w:t>
            </w:r>
            <w:r w:rsidR="00A30E65">
              <w:rPr>
                <w:rFonts w:ascii="Times New Roman" w:hAnsi="Times New Roman" w:cs="Times New Roman"/>
                <w:sz w:val="26"/>
                <w:szCs w:val="26"/>
                <w:lang w:val="en-US"/>
              </w:rPr>
              <w:t>3</w:t>
            </w:r>
          </w:p>
        </w:tc>
        <w:tc>
          <w:tcPr>
            <w:tcW w:w="1053" w:type="dxa"/>
            <w:shd w:val="clear" w:color="auto" w:fill="auto"/>
            <w:hideMark/>
          </w:tcPr>
          <w:p w14:paraId="6B919F60" w14:textId="68581D4E"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40</w:t>
            </w:r>
            <w:r w:rsidR="00A30E65">
              <w:rPr>
                <w:rFonts w:ascii="Times New Roman" w:hAnsi="Times New Roman" w:cs="Times New Roman"/>
                <w:sz w:val="26"/>
                <w:szCs w:val="26"/>
              </w:rPr>
              <w:t>,</w:t>
            </w:r>
            <w:r w:rsidRPr="00745F9C">
              <w:rPr>
                <w:rFonts w:ascii="Times New Roman" w:hAnsi="Times New Roman" w:cs="Times New Roman"/>
                <w:sz w:val="26"/>
                <w:szCs w:val="26"/>
              </w:rPr>
              <w:t>8</w:t>
            </w:r>
          </w:p>
        </w:tc>
        <w:tc>
          <w:tcPr>
            <w:tcW w:w="1712" w:type="dxa"/>
            <w:shd w:val="clear" w:color="auto" w:fill="auto"/>
            <w:hideMark/>
          </w:tcPr>
          <w:p w14:paraId="4C9C228E" w14:textId="77777777" w:rsidR="00BB3102" w:rsidRPr="00745F9C" w:rsidRDefault="00BB3102" w:rsidP="00A30E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w:t>
            </w:r>
            <w:r w:rsidR="00A30E65">
              <w:rPr>
                <w:rFonts w:ascii="Times New Roman" w:hAnsi="Times New Roman" w:cs="Times New Roman"/>
                <w:sz w:val="26"/>
                <w:szCs w:val="26"/>
                <w:lang w:val="en-US"/>
              </w:rPr>
              <w:t>.</w:t>
            </w:r>
            <w:r w:rsidRPr="00745F9C">
              <w:rPr>
                <w:rFonts w:ascii="Times New Roman" w:hAnsi="Times New Roman" w:cs="Times New Roman"/>
                <w:sz w:val="26"/>
                <w:szCs w:val="26"/>
              </w:rPr>
              <w:t>158,8</w:t>
            </w:r>
          </w:p>
        </w:tc>
        <w:tc>
          <w:tcPr>
            <w:tcW w:w="1053" w:type="dxa"/>
            <w:shd w:val="clear" w:color="auto" w:fill="auto"/>
            <w:hideMark/>
          </w:tcPr>
          <w:p w14:paraId="1CE68505" w14:textId="3B2B176F"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34</w:t>
            </w:r>
            <w:r w:rsidR="00A30E65">
              <w:rPr>
                <w:rFonts w:ascii="Times New Roman" w:hAnsi="Times New Roman" w:cs="Times New Roman"/>
                <w:sz w:val="26"/>
                <w:szCs w:val="26"/>
              </w:rPr>
              <w:t>,</w:t>
            </w:r>
            <w:r w:rsidRPr="00745F9C">
              <w:rPr>
                <w:rFonts w:ascii="Times New Roman" w:hAnsi="Times New Roman" w:cs="Times New Roman"/>
                <w:sz w:val="26"/>
                <w:szCs w:val="26"/>
              </w:rPr>
              <w:t>5</w:t>
            </w:r>
          </w:p>
        </w:tc>
        <w:tc>
          <w:tcPr>
            <w:tcW w:w="1827" w:type="dxa"/>
            <w:shd w:val="clear" w:color="auto" w:fill="auto"/>
            <w:hideMark/>
          </w:tcPr>
          <w:p w14:paraId="5289C5B7" w14:textId="77777777"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4</w:t>
            </w:r>
            <w:r w:rsidR="00A30E65">
              <w:rPr>
                <w:rFonts w:ascii="Times New Roman" w:hAnsi="Times New Roman" w:cs="Times New Roman"/>
                <w:sz w:val="26"/>
                <w:szCs w:val="26"/>
              </w:rPr>
              <w:t>.</w:t>
            </w:r>
            <w:r w:rsidRPr="00745F9C">
              <w:rPr>
                <w:rFonts w:ascii="Times New Roman" w:hAnsi="Times New Roman" w:cs="Times New Roman"/>
                <w:sz w:val="26"/>
                <w:szCs w:val="26"/>
              </w:rPr>
              <w:t>256</w:t>
            </w:r>
          </w:p>
        </w:tc>
      </w:tr>
      <w:tr w:rsidR="00BB3102" w:rsidRPr="00745F9C" w14:paraId="3CE7651F" w14:textId="77777777" w:rsidTr="00F636D7">
        <w:trPr>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auto"/>
            <w:hideMark/>
          </w:tcPr>
          <w:p w14:paraId="7419E6AE" w14:textId="5BEC7A67" w:rsidR="00BB3102" w:rsidRPr="00745F9C" w:rsidRDefault="00DE2A1C" w:rsidP="00BB3102">
            <w:pPr>
              <w:rPr>
                <w:rFonts w:ascii="Times New Roman" w:hAnsi="Times New Roman" w:cs="Times New Roman"/>
                <w:b w:val="0"/>
                <w:color w:val="auto"/>
                <w:sz w:val="26"/>
                <w:szCs w:val="26"/>
              </w:rPr>
            </w:pPr>
            <w:hyperlink r:id="rId34" w:tooltip="Laos" w:history="1">
              <w:r w:rsidR="0076451F">
                <w:rPr>
                  <w:rFonts w:ascii="Times New Roman" w:hAnsi="Times New Roman" w:cs="Times New Roman"/>
                  <w:b w:val="0"/>
                  <w:color w:val="auto"/>
                  <w:sz w:val="26"/>
                  <w:szCs w:val="26"/>
                </w:rPr>
                <w:t>Lào</w:t>
              </w:r>
            </w:hyperlink>
          </w:p>
        </w:tc>
        <w:tc>
          <w:tcPr>
            <w:tcW w:w="1629" w:type="dxa"/>
            <w:shd w:val="clear" w:color="auto" w:fill="auto"/>
            <w:hideMark/>
          </w:tcPr>
          <w:p w14:paraId="20B39CEB" w14:textId="77777777" w:rsidR="00BB3102" w:rsidRPr="00A30E65" w:rsidRDefault="00BB3102" w:rsidP="00A30E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val="en-US"/>
              </w:rPr>
            </w:pPr>
            <w:r w:rsidRPr="00745F9C">
              <w:rPr>
                <w:rFonts w:ascii="Times New Roman" w:hAnsi="Times New Roman" w:cs="Times New Roman"/>
                <w:sz w:val="26"/>
                <w:szCs w:val="26"/>
              </w:rPr>
              <w:t>7</w:t>
            </w:r>
            <w:r w:rsidR="00A30E65">
              <w:rPr>
                <w:rFonts w:ascii="Times New Roman" w:hAnsi="Times New Roman" w:cs="Times New Roman"/>
                <w:sz w:val="26"/>
                <w:szCs w:val="26"/>
              </w:rPr>
              <w:t>,</w:t>
            </w:r>
            <w:r w:rsidR="00A30E65">
              <w:rPr>
                <w:rFonts w:ascii="Times New Roman" w:hAnsi="Times New Roman" w:cs="Times New Roman"/>
                <w:sz w:val="26"/>
                <w:szCs w:val="26"/>
                <w:lang w:val="en-US"/>
              </w:rPr>
              <w:t>4</w:t>
            </w:r>
          </w:p>
        </w:tc>
        <w:tc>
          <w:tcPr>
            <w:tcW w:w="1053" w:type="dxa"/>
            <w:shd w:val="clear" w:color="auto" w:fill="auto"/>
            <w:hideMark/>
          </w:tcPr>
          <w:p w14:paraId="2597B904" w14:textId="176924F0"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w:t>
            </w:r>
            <w:r w:rsidR="00A30E65">
              <w:rPr>
                <w:rFonts w:ascii="Times New Roman" w:hAnsi="Times New Roman" w:cs="Times New Roman"/>
                <w:sz w:val="26"/>
                <w:szCs w:val="26"/>
              </w:rPr>
              <w:t>,</w:t>
            </w:r>
            <w:r w:rsidRPr="00745F9C">
              <w:rPr>
                <w:rFonts w:ascii="Times New Roman" w:hAnsi="Times New Roman" w:cs="Times New Roman"/>
                <w:sz w:val="26"/>
                <w:szCs w:val="26"/>
              </w:rPr>
              <w:t>1</w:t>
            </w:r>
          </w:p>
        </w:tc>
        <w:tc>
          <w:tcPr>
            <w:tcW w:w="1712" w:type="dxa"/>
            <w:shd w:val="clear" w:color="auto" w:fill="auto"/>
            <w:hideMark/>
          </w:tcPr>
          <w:p w14:paraId="48A19988" w14:textId="77777777" w:rsidR="00BB3102" w:rsidRPr="00745F9C" w:rsidRDefault="00BB3102" w:rsidP="00A30E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20,4</w:t>
            </w:r>
          </w:p>
        </w:tc>
        <w:tc>
          <w:tcPr>
            <w:tcW w:w="1053" w:type="dxa"/>
            <w:shd w:val="clear" w:color="auto" w:fill="auto"/>
            <w:hideMark/>
          </w:tcPr>
          <w:p w14:paraId="7A8BD064" w14:textId="7F2EE2EC"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0</w:t>
            </w:r>
            <w:r w:rsidR="00A30E65">
              <w:rPr>
                <w:rFonts w:ascii="Times New Roman" w:hAnsi="Times New Roman" w:cs="Times New Roman"/>
                <w:sz w:val="26"/>
                <w:szCs w:val="26"/>
              </w:rPr>
              <w:t>,</w:t>
            </w:r>
            <w:r w:rsidRPr="00745F9C">
              <w:rPr>
                <w:rFonts w:ascii="Times New Roman" w:hAnsi="Times New Roman" w:cs="Times New Roman"/>
                <w:sz w:val="26"/>
                <w:szCs w:val="26"/>
              </w:rPr>
              <w:t>6</w:t>
            </w:r>
          </w:p>
        </w:tc>
        <w:tc>
          <w:tcPr>
            <w:tcW w:w="1827" w:type="dxa"/>
            <w:shd w:val="clear" w:color="auto" w:fill="auto"/>
            <w:hideMark/>
          </w:tcPr>
          <w:p w14:paraId="60C6924C" w14:textId="77777777"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2</w:t>
            </w:r>
            <w:r w:rsidR="00A30E65">
              <w:rPr>
                <w:rFonts w:ascii="Times New Roman" w:hAnsi="Times New Roman" w:cs="Times New Roman"/>
                <w:sz w:val="26"/>
                <w:szCs w:val="26"/>
              </w:rPr>
              <w:t>.</w:t>
            </w:r>
            <w:r w:rsidRPr="00745F9C">
              <w:rPr>
                <w:rFonts w:ascii="Times New Roman" w:hAnsi="Times New Roman" w:cs="Times New Roman"/>
                <w:sz w:val="26"/>
                <w:szCs w:val="26"/>
              </w:rPr>
              <w:t>773</w:t>
            </w:r>
          </w:p>
        </w:tc>
      </w:tr>
      <w:tr w:rsidR="00BB3102" w:rsidRPr="00745F9C" w14:paraId="78B50463" w14:textId="77777777" w:rsidTr="00F636D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auto"/>
            <w:hideMark/>
          </w:tcPr>
          <w:p w14:paraId="141F253D" w14:textId="5B9B6711" w:rsidR="00BB3102" w:rsidRPr="00745F9C" w:rsidRDefault="00DE2A1C" w:rsidP="00BB3102">
            <w:pPr>
              <w:rPr>
                <w:rFonts w:ascii="Times New Roman" w:hAnsi="Times New Roman" w:cs="Times New Roman"/>
                <w:b w:val="0"/>
                <w:color w:val="auto"/>
                <w:sz w:val="26"/>
                <w:szCs w:val="26"/>
              </w:rPr>
            </w:pPr>
            <w:hyperlink r:id="rId35" w:tooltip="Malaysia" w:history="1">
              <w:r w:rsidR="005C1479">
                <w:rPr>
                  <w:rFonts w:ascii="Times New Roman" w:hAnsi="Times New Roman" w:cs="Times New Roman"/>
                  <w:b w:val="0"/>
                  <w:color w:val="auto"/>
                  <w:sz w:val="26"/>
                  <w:szCs w:val="26"/>
                </w:rPr>
                <w:t>Ma-lai-xi-a</w:t>
              </w:r>
            </w:hyperlink>
          </w:p>
        </w:tc>
        <w:tc>
          <w:tcPr>
            <w:tcW w:w="1629" w:type="dxa"/>
            <w:shd w:val="clear" w:color="auto" w:fill="auto"/>
            <w:hideMark/>
          </w:tcPr>
          <w:p w14:paraId="09E459DF" w14:textId="77777777" w:rsidR="00BB3102" w:rsidRPr="00A30E65" w:rsidRDefault="00BB3102" w:rsidP="00A30E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en-US"/>
              </w:rPr>
            </w:pPr>
            <w:r w:rsidRPr="00745F9C">
              <w:rPr>
                <w:rFonts w:ascii="Times New Roman" w:hAnsi="Times New Roman" w:cs="Times New Roman"/>
                <w:sz w:val="26"/>
                <w:szCs w:val="26"/>
              </w:rPr>
              <w:t>33</w:t>
            </w:r>
            <w:r w:rsidR="00A30E65">
              <w:rPr>
                <w:rFonts w:ascii="Times New Roman" w:hAnsi="Times New Roman" w:cs="Times New Roman"/>
                <w:sz w:val="26"/>
                <w:szCs w:val="26"/>
              </w:rPr>
              <w:t>,</w:t>
            </w:r>
            <w:r w:rsidR="00A30E65">
              <w:rPr>
                <w:rFonts w:ascii="Times New Roman" w:hAnsi="Times New Roman" w:cs="Times New Roman"/>
                <w:sz w:val="26"/>
                <w:szCs w:val="26"/>
                <w:lang w:val="en-US"/>
              </w:rPr>
              <w:t>4</w:t>
            </w:r>
          </w:p>
        </w:tc>
        <w:tc>
          <w:tcPr>
            <w:tcW w:w="1053" w:type="dxa"/>
            <w:shd w:val="clear" w:color="auto" w:fill="auto"/>
            <w:hideMark/>
          </w:tcPr>
          <w:p w14:paraId="18588925" w14:textId="37BAB85F"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5</w:t>
            </w:r>
            <w:r w:rsidR="00A30E65">
              <w:rPr>
                <w:rFonts w:ascii="Times New Roman" w:hAnsi="Times New Roman" w:cs="Times New Roman"/>
                <w:sz w:val="26"/>
                <w:szCs w:val="26"/>
              </w:rPr>
              <w:t>,</w:t>
            </w:r>
            <w:r w:rsidRPr="00745F9C">
              <w:rPr>
                <w:rFonts w:ascii="Times New Roman" w:hAnsi="Times New Roman" w:cs="Times New Roman"/>
                <w:sz w:val="26"/>
                <w:szCs w:val="26"/>
              </w:rPr>
              <w:t>0</w:t>
            </w:r>
          </w:p>
        </w:tc>
        <w:tc>
          <w:tcPr>
            <w:tcW w:w="1712" w:type="dxa"/>
            <w:shd w:val="clear" w:color="auto" w:fill="auto"/>
            <w:hideMark/>
          </w:tcPr>
          <w:p w14:paraId="17920EB6" w14:textId="77777777" w:rsidR="00BB3102" w:rsidRPr="00745F9C" w:rsidRDefault="00BB3102" w:rsidP="00A30E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387,</w:t>
            </w:r>
            <w:r w:rsidR="00A30E65">
              <w:rPr>
                <w:rFonts w:ascii="Times New Roman" w:hAnsi="Times New Roman" w:cs="Times New Roman"/>
                <w:sz w:val="26"/>
                <w:szCs w:val="26"/>
                <w:lang w:val="en-US"/>
              </w:rPr>
              <w:t>1</w:t>
            </w:r>
          </w:p>
        </w:tc>
        <w:tc>
          <w:tcPr>
            <w:tcW w:w="1053" w:type="dxa"/>
            <w:shd w:val="clear" w:color="auto" w:fill="auto"/>
            <w:hideMark/>
          </w:tcPr>
          <w:p w14:paraId="594B0D6B" w14:textId="44C483A0"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11</w:t>
            </w:r>
            <w:r w:rsidR="00A30E65">
              <w:rPr>
                <w:rFonts w:ascii="Times New Roman" w:hAnsi="Times New Roman" w:cs="Times New Roman"/>
                <w:sz w:val="26"/>
                <w:szCs w:val="26"/>
              </w:rPr>
              <w:t>,</w:t>
            </w:r>
            <w:r w:rsidRPr="00745F9C">
              <w:rPr>
                <w:rFonts w:ascii="Times New Roman" w:hAnsi="Times New Roman" w:cs="Times New Roman"/>
                <w:sz w:val="26"/>
                <w:szCs w:val="26"/>
              </w:rPr>
              <w:t>5</w:t>
            </w:r>
          </w:p>
        </w:tc>
        <w:tc>
          <w:tcPr>
            <w:tcW w:w="1827" w:type="dxa"/>
            <w:shd w:val="clear" w:color="auto" w:fill="auto"/>
            <w:hideMark/>
          </w:tcPr>
          <w:p w14:paraId="2F4EAFA4" w14:textId="77777777"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11</w:t>
            </w:r>
            <w:r w:rsidR="00A30E65">
              <w:rPr>
                <w:rFonts w:ascii="Times New Roman" w:hAnsi="Times New Roman" w:cs="Times New Roman"/>
                <w:sz w:val="26"/>
                <w:szCs w:val="26"/>
              </w:rPr>
              <w:t>.</w:t>
            </w:r>
            <w:r w:rsidRPr="00745F9C">
              <w:rPr>
                <w:rFonts w:ascii="Times New Roman" w:hAnsi="Times New Roman" w:cs="Times New Roman"/>
                <w:sz w:val="26"/>
                <w:szCs w:val="26"/>
              </w:rPr>
              <w:t>604</w:t>
            </w:r>
          </w:p>
        </w:tc>
      </w:tr>
      <w:tr w:rsidR="00BB3102" w:rsidRPr="00745F9C" w14:paraId="4DA7EB7E" w14:textId="77777777" w:rsidTr="00F636D7">
        <w:trPr>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auto"/>
            <w:hideMark/>
          </w:tcPr>
          <w:p w14:paraId="537633B0" w14:textId="53A9FBCA" w:rsidR="00BB3102" w:rsidRPr="00745F9C" w:rsidRDefault="00DE2A1C" w:rsidP="00BB3102">
            <w:pPr>
              <w:rPr>
                <w:rFonts w:ascii="Times New Roman" w:hAnsi="Times New Roman" w:cs="Times New Roman"/>
                <w:b w:val="0"/>
                <w:color w:val="auto"/>
                <w:sz w:val="26"/>
                <w:szCs w:val="26"/>
              </w:rPr>
            </w:pPr>
            <w:hyperlink r:id="rId36" w:tooltip="Myanmar" w:history="1">
              <w:r w:rsidR="005C1479">
                <w:rPr>
                  <w:rFonts w:ascii="Times New Roman" w:hAnsi="Times New Roman" w:cs="Times New Roman"/>
                  <w:b w:val="0"/>
                  <w:noProof/>
                  <w:color w:val="auto"/>
                  <w:sz w:val="26"/>
                  <w:szCs w:val="26"/>
                </w:rPr>
                <w:t>Mi-an-ma</w:t>
              </w:r>
            </w:hyperlink>
          </w:p>
        </w:tc>
        <w:tc>
          <w:tcPr>
            <w:tcW w:w="1629" w:type="dxa"/>
            <w:shd w:val="clear" w:color="auto" w:fill="auto"/>
            <w:hideMark/>
          </w:tcPr>
          <w:p w14:paraId="78A9CC2A" w14:textId="77777777" w:rsidR="00BB3102" w:rsidRPr="00745F9C" w:rsidRDefault="00BB3102" w:rsidP="00A30E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53</w:t>
            </w:r>
            <w:r w:rsidR="00A30E65">
              <w:rPr>
                <w:rFonts w:ascii="Times New Roman" w:hAnsi="Times New Roman" w:cs="Times New Roman"/>
                <w:sz w:val="26"/>
                <w:szCs w:val="26"/>
              </w:rPr>
              <w:t>,</w:t>
            </w:r>
            <w:r w:rsidRPr="00745F9C">
              <w:rPr>
                <w:rFonts w:ascii="Times New Roman" w:hAnsi="Times New Roman" w:cs="Times New Roman"/>
                <w:sz w:val="26"/>
                <w:szCs w:val="26"/>
              </w:rPr>
              <w:t>5</w:t>
            </w:r>
          </w:p>
        </w:tc>
        <w:tc>
          <w:tcPr>
            <w:tcW w:w="1053" w:type="dxa"/>
            <w:shd w:val="clear" w:color="auto" w:fill="auto"/>
            <w:hideMark/>
          </w:tcPr>
          <w:p w14:paraId="250A504F" w14:textId="113FDC4C"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8</w:t>
            </w:r>
            <w:r w:rsidR="00A30E65">
              <w:rPr>
                <w:rFonts w:ascii="Times New Roman" w:hAnsi="Times New Roman" w:cs="Times New Roman"/>
                <w:sz w:val="26"/>
                <w:szCs w:val="26"/>
              </w:rPr>
              <w:t>,</w:t>
            </w:r>
            <w:r w:rsidRPr="00745F9C">
              <w:rPr>
                <w:rFonts w:ascii="Times New Roman" w:hAnsi="Times New Roman" w:cs="Times New Roman"/>
                <w:sz w:val="26"/>
                <w:szCs w:val="26"/>
              </w:rPr>
              <w:t>0</w:t>
            </w:r>
          </w:p>
        </w:tc>
        <w:tc>
          <w:tcPr>
            <w:tcW w:w="1712" w:type="dxa"/>
            <w:shd w:val="clear" w:color="auto" w:fill="auto"/>
            <w:hideMark/>
          </w:tcPr>
          <w:p w14:paraId="17B7B3A7" w14:textId="77777777" w:rsidR="00BB3102" w:rsidRPr="00745F9C" w:rsidRDefault="00BB3102" w:rsidP="00A30E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76,</w:t>
            </w:r>
            <w:r w:rsidR="00A30E65">
              <w:rPr>
                <w:rFonts w:ascii="Times New Roman" w:hAnsi="Times New Roman" w:cs="Times New Roman"/>
                <w:sz w:val="26"/>
                <w:szCs w:val="26"/>
                <w:lang w:val="en-US"/>
              </w:rPr>
              <w:t>2</w:t>
            </w:r>
          </w:p>
        </w:tc>
        <w:tc>
          <w:tcPr>
            <w:tcW w:w="1053" w:type="dxa"/>
            <w:shd w:val="clear" w:color="auto" w:fill="auto"/>
            <w:hideMark/>
          </w:tcPr>
          <w:p w14:paraId="7D73D60C" w14:textId="41FA6FC2"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2</w:t>
            </w:r>
            <w:r w:rsidR="00A30E65">
              <w:rPr>
                <w:rFonts w:ascii="Times New Roman" w:hAnsi="Times New Roman" w:cs="Times New Roman"/>
                <w:sz w:val="26"/>
                <w:szCs w:val="26"/>
              </w:rPr>
              <w:t>,</w:t>
            </w:r>
            <w:r w:rsidRPr="00745F9C">
              <w:rPr>
                <w:rFonts w:ascii="Times New Roman" w:hAnsi="Times New Roman" w:cs="Times New Roman"/>
                <w:sz w:val="26"/>
                <w:szCs w:val="26"/>
              </w:rPr>
              <w:t>3</w:t>
            </w:r>
          </w:p>
        </w:tc>
        <w:tc>
          <w:tcPr>
            <w:tcW w:w="1827" w:type="dxa"/>
            <w:shd w:val="clear" w:color="auto" w:fill="auto"/>
            <w:hideMark/>
          </w:tcPr>
          <w:p w14:paraId="5FE77608" w14:textId="77777777"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w:t>
            </w:r>
            <w:r w:rsidR="00A30E65">
              <w:rPr>
                <w:rFonts w:ascii="Times New Roman" w:hAnsi="Times New Roman" w:cs="Times New Roman"/>
                <w:sz w:val="26"/>
                <w:szCs w:val="26"/>
              </w:rPr>
              <w:t>.</w:t>
            </w:r>
            <w:r w:rsidRPr="00745F9C">
              <w:rPr>
                <w:rFonts w:ascii="Times New Roman" w:hAnsi="Times New Roman" w:cs="Times New Roman"/>
                <w:sz w:val="26"/>
                <w:szCs w:val="26"/>
              </w:rPr>
              <w:t>423</w:t>
            </w:r>
          </w:p>
        </w:tc>
      </w:tr>
      <w:tr w:rsidR="00BB3102" w:rsidRPr="00745F9C" w14:paraId="75E28186" w14:textId="77777777" w:rsidTr="00F636D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auto"/>
            <w:hideMark/>
          </w:tcPr>
          <w:p w14:paraId="3E0231C4" w14:textId="118F93D3" w:rsidR="00BB3102" w:rsidRPr="00745F9C" w:rsidRDefault="00DE2A1C" w:rsidP="00BB3102">
            <w:pPr>
              <w:rPr>
                <w:rFonts w:ascii="Times New Roman" w:hAnsi="Times New Roman" w:cs="Times New Roman"/>
                <w:b w:val="0"/>
                <w:color w:val="auto"/>
                <w:sz w:val="26"/>
                <w:szCs w:val="26"/>
              </w:rPr>
            </w:pPr>
            <w:hyperlink r:id="rId37" w:history="1">
              <w:r w:rsidR="00D303EB">
                <w:rPr>
                  <w:rFonts w:ascii="Times New Roman" w:hAnsi="Times New Roman" w:cs="Times New Roman"/>
                  <w:b w:val="0"/>
                  <w:color w:val="auto"/>
                  <w:sz w:val="26"/>
                  <w:szCs w:val="26"/>
                </w:rPr>
                <w:t>Phi-líp-pin</w:t>
              </w:r>
            </w:hyperlink>
          </w:p>
        </w:tc>
        <w:tc>
          <w:tcPr>
            <w:tcW w:w="1629" w:type="dxa"/>
            <w:shd w:val="clear" w:color="auto" w:fill="auto"/>
            <w:hideMark/>
          </w:tcPr>
          <w:p w14:paraId="753C02BE" w14:textId="77777777" w:rsidR="00BB3102" w:rsidRPr="00745F9C" w:rsidRDefault="00BB3102" w:rsidP="00A30E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110</w:t>
            </w:r>
            <w:r w:rsidR="00A30E65">
              <w:rPr>
                <w:rFonts w:ascii="Times New Roman" w:hAnsi="Times New Roman" w:cs="Times New Roman"/>
                <w:sz w:val="26"/>
                <w:szCs w:val="26"/>
              </w:rPr>
              <w:t>,</w:t>
            </w:r>
            <w:r w:rsidRPr="00745F9C">
              <w:rPr>
                <w:rFonts w:ascii="Times New Roman" w:hAnsi="Times New Roman" w:cs="Times New Roman"/>
                <w:sz w:val="26"/>
                <w:szCs w:val="26"/>
              </w:rPr>
              <w:t>4</w:t>
            </w:r>
          </w:p>
        </w:tc>
        <w:tc>
          <w:tcPr>
            <w:tcW w:w="1053" w:type="dxa"/>
            <w:shd w:val="clear" w:color="auto" w:fill="auto"/>
            <w:hideMark/>
          </w:tcPr>
          <w:p w14:paraId="1A422B5C" w14:textId="59F30389"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16</w:t>
            </w:r>
            <w:r w:rsidR="00A30E65">
              <w:rPr>
                <w:rFonts w:ascii="Times New Roman" w:hAnsi="Times New Roman" w:cs="Times New Roman"/>
                <w:sz w:val="26"/>
                <w:szCs w:val="26"/>
              </w:rPr>
              <w:t>,</w:t>
            </w:r>
            <w:r w:rsidRPr="00745F9C">
              <w:rPr>
                <w:rFonts w:ascii="Times New Roman" w:hAnsi="Times New Roman" w:cs="Times New Roman"/>
                <w:sz w:val="26"/>
                <w:szCs w:val="26"/>
              </w:rPr>
              <w:t>5</w:t>
            </w:r>
          </w:p>
        </w:tc>
        <w:tc>
          <w:tcPr>
            <w:tcW w:w="1712" w:type="dxa"/>
            <w:shd w:val="clear" w:color="auto" w:fill="auto"/>
            <w:hideMark/>
          </w:tcPr>
          <w:p w14:paraId="77863778" w14:textId="77777777" w:rsidR="00BB3102" w:rsidRPr="00745F9C" w:rsidRDefault="00BB3102" w:rsidP="00A30E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402,6</w:t>
            </w:r>
          </w:p>
        </w:tc>
        <w:tc>
          <w:tcPr>
            <w:tcW w:w="1053" w:type="dxa"/>
            <w:shd w:val="clear" w:color="auto" w:fill="auto"/>
            <w:hideMark/>
          </w:tcPr>
          <w:p w14:paraId="730AE8A2" w14:textId="3F9E4F20"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12</w:t>
            </w:r>
            <w:r w:rsidR="00A30E65">
              <w:rPr>
                <w:rFonts w:ascii="Times New Roman" w:hAnsi="Times New Roman" w:cs="Times New Roman"/>
                <w:sz w:val="26"/>
                <w:szCs w:val="26"/>
              </w:rPr>
              <w:t>,</w:t>
            </w:r>
            <w:r w:rsidRPr="00745F9C">
              <w:rPr>
                <w:rFonts w:ascii="Times New Roman" w:hAnsi="Times New Roman" w:cs="Times New Roman"/>
                <w:sz w:val="26"/>
                <w:szCs w:val="26"/>
              </w:rPr>
              <w:t>0</w:t>
            </w:r>
          </w:p>
        </w:tc>
        <w:tc>
          <w:tcPr>
            <w:tcW w:w="1827" w:type="dxa"/>
            <w:shd w:val="clear" w:color="auto" w:fill="auto"/>
            <w:hideMark/>
          </w:tcPr>
          <w:p w14:paraId="048B7A61" w14:textId="77777777"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3</w:t>
            </w:r>
            <w:r w:rsidR="00A30E65">
              <w:rPr>
                <w:rFonts w:ascii="Times New Roman" w:hAnsi="Times New Roman" w:cs="Times New Roman"/>
                <w:sz w:val="26"/>
                <w:szCs w:val="26"/>
              </w:rPr>
              <w:t>.</w:t>
            </w:r>
            <w:r w:rsidRPr="00745F9C">
              <w:rPr>
                <w:rFonts w:ascii="Times New Roman" w:hAnsi="Times New Roman" w:cs="Times New Roman"/>
                <w:sz w:val="26"/>
                <w:szCs w:val="26"/>
              </w:rPr>
              <w:t>646</w:t>
            </w:r>
          </w:p>
        </w:tc>
      </w:tr>
      <w:tr w:rsidR="00BB3102" w:rsidRPr="00745F9C" w14:paraId="1015FEC4" w14:textId="77777777" w:rsidTr="00F636D7">
        <w:trPr>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auto"/>
            <w:hideMark/>
          </w:tcPr>
          <w:p w14:paraId="0D8FEAEB" w14:textId="3F3DDA5F" w:rsidR="00BB3102" w:rsidRPr="00745F9C" w:rsidRDefault="00DE2A1C" w:rsidP="00BB3102">
            <w:pPr>
              <w:rPr>
                <w:rFonts w:ascii="Times New Roman" w:hAnsi="Times New Roman" w:cs="Times New Roman"/>
                <w:b w:val="0"/>
                <w:color w:val="auto"/>
                <w:sz w:val="26"/>
                <w:szCs w:val="26"/>
              </w:rPr>
            </w:pPr>
            <w:hyperlink r:id="rId38" w:tooltip="Singapore" w:history="1">
              <w:r w:rsidR="00D303EB">
                <w:rPr>
                  <w:rFonts w:ascii="Times New Roman" w:hAnsi="Times New Roman" w:cs="Times New Roman"/>
                  <w:b w:val="0"/>
                  <w:noProof/>
                  <w:color w:val="auto"/>
                  <w:sz w:val="26"/>
                  <w:szCs w:val="26"/>
                </w:rPr>
                <w:t>Xinh-ga-po</w:t>
              </w:r>
            </w:hyperlink>
          </w:p>
        </w:tc>
        <w:tc>
          <w:tcPr>
            <w:tcW w:w="1629" w:type="dxa"/>
            <w:shd w:val="clear" w:color="auto" w:fill="auto"/>
            <w:hideMark/>
          </w:tcPr>
          <w:p w14:paraId="6533E8F3" w14:textId="77777777" w:rsidR="00BB3102" w:rsidRPr="00745F9C" w:rsidRDefault="00BB3102" w:rsidP="00A30E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5</w:t>
            </w:r>
            <w:r w:rsidR="00A30E65">
              <w:rPr>
                <w:rFonts w:ascii="Times New Roman" w:hAnsi="Times New Roman" w:cs="Times New Roman"/>
                <w:sz w:val="26"/>
                <w:szCs w:val="26"/>
              </w:rPr>
              <w:t>,</w:t>
            </w:r>
            <w:r w:rsidRPr="00745F9C">
              <w:rPr>
                <w:rFonts w:ascii="Times New Roman" w:hAnsi="Times New Roman" w:cs="Times New Roman"/>
                <w:sz w:val="26"/>
                <w:szCs w:val="26"/>
              </w:rPr>
              <w:t>8</w:t>
            </w:r>
          </w:p>
        </w:tc>
        <w:tc>
          <w:tcPr>
            <w:tcW w:w="1053" w:type="dxa"/>
            <w:shd w:val="clear" w:color="auto" w:fill="auto"/>
            <w:hideMark/>
          </w:tcPr>
          <w:p w14:paraId="137C993B" w14:textId="5ADB73E3"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0</w:t>
            </w:r>
            <w:r w:rsidR="00A30E65">
              <w:rPr>
                <w:rFonts w:ascii="Times New Roman" w:hAnsi="Times New Roman" w:cs="Times New Roman"/>
                <w:sz w:val="26"/>
                <w:szCs w:val="26"/>
              </w:rPr>
              <w:t>,</w:t>
            </w:r>
            <w:r w:rsidRPr="00745F9C">
              <w:rPr>
                <w:rFonts w:ascii="Times New Roman" w:hAnsi="Times New Roman" w:cs="Times New Roman"/>
                <w:sz w:val="26"/>
                <w:szCs w:val="26"/>
              </w:rPr>
              <w:t>9</w:t>
            </w:r>
          </w:p>
        </w:tc>
        <w:tc>
          <w:tcPr>
            <w:tcW w:w="1712" w:type="dxa"/>
            <w:shd w:val="clear" w:color="auto" w:fill="auto"/>
            <w:hideMark/>
          </w:tcPr>
          <w:p w14:paraId="2E0F35F1" w14:textId="77777777" w:rsidR="00BB3102" w:rsidRPr="00745F9C" w:rsidRDefault="00BB3102" w:rsidP="00A30E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374,4</w:t>
            </w:r>
          </w:p>
        </w:tc>
        <w:tc>
          <w:tcPr>
            <w:tcW w:w="1053" w:type="dxa"/>
            <w:shd w:val="clear" w:color="auto" w:fill="auto"/>
            <w:hideMark/>
          </w:tcPr>
          <w:p w14:paraId="1895194C" w14:textId="374E5CD0"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11</w:t>
            </w:r>
            <w:r w:rsidR="00A30E65">
              <w:rPr>
                <w:rFonts w:ascii="Times New Roman" w:hAnsi="Times New Roman" w:cs="Times New Roman"/>
                <w:sz w:val="26"/>
                <w:szCs w:val="26"/>
              </w:rPr>
              <w:t>,</w:t>
            </w:r>
            <w:r w:rsidRPr="00745F9C">
              <w:rPr>
                <w:rFonts w:ascii="Times New Roman" w:hAnsi="Times New Roman" w:cs="Times New Roman"/>
                <w:sz w:val="26"/>
                <w:szCs w:val="26"/>
              </w:rPr>
              <w:t>2</w:t>
            </w:r>
          </w:p>
        </w:tc>
        <w:tc>
          <w:tcPr>
            <w:tcW w:w="1827" w:type="dxa"/>
            <w:shd w:val="clear" w:color="auto" w:fill="auto"/>
            <w:hideMark/>
          </w:tcPr>
          <w:p w14:paraId="2AF83BAC" w14:textId="77777777"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64</w:t>
            </w:r>
            <w:r w:rsidR="00A30E65">
              <w:rPr>
                <w:rFonts w:ascii="Times New Roman" w:hAnsi="Times New Roman" w:cs="Times New Roman"/>
                <w:sz w:val="26"/>
                <w:szCs w:val="26"/>
              </w:rPr>
              <w:t>.</w:t>
            </w:r>
            <w:r w:rsidRPr="00745F9C">
              <w:rPr>
                <w:rFonts w:ascii="Times New Roman" w:hAnsi="Times New Roman" w:cs="Times New Roman"/>
                <w:sz w:val="26"/>
                <w:szCs w:val="26"/>
              </w:rPr>
              <w:t>103</w:t>
            </w:r>
          </w:p>
        </w:tc>
      </w:tr>
      <w:tr w:rsidR="00BB3102" w:rsidRPr="00745F9C" w14:paraId="2271C436" w14:textId="77777777" w:rsidTr="00F636D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auto"/>
            <w:hideMark/>
          </w:tcPr>
          <w:p w14:paraId="36DB7168" w14:textId="41CB4899" w:rsidR="00BB3102" w:rsidRPr="00745F9C" w:rsidRDefault="00DE2A1C" w:rsidP="00BB3102">
            <w:pPr>
              <w:rPr>
                <w:rFonts w:ascii="Times New Roman" w:hAnsi="Times New Roman" w:cs="Times New Roman"/>
                <w:b w:val="0"/>
                <w:color w:val="auto"/>
                <w:sz w:val="26"/>
                <w:szCs w:val="26"/>
              </w:rPr>
            </w:pPr>
            <w:hyperlink r:id="rId39" w:tooltip="Thailand" w:history="1">
              <w:r w:rsidR="00D303EB">
                <w:rPr>
                  <w:rFonts w:ascii="Times New Roman" w:hAnsi="Times New Roman" w:cs="Times New Roman"/>
                  <w:b w:val="0"/>
                  <w:noProof/>
                  <w:color w:val="auto"/>
                  <w:sz w:val="26"/>
                  <w:szCs w:val="26"/>
                </w:rPr>
                <w:t>Thái Lan</w:t>
              </w:r>
            </w:hyperlink>
          </w:p>
        </w:tc>
        <w:tc>
          <w:tcPr>
            <w:tcW w:w="1629" w:type="dxa"/>
            <w:shd w:val="clear" w:color="auto" w:fill="auto"/>
            <w:hideMark/>
          </w:tcPr>
          <w:p w14:paraId="1B9A7235" w14:textId="77777777" w:rsidR="00BB3102" w:rsidRPr="00745F9C" w:rsidRDefault="00BB3102" w:rsidP="00A30E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69</w:t>
            </w:r>
            <w:r w:rsidR="00A30E65">
              <w:rPr>
                <w:rFonts w:ascii="Times New Roman" w:hAnsi="Times New Roman" w:cs="Times New Roman"/>
                <w:sz w:val="26"/>
                <w:szCs w:val="26"/>
              </w:rPr>
              <w:t>,</w:t>
            </w:r>
            <w:r w:rsidRPr="00745F9C">
              <w:rPr>
                <w:rFonts w:ascii="Times New Roman" w:hAnsi="Times New Roman" w:cs="Times New Roman"/>
                <w:sz w:val="26"/>
                <w:szCs w:val="26"/>
              </w:rPr>
              <w:t>9</w:t>
            </w:r>
          </w:p>
        </w:tc>
        <w:tc>
          <w:tcPr>
            <w:tcW w:w="1053" w:type="dxa"/>
            <w:shd w:val="clear" w:color="auto" w:fill="auto"/>
            <w:hideMark/>
          </w:tcPr>
          <w:p w14:paraId="0F1C236A" w14:textId="2FF9B27E"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10</w:t>
            </w:r>
            <w:r w:rsidR="00A30E65">
              <w:rPr>
                <w:rFonts w:ascii="Times New Roman" w:hAnsi="Times New Roman" w:cs="Times New Roman"/>
                <w:sz w:val="26"/>
                <w:szCs w:val="26"/>
              </w:rPr>
              <w:t>,</w:t>
            </w:r>
            <w:r w:rsidRPr="00745F9C">
              <w:rPr>
                <w:rFonts w:ascii="Times New Roman" w:hAnsi="Times New Roman" w:cs="Times New Roman"/>
                <w:sz w:val="26"/>
                <w:szCs w:val="26"/>
              </w:rPr>
              <w:t>5</w:t>
            </w:r>
          </w:p>
        </w:tc>
        <w:tc>
          <w:tcPr>
            <w:tcW w:w="1712" w:type="dxa"/>
            <w:shd w:val="clear" w:color="auto" w:fill="auto"/>
            <w:hideMark/>
          </w:tcPr>
          <w:p w14:paraId="458749E9" w14:textId="77777777" w:rsidR="00BB3102" w:rsidRPr="00745F9C" w:rsidRDefault="00BB3102" w:rsidP="00A30E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538,7</w:t>
            </w:r>
          </w:p>
        </w:tc>
        <w:tc>
          <w:tcPr>
            <w:tcW w:w="1053" w:type="dxa"/>
            <w:shd w:val="clear" w:color="auto" w:fill="auto"/>
            <w:hideMark/>
          </w:tcPr>
          <w:p w14:paraId="722B5685" w14:textId="544B5767"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16</w:t>
            </w:r>
            <w:r w:rsidR="00A30E65">
              <w:rPr>
                <w:rFonts w:ascii="Times New Roman" w:hAnsi="Times New Roman" w:cs="Times New Roman"/>
                <w:sz w:val="26"/>
                <w:szCs w:val="26"/>
              </w:rPr>
              <w:t>,</w:t>
            </w:r>
            <w:r w:rsidRPr="00745F9C">
              <w:rPr>
                <w:rFonts w:ascii="Times New Roman" w:hAnsi="Times New Roman" w:cs="Times New Roman"/>
                <w:sz w:val="26"/>
                <w:szCs w:val="26"/>
              </w:rPr>
              <w:t>1</w:t>
            </w:r>
          </w:p>
        </w:tc>
        <w:tc>
          <w:tcPr>
            <w:tcW w:w="1827" w:type="dxa"/>
            <w:shd w:val="clear" w:color="auto" w:fill="auto"/>
            <w:hideMark/>
          </w:tcPr>
          <w:p w14:paraId="03A31538" w14:textId="77777777"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7</w:t>
            </w:r>
            <w:r w:rsidR="00A30E65">
              <w:rPr>
                <w:rFonts w:ascii="Times New Roman" w:hAnsi="Times New Roman" w:cs="Times New Roman"/>
                <w:sz w:val="26"/>
                <w:szCs w:val="26"/>
              </w:rPr>
              <w:t>.</w:t>
            </w:r>
            <w:r w:rsidRPr="00745F9C">
              <w:rPr>
                <w:rFonts w:ascii="Times New Roman" w:hAnsi="Times New Roman" w:cs="Times New Roman"/>
                <w:sz w:val="26"/>
                <w:szCs w:val="26"/>
              </w:rPr>
              <w:t>702</w:t>
            </w:r>
          </w:p>
        </w:tc>
      </w:tr>
      <w:tr w:rsidR="00BB3102" w:rsidRPr="00745F9C" w14:paraId="5A37BFF7" w14:textId="77777777" w:rsidTr="00F636D7">
        <w:trPr>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tcBorders>
            <w:shd w:val="clear" w:color="auto" w:fill="auto"/>
            <w:hideMark/>
          </w:tcPr>
          <w:p w14:paraId="01810E4F" w14:textId="4FC95CEE" w:rsidR="00BB3102" w:rsidRPr="00745F9C" w:rsidRDefault="00D303EB" w:rsidP="00BB3102">
            <w:pPr>
              <w:rPr>
                <w:rFonts w:ascii="Times New Roman" w:hAnsi="Times New Roman" w:cs="Times New Roman"/>
                <w:b w:val="0"/>
                <w:color w:val="auto"/>
                <w:sz w:val="26"/>
                <w:szCs w:val="26"/>
              </w:rPr>
            </w:pPr>
            <w:r>
              <w:rPr>
                <w:rFonts w:ascii="Times New Roman" w:hAnsi="Times New Roman" w:cs="Times New Roman"/>
                <w:b w:val="0"/>
                <w:color w:val="auto"/>
                <w:sz w:val="26"/>
                <w:szCs w:val="26"/>
              </w:rPr>
              <w:t>Việt Nam</w:t>
            </w:r>
          </w:p>
        </w:tc>
        <w:tc>
          <w:tcPr>
            <w:tcW w:w="1629" w:type="dxa"/>
            <w:shd w:val="clear" w:color="auto" w:fill="auto"/>
            <w:hideMark/>
          </w:tcPr>
          <w:p w14:paraId="4F0E9323" w14:textId="77777777" w:rsidR="00BB3102" w:rsidRPr="00745F9C" w:rsidRDefault="00BB3102" w:rsidP="00A30E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98</w:t>
            </w:r>
            <w:r w:rsidR="00A30E65">
              <w:rPr>
                <w:rFonts w:ascii="Times New Roman" w:hAnsi="Times New Roman" w:cs="Times New Roman"/>
                <w:sz w:val="26"/>
                <w:szCs w:val="26"/>
              </w:rPr>
              <w:t>,</w:t>
            </w:r>
            <w:r w:rsidRPr="00745F9C">
              <w:rPr>
                <w:rFonts w:ascii="Times New Roman" w:hAnsi="Times New Roman" w:cs="Times New Roman"/>
                <w:sz w:val="26"/>
                <w:szCs w:val="26"/>
              </w:rPr>
              <w:t>3</w:t>
            </w:r>
          </w:p>
        </w:tc>
        <w:tc>
          <w:tcPr>
            <w:tcW w:w="1053" w:type="dxa"/>
            <w:shd w:val="clear" w:color="auto" w:fill="auto"/>
            <w:hideMark/>
          </w:tcPr>
          <w:p w14:paraId="7D2F8685" w14:textId="19415C40"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14</w:t>
            </w:r>
            <w:r w:rsidR="00A30E65">
              <w:rPr>
                <w:rFonts w:ascii="Times New Roman" w:hAnsi="Times New Roman" w:cs="Times New Roman"/>
                <w:sz w:val="26"/>
                <w:szCs w:val="26"/>
              </w:rPr>
              <w:t>,</w:t>
            </w:r>
            <w:r w:rsidRPr="00745F9C">
              <w:rPr>
                <w:rFonts w:ascii="Times New Roman" w:hAnsi="Times New Roman" w:cs="Times New Roman"/>
                <w:sz w:val="26"/>
                <w:szCs w:val="26"/>
              </w:rPr>
              <w:t>7</w:t>
            </w:r>
          </w:p>
        </w:tc>
        <w:tc>
          <w:tcPr>
            <w:tcW w:w="1712" w:type="dxa"/>
            <w:shd w:val="clear" w:color="auto" w:fill="auto"/>
            <w:hideMark/>
          </w:tcPr>
          <w:p w14:paraId="23489BB2" w14:textId="77777777" w:rsidR="00BB3102" w:rsidRPr="00745F9C" w:rsidRDefault="00BB3102" w:rsidP="00A30E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354,</w:t>
            </w:r>
            <w:r w:rsidR="00A30E65">
              <w:rPr>
                <w:rFonts w:ascii="Times New Roman" w:hAnsi="Times New Roman" w:cs="Times New Roman"/>
                <w:sz w:val="26"/>
                <w:szCs w:val="26"/>
                <w:lang w:val="en-US"/>
              </w:rPr>
              <w:t>9</w:t>
            </w:r>
          </w:p>
        </w:tc>
        <w:tc>
          <w:tcPr>
            <w:tcW w:w="1053" w:type="dxa"/>
            <w:shd w:val="clear" w:color="auto" w:fill="auto"/>
            <w:hideMark/>
          </w:tcPr>
          <w:p w14:paraId="3389CD69" w14:textId="6964DAF7"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10</w:t>
            </w:r>
            <w:r w:rsidR="00A30E65">
              <w:rPr>
                <w:rFonts w:ascii="Times New Roman" w:hAnsi="Times New Roman" w:cs="Times New Roman"/>
                <w:sz w:val="26"/>
                <w:szCs w:val="26"/>
              </w:rPr>
              <w:t>,</w:t>
            </w:r>
            <w:r w:rsidRPr="00745F9C">
              <w:rPr>
                <w:rFonts w:ascii="Times New Roman" w:hAnsi="Times New Roman" w:cs="Times New Roman"/>
                <w:sz w:val="26"/>
                <w:szCs w:val="26"/>
              </w:rPr>
              <w:t>6</w:t>
            </w:r>
          </w:p>
        </w:tc>
        <w:tc>
          <w:tcPr>
            <w:tcW w:w="1827" w:type="dxa"/>
            <w:shd w:val="clear" w:color="auto" w:fill="auto"/>
            <w:hideMark/>
          </w:tcPr>
          <w:p w14:paraId="489A1581" w14:textId="77777777" w:rsidR="00BB3102" w:rsidRPr="00745F9C" w:rsidRDefault="00BB3102" w:rsidP="00BB310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745F9C">
              <w:rPr>
                <w:rFonts w:ascii="Times New Roman" w:hAnsi="Times New Roman" w:cs="Times New Roman"/>
                <w:sz w:val="26"/>
                <w:szCs w:val="26"/>
              </w:rPr>
              <w:t>3</w:t>
            </w:r>
            <w:r w:rsidR="00A30E65">
              <w:rPr>
                <w:rFonts w:ascii="Times New Roman" w:hAnsi="Times New Roman" w:cs="Times New Roman"/>
                <w:sz w:val="26"/>
                <w:szCs w:val="26"/>
              </w:rPr>
              <w:t>.</w:t>
            </w:r>
            <w:r w:rsidRPr="00745F9C">
              <w:rPr>
                <w:rFonts w:ascii="Times New Roman" w:hAnsi="Times New Roman" w:cs="Times New Roman"/>
                <w:sz w:val="26"/>
                <w:szCs w:val="26"/>
              </w:rPr>
              <w:t>609</w:t>
            </w:r>
          </w:p>
        </w:tc>
      </w:tr>
      <w:tr w:rsidR="00BB3102" w:rsidRPr="00745F9C" w14:paraId="14C0E953" w14:textId="77777777" w:rsidTr="00F636D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96" w:type="dxa"/>
            <w:tcBorders>
              <w:left w:val="none" w:sz="0" w:space="0" w:color="auto"/>
              <w:bottom w:val="none" w:sz="0" w:space="0" w:color="auto"/>
            </w:tcBorders>
            <w:shd w:val="clear" w:color="auto" w:fill="auto"/>
            <w:hideMark/>
          </w:tcPr>
          <w:p w14:paraId="27CC5939" w14:textId="77777777" w:rsidR="00BB3102" w:rsidRPr="00745F9C" w:rsidRDefault="00DE2A1C" w:rsidP="00BB3102">
            <w:pPr>
              <w:rPr>
                <w:rFonts w:ascii="Times New Roman" w:hAnsi="Times New Roman" w:cs="Times New Roman"/>
                <w:color w:val="auto"/>
                <w:sz w:val="26"/>
                <w:szCs w:val="26"/>
              </w:rPr>
            </w:pPr>
            <w:hyperlink r:id="rId40" w:tooltip="Association of Southeast Asian Nations" w:history="1">
              <w:r w:rsidR="00BB3102" w:rsidRPr="00745F9C">
                <w:rPr>
                  <w:rFonts w:ascii="Times New Roman" w:hAnsi="Times New Roman" w:cs="Times New Roman"/>
                  <w:noProof/>
                  <w:color w:val="auto"/>
                  <w:sz w:val="26"/>
                  <w:szCs w:val="26"/>
                </w:rPr>
                <w:t>ASEAN</w:t>
              </w:r>
            </w:hyperlink>
          </w:p>
        </w:tc>
        <w:tc>
          <w:tcPr>
            <w:tcW w:w="1629" w:type="dxa"/>
            <w:shd w:val="clear" w:color="auto" w:fill="auto"/>
            <w:hideMark/>
          </w:tcPr>
          <w:p w14:paraId="6587A829" w14:textId="77777777" w:rsidR="00BB3102" w:rsidRPr="00A30E65" w:rsidRDefault="00BB3102" w:rsidP="00A30E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lang w:val="en-US"/>
              </w:rPr>
            </w:pPr>
            <w:r w:rsidRPr="00745F9C">
              <w:rPr>
                <w:rFonts w:ascii="Times New Roman" w:hAnsi="Times New Roman" w:cs="Times New Roman"/>
                <w:b/>
                <w:sz w:val="26"/>
                <w:szCs w:val="26"/>
              </w:rPr>
              <w:t>667</w:t>
            </w:r>
            <w:r w:rsidR="00A30E65">
              <w:rPr>
                <w:rFonts w:ascii="Times New Roman" w:hAnsi="Times New Roman" w:cs="Times New Roman"/>
                <w:b/>
                <w:sz w:val="26"/>
                <w:szCs w:val="26"/>
              </w:rPr>
              <w:t>,</w:t>
            </w:r>
            <w:r w:rsidR="00A30E65">
              <w:rPr>
                <w:rFonts w:ascii="Times New Roman" w:hAnsi="Times New Roman" w:cs="Times New Roman"/>
                <w:b/>
                <w:sz w:val="26"/>
                <w:szCs w:val="26"/>
                <w:lang w:val="en-US"/>
              </w:rPr>
              <w:t>4</w:t>
            </w:r>
          </w:p>
        </w:tc>
        <w:tc>
          <w:tcPr>
            <w:tcW w:w="1053" w:type="dxa"/>
            <w:shd w:val="clear" w:color="auto" w:fill="auto"/>
            <w:hideMark/>
          </w:tcPr>
          <w:p w14:paraId="204B1F89" w14:textId="7B7CB9DF"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r w:rsidRPr="00745F9C">
              <w:rPr>
                <w:rFonts w:ascii="Times New Roman" w:hAnsi="Times New Roman" w:cs="Times New Roman"/>
                <w:b/>
                <w:sz w:val="26"/>
                <w:szCs w:val="26"/>
              </w:rPr>
              <w:t>100</w:t>
            </w:r>
            <w:r w:rsidR="00A30E65">
              <w:rPr>
                <w:rFonts w:ascii="Times New Roman" w:hAnsi="Times New Roman" w:cs="Times New Roman"/>
                <w:b/>
                <w:sz w:val="26"/>
                <w:szCs w:val="26"/>
              </w:rPr>
              <w:t>,</w:t>
            </w:r>
            <w:r w:rsidRPr="00745F9C">
              <w:rPr>
                <w:rFonts w:ascii="Times New Roman" w:hAnsi="Times New Roman" w:cs="Times New Roman"/>
                <w:b/>
                <w:sz w:val="26"/>
                <w:szCs w:val="26"/>
              </w:rPr>
              <w:t>0</w:t>
            </w:r>
          </w:p>
        </w:tc>
        <w:tc>
          <w:tcPr>
            <w:tcW w:w="1712" w:type="dxa"/>
            <w:shd w:val="clear" w:color="auto" w:fill="auto"/>
            <w:hideMark/>
          </w:tcPr>
          <w:p w14:paraId="7D05A129" w14:textId="77777777" w:rsidR="00BB3102" w:rsidRPr="00A30E65" w:rsidRDefault="00BB3102" w:rsidP="00A30E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lang w:val="en-US"/>
              </w:rPr>
            </w:pPr>
            <w:r w:rsidRPr="00745F9C">
              <w:rPr>
                <w:rFonts w:ascii="Times New Roman" w:hAnsi="Times New Roman" w:cs="Times New Roman"/>
                <w:b/>
                <w:sz w:val="26"/>
                <w:szCs w:val="26"/>
              </w:rPr>
              <w:t>3</w:t>
            </w:r>
            <w:r w:rsidR="00A30E65">
              <w:rPr>
                <w:rFonts w:ascii="Times New Roman" w:hAnsi="Times New Roman" w:cs="Times New Roman"/>
                <w:b/>
                <w:sz w:val="26"/>
                <w:szCs w:val="26"/>
                <w:lang w:val="en-US"/>
              </w:rPr>
              <w:t>.</w:t>
            </w:r>
            <w:r w:rsidRPr="00745F9C">
              <w:rPr>
                <w:rFonts w:ascii="Times New Roman" w:hAnsi="Times New Roman" w:cs="Times New Roman"/>
                <w:b/>
                <w:sz w:val="26"/>
                <w:szCs w:val="26"/>
              </w:rPr>
              <w:t>355,</w:t>
            </w:r>
            <w:r w:rsidR="00A30E65">
              <w:rPr>
                <w:rFonts w:ascii="Times New Roman" w:hAnsi="Times New Roman" w:cs="Times New Roman"/>
                <w:b/>
                <w:sz w:val="26"/>
                <w:szCs w:val="26"/>
                <w:lang w:val="en-US"/>
              </w:rPr>
              <w:t>7</w:t>
            </w:r>
          </w:p>
        </w:tc>
        <w:tc>
          <w:tcPr>
            <w:tcW w:w="1053" w:type="dxa"/>
            <w:shd w:val="clear" w:color="auto" w:fill="auto"/>
            <w:hideMark/>
          </w:tcPr>
          <w:p w14:paraId="5C048C4B" w14:textId="5D3119AF"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r w:rsidRPr="00745F9C">
              <w:rPr>
                <w:rFonts w:ascii="Times New Roman" w:hAnsi="Times New Roman" w:cs="Times New Roman"/>
                <w:b/>
                <w:sz w:val="26"/>
                <w:szCs w:val="26"/>
              </w:rPr>
              <w:t>100</w:t>
            </w:r>
            <w:r w:rsidR="00A30E65">
              <w:rPr>
                <w:rFonts w:ascii="Times New Roman" w:hAnsi="Times New Roman" w:cs="Times New Roman"/>
                <w:b/>
                <w:sz w:val="26"/>
                <w:szCs w:val="26"/>
              </w:rPr>
              <w:t>,</w:t>
            </w:r>
            <w:r w:rsidRPr="00745F9C">
              <w:rPr>
                <w:rFonts w:ascii="Times New Roman" w:hAnsi="Times New Roman" w:cs="Times New Roman"/>
                <w:b/>
                <w:sz w:val="26"/>
                <w:szCs w:val="26"/>
              </w:rPr>
              <w:t>0</w:t>
            </w:r>
          </w:p>
        </w:tc>
        <w:tc>
          <w:tcPr>
            <w:tcW w:w="1827" w:type="dxa"/>
            <w:shd w:val="clear" w:color="auto" w:fill="auto"/>
            <w:hideMark/>
          </w:tcPr>
          <w:p w14:paraId="3586F063" w14:textId="77777777" w:rsidR="00BB3102" w:rsidRPr="00745F9C" w:rsidRDefault="00BB3102" w:rsidP="00BB310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r w:rsidRPr="00745F9C">
              <w:rPr>
                <w:rFonts w:ascii="Times New Roman" w:hAnsi="Times New Roman" w:cs="Times New Roman"/>
                <w:b/>
                <w:sz w:val="26"/>
                <w:szCs w:val="26"/>
              </w:rPr>
              <w:t>4</w:t>
            </w:r>
            <w:r w:rsidR="00A30E65">
              <w:rPr>
                <w:rFonts w:ascii="Times New Roman" w:hAnsi="Times New Roman" w:cs="Times New Roman"/>
                <w:b/>
                <w:sz w:val="26"/>
                <w:szCs w:val="26"/>
              </w:rPr>
              <w:t>.</w:t>
            </w:r>
            <w:r w:rsidRPr="00745F9C">
              <w:rPr>
                <w:rFonts w:ascii="Times New Roman" w:hAnsi="Times New Roman" w:cs="Times New Roman"/>
                <w:b/>
                <w:sz w:val="26"/>
                <w:szCs w:val="26"/>
              </w:rPr>
              <w:t>849</w:t>
            </w:r>
          </w:p>
        </w:tc>
      </w:tr>
    </w:tbl>
    <w:p w14:paraId="47C3C315" w14:textId="2AE88949" w:rsidR="00BB3102" w:rsidRDefault="00BB3102" w:rsidP="000D1782">
      <w:pPr>
        <w:widowControl w:val="0"/>
        <w:spacing w:before="120" w:after="120"/>
        <w:jc w:val="right"/>
        <w:rPr>
          <w:i/>
          <w:sz w:val="26"/>
          <w:szCs w:val="26"/>
        </w:rPr>
      </w:pPr>
      <w:r w:rsidRPr="00360386">
        <w:rPr>
          <w:i/>
          <w:sz w:val="26"/>
          <w:szCs w:val="26"/>
        </w:rPr>
        <w:t>Nguồn: IMF</w:t>
      </w:r>
    </w:p>
    <w:p w14:paraId="3C1FE3BB" w14:textId="7A7E4AFF" w:rsidR="00BB3102" w:rsidRPr="000D1782" w:rsidRDefault="00360386" w:rsidP="000D1782">
      <w:pPr>
        <w:widowControl w:val="0"/>
        <w:spacing w:after="120" w:line="312" w:lineRule="auto"/>
        <w:ind w:firstLine="720"/>
        <w:jc w:val="both"/>
        <w:rPr>
          <w:b/>
          <w:i/>
          <w:sz w:val="26"/>
          <w:szCs w:val="26"/>
        </w:rPr>
      </w:pPr>
      <w:r w:rsidRPr="000D1782">
        <w:rPr>
          <w:b/>
          <w:i/>
          <w:sz w:val="26"/>
          <w:szCs w:val="26"/>
          <w:lang w:val="en-US"/>
        </w:rPr>
        <w:t>2.</w:t>
      </w:r>
      <w:r w:rsidR="00BB3102" w:rsidRPr="000D1782">
        <w:rPr>
          <w:b/>
          <w:i/>
          <w:sz w:val="26"/>
          <w:szCs w:val="26"/>
        </w:rPr>
        <w:t xml:space="preserve">2.1.3. </w:t>
      </w:r>
      <w:r w:rsidRPr="000D1782">
        <w:rPr>
          <w:b/>
          <w:i/>
          <w:sz w:val="26"/>
          <w:szCs w:val="26"/>
          <w:lang w:val="en-US"/>
        </w:rPr>
        <w:t>Chuyển dịch c</w:t>
      </w:r>
      <w:r w:rsidR="00BB3102" w:rsidRPr="000D1782">
        <w:rPr>
          <w:b/>
          <w:i/>
          <w:sz w:val="26"/>
          <w:szCs w:val="26"/>
        </w:rPr>
        <w:t xml:space="preserve">ơ cấu xuất khẩu </w:t>
      </w:r>
      <w:r w:rsidR="0056116B" w:rsidRPr="000D1782">
        <w:rPr>
          <w:b/>
          <w:i/>
          <w:sz w:val="26"/>
          <w:szCs w:val="26"/>
        </w:rPr>
        <w:t xml:space="preserve">của Việt Nam </w:t>
      </w:r>
      <w:r w:rsidR="00BB3102" w:rsidRPr="000D1782">
        <w:rPr>
          <w:b/>
          <w:i/>
          <w:sz w:val="26"/>
          <w:szCs w:val="26"/>
        </w:rPr>
        <w:t xml:space="preserve">theo thành phần kinh tế </w:t>
      </w:r>
    </w:p>
    <w:p w14:paraId="2E705460" w14:textId="699D1398" w:rsidR="00BB3102" w:rsidRPr="00EB15B0" w:rsidRDefault="00BB3102" w:rsidP="000D1782">
      <w:pPr>
        <w:spacing w:after="120" w:line="312" w:lineRule="auto"/>
        <w:ind w:firstLine="720"/>
        <w:jc w:val="both"/>
        <w:rPr>
          <w:sz w:val="26"/>
          <w:szCs w:val="26"/>
        </w:rPr>
      </w:pPr>
      <w:r w:rsidRPr="00EB15B0">
        <w:rPr>
          <w:sz w:val="26"/>
          <w:szCs w:val="26"/>
        </w:rPr>
        <w:t xml:space="preserve">Trong giai đoạn 2015-2020, cơ cấu xuất khẩu </w:t>
      </w:r>
      <w:r w:rsidR="0056116B" w:rsidRPr="00EB15B0">
        <w:rPr>
          <w:sz w:val="26"/>
          <w:szCs w:val="26"/>
        </w:rPr>
        <w:t xml:space="preserve">hàng hoá </w:t>
      </w:r>
      <w:r w:rsidRPr="00EB15B0">
        <w:rPr>
          <w:sz w:val="26"/>
          <w:szCs w:val="26"/>
        </w:rPr>
        <w:t xml:space="preserve">của Việt Nam tính theo thành phần kinh tế (khu vực doanh nghiệp vốn trong nước và khu vực doanh nghiệp có vốn đầu tư nước ngoài) về cơ bản không có nhiều sự thay đổi. Xuất khẩu của Việt Nam chủ yếu vẫn phụ thuộc vào các doanh nghiệp có vốn đầu tư trực tiếp nước ngoài. Đây cũng là khu vực có nhiều đóng góp tích cực và quan trọng trong xuất khẩu của Việt Nam sang các nước ASEAN, làm gia tăng kim ngạch xuất khẩu, thay đổi cơ cấu mặt hàng xuất khẩu và mở rộng thị trường xuất khẩu. </w:t>
      </w:r>
    </w:p>
    <w:p w14:paraId="0F059FD6" w14:textId="77777777" w:rsidR="00BB3102" w:rsidRPr="007A1ABF" w:rsidRDefault="00BB3102" w:rsidP="00BB3102">
      <w:pPr>
        <w:jc w:val="center"/>
        <w:rPr>
          <w:i/>
          <w:sz w:val="28"/>
          <w:szCs w:val="28"/>
        </w:rPr>
      </w:pPr>
      <w:r w:rsidRPr="007A1ABF">
        <w:rPr>
          <w:noProof/>
          <w:sz w:val="28"/>
          <w:szCs w:val="28"/>
          <w:lang w:val="en-US" w:eastAsia="en-US"/>
        </w:rPr>
        <w:drawing>
          <wp:inline distT="0" distB="0" distL="0" distR="0" wp14:anchorId="7DF76951" wp14:editId="6052F760">
            <wp:extent cx="5534025" cy="248602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5D196FA" w14:textId="7C04E60C" w:rsidR="00BB3102" w:rsidRPr="003F2FAC" w:rsidRDefault="00BB3102" w:rsidP="000D1782">
      <w:pPr>
        <w:spacing w:line="312" w:lineRule="auto"/>
        <w:jc w:val="center"/>
        <w:rPr>
          <w:sz w:val="26"/>
          <w:szCs w:val="26"/>
        </w:rPr>
      </w:pPr>
      <w:r w:rsidRPr="007A1ABF">
        <w:rPr>
          <w:i/>
          <w:sz w:val="28"/>
          <w:szCs w:val="28"/>
        </w:rPr>
        <w:t xml:space="preserve">                       </w:t>
      </w:r>
      <w:r w:rsidR="0017771A">
        <w:rPr>
          <w:i/>
          <w:sz w:val="28"/>
          <w:szCs w:val="28"/>
        </w:rPr>
        <w:t xml:space="preserve">         </w:t>
      </w:r>
      <w:r w:rsidRPr="007A1ABF">
        <w:rPr>
          <w:i/>
          <w:sz w:val="28"/>
          <w:szCs w:val="28"/>
        </w:rPr>
        <w:t xml:space="preserve">  </w:t>
      </w:r>
      <w:r w:rsidRPr="003F2FAC">
        <w:rPr>
          <w:i/>
          <w:sz w:val="26"/>
          <w:szCs w:val="26"/>
        </w:rPr>
        <w:t>Nguồn: tổng hợp từ số liệu của Tổng cục Hải quan Việt Nam</w:t>
      </w:r>
    </w:p>
    <w:p w14:paraId="5E03B0CD" w14:textId="77777777" w:rsidR="000D1782" w:rsidRPr="00EB15B0" w:rsidRDefault="000D1782" w:rsidP="000D1782">
      <w:pPr>
        <w:pStyle w:val="Caption"/>
        <w:spacing w:after="0" w:line="288" w:lineRule="auto"/>
        <w:jc w:val="center"/>
        <w:rPr>
          <w:color w:val="auto"/>
          <w:sz w:val="26"/>
          <w:szCs w:val="26"/>
          <w:lang w:val="vi-VN"/>
        </w:rPr>
      </w:pPr>
      <w:r w:rsidRPr="00EB15B0">
        <w:rPr>
          <w:color w:val="auto"/>
          <w:sz w:val="26"/>
          <w:szCs w:val="26"/>
        </w:rPr>
        <w:t xml:space="preserve">Hình </w:t>
      </w:r>
      <w:r>
        <w:rPr>
          <w:color w:val="auto"/>
          <w:sz w:val="26"/>
          <w:szCs w:val="26"/>
        </w:rPr>
        <w:t>2</w:t>
      </w:r>
      <w:r>
        <w:rPr>
          <w:color w:val="auto"/>
          <w:sz w:val="26"/>
          <w:szCs w:val="26"/>
          <w:lang w:val="vi-VN"/>
        </w:rPr>
        <w:t>.</w:t>
      </w:r>
      <w:r>
        <w:rPr>
          <w:color w:val="auto"/>
          <w:sz w:val="26"/>
          <w:szCs w:val="26"/>
        </w:rPr>
        <w:t>12</w:t>
      </w:r>
      <w:r w:rsidRPr="00EB15B0">
        <w:rPr>
          <w:color w:val="auto"/>
          <w:sz w:val="26"/>
          <w:szCs w:val="26"/>
        </w:rPr>
        <w:t>: Kim ngạch xuất khẩu theo thành phần kinh tế của</w:t>
      </w:r>
      <w:r w:rsidRPr="00EB15B0">
        <w:rPr>
          <w:color w:val="auto"/>
          <w:sz w:val="26"/>
          <w:szCs w:val="26"/>
          <w:lang w:val="vi-VN"/>
        </w:rPr>
        <w:t xml:space="preserve"> Việt Nam </w:t>
      </w:r>
    </w:p>
    <w:p w14:paraId="4EA28F20" w14:textId="77777777" w:rsidR="000D1782" w:rsidRPr="00EB15B0" w:rsidRDefault="000D1782" w:rsidP="000D1782">
      <w:pPr>
        <w:pStyle w:val="Caption"/>
        <w:spacing w:after="120"/>
        <w:jc w:val="center"/>
        <w:rPr>
          <w:b w:val="0"/>
          <w:color w:val="auto"/>
          <w:sz w:val="26"/>
          <w:szCs w:val="26"/>
        </w:rPr>
      </w:pPr>
      <w:r w:rsidRPr="00EB15B0">
        <w:rPr>
          <w:color w:val="auto"/>
          <w:sz w:val="26"/>
          <w:szCs w:val="26"/>
        </w:rPr>
        <w:t xml:space="preserve">giai đoạn 2015 </w:t>
      </w:r>
      <w:r w:rsidRPr="00EB15B0">
        <w:rPr>
          <w:b w:val="0"/>
          <w:color w:val="auto"/>
          <w:sz w:val="26"/>
          <w:szCs w:val="26"/>
        </w:rPr>
        <w:t>–</w:t>
      </w:r>
      <w:r w:rsidRPr="00EB15B0">
        <w:rPr>
          <w:color w:val="auto"/>
          <w:sz w:val="26"/>
          <w:szCs w:val="26"/>
        </w:rPr>
        <w:t xml:space="preserve"> 2020</w:t>
      </w:r>
    </w:p>
    <w:p w14:paraId="3499E48A" w14:textId="3DD59FF4" w:rsidR="00BB3102" w:rsidRPr="00EB15B0" w:rsidRDefault="00BB3102" w:rsidP="000D1782">
      <w:pPr>
        <w:pStyle w:val="NormalWeb"/>
        <w:spacing w:before="0" w:beforeAutospacing="0" w:after="120" w:afterAutospacing="0" w:line="300" w:lineRule="auto"/>
        <w:ind w:firstLine="720"/>
        <w:jc w:val="both"/>
        <w:rPr>
          <w:sz w:val="26"/>
          <w:szCs w:val="26"/>
        </w:rPr>
      </w:pPr>
      <w:r w:rsidRPr="00EB15B0">
        <w:rPr>
          <w:sz w:val="26"/>
          <w:szCs w:val="26"/>
        </w:rPr>
        <w:t xml:space="preserve">Nền kinh tế Việt Nam </w:t>
      </w:r>
      <w:r w:rsidR="0056116B" w:rsidRPr="00EB15B0">
        <w:rPr>
          <w:sz w:val="26"/>
          <w:szCs w:val="26"/>
        </w:rPr>
        <w:t>đã</w:t>
      </w:r>
      <w:r w:rsidR="0056116B" w:rsidRPr="00EB15B0">
        <w:rPr>
          <w:sz w:val="26"/>
          <w:szCs w:val="26"/>
          <w:lang w:val="vi-VN"/>
        </w:rPr>
        <w:t xml:space="preserve"> và đang </w:t>
      </w:r>
      <w:r w:rsidRPr="00EB15B0">
        <w:rPr>
          <w:sz w:val="26"/>
          <w:szCs w:val="26"/>
        </w:rPr>
        <w:t xml:space="preserve">thu hút rất mạnh FDI. Phần lớn các doanh nghiệp FDI có hoạt động kinh doanh định hướng xuất khẩu nên tỷ trọng của khu vực FDI trong tổng kim ngạch xuất khẩu tăng nhanh. Các doanh nghiệp FDI có nhiều thế mạnh trong xuất khẩu như có sẵn thị trường, đã thiết lập được mạng lưới quan hệ đối tác, có công nghệ, quản lý tốt, tiềm lực tài chính mạnh hơn... Do vậy, trong nhiều năm </w:t>
      </w:r>
      <w:r w:rsidRPr="00EB15B0">
        <w:rPr>
          <w:sz w:val="26"/>
          <w:szCs w:val="26"/>
        </w:rPr>
        <w:lastRenderedPageBreak/>
        <w:t>qua, tỷ trọng của khu vực doanh nghiệp FDI luôn ở mức cao hơn, thậm chí cao áp đảo so với khu vực doanh nghiệp trong nước.</w:t>
      </w:r>
    </w:p>
    <w:p w14:paraId="0EE1554E" w14:textId="2EC9BB0C" w:rsidR="00BB3102" w:rsidRPr="00EB15B0" w:rsidRDefault="0056116B" w:rsidP="000D1782">
      <w:pPr>
        <w:pStyle w:val="NormalWeb"/>
        <w:spacing w:before="0" w:beforeAutospacing="0" w:after="120" w:afterAutospacing="0" w:line="300" w:lineRule="auto"/>
        <w:ind w:firstLine="720"/>
        <w:jc w:val="both"/>
        <w:rPr>
          <w:sz w:val="26"/>
          <w:szCs w:val="26"/>
        </w:rPr>
      </w:pPr>
      <w:r w:rsidRPr="00EB15B0">
        <w:rPr>
          <w:sz w:val="26"/>
          <w:szCs w:val="26"/>
        </w:rPr>
        <w:t>Sau</w:t>
      </w:r>
      <w:r w:rsidRPr="00EB15B0">
        <w:rPr>
          <w:sz w:val="26"/>
          <w:szCs w:val="26"/>
          <w:lang w:val="vi-VN"/>
        </w:rPr>
        <w:t xml:space="preserve"> một thời kỳ dài liên tục nhập siêu, n</w:t>
      </w:r>
      <w:r w:rsidR="00BB3102" w:rsidRPr="00EB15B0">
        <w:rPr>
          <w:sz w:val="26"/>
          <w:szCs w:val="26"/>
        </w:rPr>
        <w:t xml:space="preserve">hững năm gần đây, Việt Nam </w:t>
      </w:r>
      <w:r w:rsidRPr="00EB15B0">
        <w:rPr>
          <w:sz w:val="26"/>
          <w:szCs w:val="26"/>
        </w:rPr>
        <w:t>đã</w:t>
      </w:r>
      <w:r w:rsidRPr="00EB15B0">
        <w:rPr>
          <w:sz w:val="26"/>
          <w:szCs w:val="26"/>
          <w:lang w:val="vi-VN"/>
        </w:rPr>
        <w:t xml:space="preserve"> chuyển sang </w:t>
      </w:r>
      <w:r w:rsidR="00BB3102" w:rsidRPr="00EB15B0">
        <w:rPr>
          <w:sz w:val="26"/>
          <w:szCs w:val="26"/>
        </w:rPr>
        <w:t xml:space="preserve">xuất siêu với mức xuất siêu năm sau cao hơn năm trước. Năm 2020, xuất siêu của Việt Nam ghi nhận mức kỷ lục 19,1 tỷ USD. Tuy nhiên, điểm đáng </w:t>
      </w:r>
      <w:r w:rsidR="007709BC" w:rsidRPr="00EB15B0">
        <w:rPr>
          <w:sz w:val="26"/>
          <w:szCs w:val="26"/>
        </w:rPr>
        <w:t>lưu</w:t>
      </w:r>
      <w:r w:rsidR="007709BC" w:rsidRPr="00EB15B0">
        <w:rPr>
          <w:sz w:val="26"/>
          <w:szCs w:val="26"/>
          <w:lang w:val="vi-VN"/>
        </w:rPr>
        <w:t xml:space="preserve"> ý </w:t>
      </w:r>
      <w:r w:rsidR="00BB3102" w:rsidRPr="00EB15B0">
        <w:rPr>
          <w:sz w:val="26"/>
          <w:szCs w:val="26"/>
        </w:rPr>
        <w:t xml:space="preserve">là Việt Nam xuất siêu cao chủ yếu </w:t>
      </w:r>
      <w:r w:rsidR="007709BC" w:rsidRPr="00EB15B0">
        <w:rPr>
          <w:sz w:val="26"/>
          <w:szCs w:val="26"/>
        </w:rPr>
        <w:t>nhờ</w:t>
      </w:r>
      <w:r w:rsidR="007709BC" w:rsidRPr="00EB15B0">
        <w:rPr>
          <w:sz w:val="26"/>
          <w:szCs w:val="26"/>
          <w:lang w:val="vi-VN"/>
        </w:rPr>
        <w:t xml:space="preserve"> </w:t>
      </w:r>
      <w:r w:rsidR="00BB3102" w:rsidRPr="00EB15B0">
        <w:rPr>
          <w:sz w:val="26"/>
          <w:szCs w:val="26"/>
        </w:rPr>
        <w:t>doanh nghiệp FDI, trong khi doanh nghiệp bản địa nhập siêu lớn (chủ yếu là máy móc thiết bị). Đặc điểm này thể hiện tính thiếu bền vững trong cơ cấu xuất khẩu theo thành phần kinh tế của Việt Nam. Do sản xuất và xuất khẩu của khối FDI phụ thuộc rất mạnh vào chuỗi cung ứng khu vực và toàn cầu nên mỗi khi có biến động xảy ra đối với chuỗi cung ứng, xuất khẩu của Việt Nam sẽ chịu tác động mạnh.</w:t>
      </w:r>
    </w:p>
    <w:p w14:paraId="75925CA3" w14:textId="5E6FD3AD" w:rsidR="00BB3102" w:rsidRPr="00EB15B0" w:rsidRDefault="00BB3102" w:rsidP="000D1782">
      <w:pPr>
        <w:spacing w:after="120" w:line="300" w:lineRule="auto"/>
        <w:ind w:firstLine="720"/>
        <w:jc w:val="both"/>
        <w:rPr>
          <w:sz w:val="26"/>
          <w:szCs w:val="26"/>
          <w:shd w:val="clear" w:color="auto" w:fill="FFFFFF"/>
        </w:rPr>
      </w:pPr>
      <w:r w:rsidRPr="00EB15B0">
        <w:rPr>
          <w:sz w:val="26"/>
          <w:szCs w:val="26"/>
        </w:rPr>
        <w:t xml:space="preserve">Trong giai đoạn 2015-2019, vai trò của khu vực doanh nghiệp vốn trong nước (doanh nghiệp bản địa) có sự cải thiện. Năm 2015, khu vực doanh nghiệp trong nước chỉ chiếm tỷ trọng 29% trong tổng kim ngạch xuất khẩu của Việt Nam, trong khi tỷ trọng của khu vực FDI là 71%. Năm 2019, khu vực doanh nghiệp trong nước chiếm 32,2% tổng kim ngạch xuất khẩu, khu vực có vốn đầu tư nước ngoài chiếm 67,8%. Tuy nhiên, những tín hiệu tích cực nêu trên chưa đạt sự ổn định. Năm 2020, trong tổng kim ngạch xuất khẩu hàng hóa đạt 282,6 tỷ USD, khu vực doanh nghiêp trong nước chỉ đóng góp 28,2% tổng kim ngạch, khu vực FDI vươn lên chiếm 71,8%. </w:t>
      </w:r>
      <w:r w:rsidRPr="00EB15B0">
        <w:rPr>
          <w:sz w:val="26"/>
          <w:szCs w:val="26"/>
          <w:shd w:val="clear" w:color="auto" w:fill="FFFFFF"/>
        </w:rPr>
        <w:t>Không chỉ là tỷ trọng chung, mà các con số thống kê đều cho thấy, ở các mặt hàng xuất khẩu chủ lực, khu vực FDI luôn đứng đầu bảng. Chẳng hạn, với mặt hàng điện thoại và linh kiện, khu vực FDI chiếm tới chiếm 99,1%. Trong khi đó, sản phẩm điện tử, máy tính và linh kiện chiếm 98%; máy móc thiết bị, dụng cụ phụ tùng là 93,1%. Còn với giày dép và dệt may, những tưởng lợi thế thuộc về doanh nghiệp nội địa, thì khối FDI cũng chiếm tương ứng 75,8% và 62,5% [</w:t>
      </w:r>
      <w:r w:rsidR="0004268C">
        <w:rPr>
          <w:sz w:val="26"/>
          <w:szCs w:val="26"/>
          <w:shd w:val="clear" w:color="auto" w:fill="FFFFFF"/>
          <w:lang w:val="en-US"/>
        </w:rPr>
        <w:t>9</w:t>
      </w:r>
      <w:r w:rsidR="002A0972">
        <w:rPr>
          <w:sz w:val="26"/>
          <w:szCs w:val="26"/>
          <w:shd w:val="clear" w:color="auto" w:fill="FFFFFF"/>
          <w:lang w:val="en-US"/>
        </w:rPr>
        <w:t>7</w:t>
      </w:r>
      <w:r w:rsidRPr="00EB15B0">
        <w:rPr>
          <w:sz w:val="26"/>
          <w:szCs w:val="26"/>
          <w:shd w:val="clear" w:color="auto" w:fill="FFFFFF"/>
        </w:rPr>
        <w:t xml:space="preserve">]. </w:t>
      </w:r>
    </w:p>
    <w:p w14:paraId="0AF8C81D" w14:textId="77777777" w:rsidR="00BB3102" w:rsidRPr="00EB15B0" w:rsidRDefault="00BB3102" w:rsidP="000D1782">
      <w:pPr>
        <w:spacing w:after="120" w:line="300" w:lineRule="auto"/>
        <w:ind w:firstLine="720"/>
        <w:jc w:val="both"/>
        <w:rPr>
          <w:sz w:val="26"/>
          <w:szCs w:val="26"/>
          <w:shd w:val="clear" w:color="auto" w:fill="FFFFFF"/>
        </w:rPr>
      </w:pPr>
      <w:r w:rsidRPr="00EB15B0">
        <w:rPr>
          <w:sz w:val="26"/>
          <w:szCs w:val="26"/>
          <w:shd w:val="clear" w:color="auto" w:fill="FFFFFF"/>
        </w:rPr>
        <w:t xml:space="preserve">Theo phân tích của các chuyên gia kinh tế, bản chất của việc doanh nghiệp FDI xuất siêu nhiều sẽ không mang lại nhiều giá trị gia tăng cho nền kinh tế. Điều này xuất phát từ việc các doanh nghiệp FDI xuất khẩu nhiều thì cũng nhập nguyên liệu đầu vào từ các nước xuất xứ, không phải ở Việt Nam, do các ngành công nghiệp phụ trợ ở Việt Nam chưa phát triển, dẫn tới giá trị gia tăng trong nước không cao. </w:t>
      </w:r>
    </w:p>
    <w:p w14:paraId="0521AD6C" w14:textId="3AE38A1F" w:rsidR="00BB3102" w:rsidRPr="00EB15B0" w:rsidRDefault="00BB3102" w:rsidP="000D1782">
      <w:pPr>
        <w:spacing w:after="120" w:line="300" w:lineRule="auto"/>
        <w:ind w:firstLine="720"/>
        <w:jc w:val="both"/>
        <w:rPr>
          <w:sz w:val="26"/>
          <w:szCs w:val="26"/>
        </w:rPr>
      </w:pPr>
      <w:r w:rsidRPr="00EB15B0">
        <w:rPr>
          <w:sz w:val="26"/>
          <w:szCs w:val="26"/>
          <w:shd w:val="clear" w:color="auto" w:fill="FFFFFF"/>
        </w:rPr>
        <w:t xml:space="preserve">Các chuyên gia của UNIDO cũng khuyến nghị Việt Nam cần đánh giá lại mô hình tăng trưởng dựa vào xuất khẩu của khu vực doanh nghiệp FDI. </w:t>
      </w:r>
      <w:r w:rsidRPr="00EB15B0">
        <w:rPr>
          <w:sz w:val="26"/>
          <w:szCs w:val="26"/>
        </w:rPr>
        <w:t xml:space="preserve">Xu thế cải thiện của khu vực doanh nghiệp trong nước trong cơ cấu xuất khẩu chưa đủ để được đánh giá là bền vững, còn phải nỗ lực nhiều. Không có quốc gia nào có thể phát triển kinh tế bền vững nếu chỉ trông vào đầu tư nước ngoài. Nếu không tự lực, cứ trông cậy vào đầu tư nước ngoài thì sẽ mãi rơi vào thế khó. </w:t>
      </w:r>
      <w:r w:rsidRPr="00EB15B0">
        <w:rPr>
          <w:sz w:val="26"/>
          <w:szCs w:val="26"/>
          <w:shd w:val="clear" w:color="auto" w:fill="FFFFFF"/>
        </w:rPr>
        <w:t xml:space="preserve">Nhờ các chính sách ưu đãi đầu tư khác nhau và nhiều cải cách pháp lý và hành chính, Việt Nam đã trở thành một trong những điểm đến </w:t>
      </w:r>
      <w:r w:rsidRPr="00EB15B0">
        <w:rPr>
          <w:sz w:val="26"/>
          <w:szCs w:val="26"/>
          <w:shd w:val="clear" w:color="auto" w:fill="FFFFFF"/>
        </w:rPr>
        <w:lastRenderedPageBreak/>
        <w:t>hấp dẫn đối với các nhà đầu tư nước ngoài trong khu vực. Điều này cũng phù hợp với những cân nhắc và chiến lược của Chính phủ trong việc phát triển kinh tế. Tuy nhiên, “sự lép vế” của các doanh nghiệp Việt Nam ở chiều ngược lại cho thấy thế cân bằng chưa được thúc đẩy một cách thích đáng. Đ</w:t>
      </w:r>
      <w:r w:rsidRPr="00EB15B0">
        <w:rPr>
          <w:sz w:val="26"/>
          <w:szCs w:val="26"/>
        </w:rPr>
        <w:t xml:space="preserve">ể thúc đẩy xuất khẩu tăng trưởng nhanh và bền vững, đồng thời xây dựng nền kinh tế tự chủ thì không thể tiếp tục phụ thuộc nhiều vào khối FDI như hiện nay. Tuy nhiên, cân bằng cán cân tỷ trọng xuất khẩu là phải tìm cách nâng cao năng lực của khu vực doanh nghiệp trong nước chứ không phải kéo giảm sức sản xuất của khu vực FDI. Như vậy, thời gian tới cần có các giải pháp để hỗ trợ doanh nghiệp trong nước nâng cao năng lực sản xuất, cần khuyến khích các doanh nghiệp tư nhân mở rộng kinh doanh, đặc biệt là trong các lĩnh vực chế tạo và công nghệ cao nhằm củng cố nền tảng công nghiệp trong nước. Việt Nam thu hút vốn FDI phải áp dụng theo phương pháp "may đo" phù hợp. Điều đó có nghĩa là Việt Nam đưa ra những ưu đãi về thuế, cơ chế chính sách, đổi lại yêu cầu rõ ràng phải có tác động, lan toả đến doanh nghiệp trong nước về chuyển giao công nghệ, hỗ trợ Việt Nam phát triển năng lực </w:t>
      </w:r>
      <w:r w:rsidR="00EB4585">
        <w:rPr>
          <w:sz w:val="26"/>
          <w:szCs w:val="26"/>
        </w:rPr>
        <w:t>KHCN</w:t>
      </w:r>
      <w:r w:rsidRPr="00EB15B0">
        <w:rPr>
          <w:sz w:val="26"/>
          <w:szCs w:val="26"/>
        </w:rPr>
        <w:t xml:space="preserve">, phải tăng kết nối với khu vực trong nước, từ đó giúp các doanh nghiệp Việt lớn dần, đủ sức trở thành đối tác của các doanh nghiệp FDI, tham gia sâu hơn trong chuỗi giá trị toàn cầu và dần tăng tỷ trọng trong xuất khẩu. </w:t>
      </w:r>
    </w:p>
    <w:p w14:paraId="7806B424" w14:textId="0323AAA0" w:rsidR="00286E56" w:rsidRPr="000D1782" w:rsidRDefault="00360386" w:rsidP="000D1782">
      <w:pPr>
        <w:pStyle w:val="Heading3"/>
        <w:spacing w:before="0" w:after="120" w:line="300" w:lineRule="auto"/>
        <w:ind w:firstLine="720"/>
        <w:rPr>
          <w:rFonts w:ascii="Times New Roman" w:hAnsi="Times New Roman"/>
          <w:b/>
          <w:bCs/>
          <w:i/>
          <w:sz w:val="26"/>
          <w:szCs w:val="26"/>
        </w:rPr>
      </w:pPr>
      <w:bookmarkStart w:id="88" w:name="_Toc126766569"/>
      <w:r w:rsidRPr="000D1782">
        <w:rPr>
          <w:rFonts w:ascii="Times New Roman" w:hAnsi="Times New Roman"/>
          <w:b/>
          <w:bCs/>
          <w:i/>
          <w:sz w:val="26"/>
          <w:szCs w:val="26"/>
        </w:rPr>
        <w:t xml:space="preserve">2.2.2. Chuyển dịch cơ cấu nhập khẩu </w:t>
      </w:r>
      <w:r w:rsidR="00BF6A47" w:rsidRPr="000D1782">
        <w:rPr>
          <w:rFonts w:ascii="Times New Roman" w:hAnsi="Times New Roman"/>
          <w:b/>
          <w:bCs/>
          <w:i/>
          <w:sz w:val="26"/>
          <w:szCs w:val="26"/>
        </w:rPr>
        <w:t>h</w:t>
      </w:r>
      <w:r w:rsidR="00BF6A47" w:rsidRPr="000D1782">
        <w:rPr>
          <w:rFonts w:ascii="Times New Roman" w:hAnsi="Times New Roman"/>
          <w:b/>
          <w:bCs/>
          <w:i/>
          <w:sz w:val="26"/>
          <w:szCs w:val="26"/>
          <w:lang w:val="vi-VN"/>
        </w:rPr>
        <w:t>à</w:t>
      </w:r>
      <w:r w:rsidR="00BF6A47" w:rsidRPr="000D1782">
        <w:rPr>
          <w:rFonts w:ascii="Times New Roman" w:hAnsi="Times New Roman"/>
          <w:b/>
          <w:bCs/>
          <w:i/>
          <w:sz w:val="26"/>
          <w:szCs w:val="26"/>
        </w:rPr>
        <w:t>ng</w:t>
      </w:r>
      <w:r w:rsidR="00BF6A47" w:rsidRPr="000D1782">
        <w:rPr>
          <w:rFonts w:ascii="Times New Roman" w:hAnsi="Times New Roman"/>
          <w:b/>
          <w:bCs/>
          <w:i/>
          <w:sz w:val="26"/>
          <w:szCs w:val="26"/>
          <w:lang w:val="vi-VN"/>
        </w:rPr>
        <w:t xml:space="preserve"> hoá </w:t>
      </w:r>
      <w:r w:rsidRPr="000D1782">
        <w:rPr>
          <w:rFonts w:ascii="Times New Roman" w:hAnsi="Times New Roman"/>
          <w:b/>
          <w:bCs/>
          <w:i/>
          <w:sz w:val="26"/>
          <w:szCs w:val="26"/>
        </w:rPr>
        <w:t>của Việt Nam từ ASEAN</w:t>
      </w:r>
      <w:bookmarkEnd w:id="88"/>
    </w:p>
    <w:p w14:paraId="3439B3DA" w14:textId="3AAC4E3E" w:rsidR="00360386" w:rsidRPr="000D1782" w:rsidRDefault="00360386" w:rsidP="000D1782">
      <w:pPr>
        <w:spacing w:after="120" w:line="300" w:lineRule="auto"/>
        <w:ind w:firstLine="720"/>
        <w:jc w:val="both"/>
        <w:rPr>
          <w:b/>
          <w:i/>
          <w:iCs/>
          <w:sz w:val="26"/>
          <w:szCs w:val="26"/>
        </w:rPr>
      </w:pPr>
      <w:bookmarkStart w:id="89" w:name="_Toc86421469"/>
      <w:r w:rsidRPr="000D1782">
        <w:rPr>
          <w:b/>
          <w:i/>
          <w:iCs/>
          <w:sz w:val="26"/>
          <w:szCs w:val="26"/>
        </w:rPr>
        <w:t>2.2.2.1. Chuyển dịch cơ cấu nhập khẩu</w:t>
      </w:r>
      <w:r w:rsidR="00684927" w:rsidRPr="000D1782">
        <w:rPr>
          <w:b/>
          <w:i/>
          <w:iCs/>
          <w:sz w:val="26"/>
          <w:szCs w:val="26"/>
        </w:rPr>
        <w:t xml:space="preserve"> </w:t>
      </w:r>
      <w:r w:rsidR="0056116B" w:rsidRPr="000D1782">
        <w:rPr>
          <w:b/>
          <w:i/>
          <w:iCs/>
          <w:sz w:val="26"/>
          <w:szCs w:val="26"/>
        </w:rPr>
        <w:t xml:space="preserve">của Việt Nam </w:t>
      </w:r>
      <w:r w:rsidR="00684927" w:rsidRPr="000D1782">
        <w:rPr>
          <w:b/>
          <w:i/>
          <w:iCs/>
          <w:sz w:val="26"/>
          <w:szCs w:val="26"/>
        </w:rPr>
        <w:t>từ ASEAN</w:t>
      </w:r>
      <w:r w:rsidRPr="000D1782">
        <w:rPr>
          <w:b/>
          <w:i/>
          <w:iCs/>
          <w:sz w:val="26"/>
          <w:szCs w:val="26"/>
        </w:rPr>
        <w:t xml:space="preserve"> theo mặt hàng</w:t>
      </w:r>
      <w:bookmarkEnd w:id="89"/>
      <w:r w:rsidRPr="000D1782">
        <w:rPr>
          <w:b/>
          <w:i/>
          <w:iCs/>
          <w:sz w:val="26"/>
          <w:szCs w:val="26"/>
        </w:rPr>
        <w:t xml:space="preserve"> </w:t>
      </w:r>
    </w:p>
    <w:p w14:paraId="24B585E4" w14:textId="77777777" w:rsidR="00684927" w:rsidRPr="00EB15B0" w:rsidRDefault="00684927" w:rsidP="000D1782">
      <w:pPr>
        <w:widowControl w:val="0"/>
        <w:spacing w:after="120" w:line="300" w:lineRule="auto"/>
        <w:ind w:firstLine="720"/>
        <w:jc w:val="both"/>
        <w:rPr>
          <w:sz w:val="26"/>
          <w:szCs w:val="26"/>
        </w:rPr>
      </w:pPr>
      <w:r w:rsidRPr="00EB15B0">
        <w:rPr>
          <w:sz w:val="26"/>
          <w:szCs w:val="26"/>
        </w:rPr>
        <w:t xml:space="preserve">Năm 2015, nhập khẩu nhóm hàng hóa công nghiệp chế biến, chế tạo chiếm 65,2%; nhóm hàng hóa nông, lâm, thủy sản chiếm 3,1%; nhóm hàng hóa nhiên liệu, khoáng sản chiếm 20,2%; nhóm hàng hóa vật liệu xây dựng chiếm 2,7% tổng giá trị nhập khẩu từ ASEAN. </w:t>
      </w:r>
    </w:p>
    <w:p w14:paraId="05EB39E9" w14:textId="77777777" w:rsidR="00684927" w:rsidRPr="003C7DBE" w:rsidRDefault="00684927" w:rsidP="00684927">
      <w:pPr>
        <w:widowControl w:val="0"/>
        <w:jc w:val="both"/>
        <w:rPr>
          <w:sz w:val="28"/>
          <w:szCs w:val="28"/>
        </w:rPr>
      </w:pPr>
      <w:r w:rsidRPr="003C7DBE">
        <w:rPr>
          <w:noProof/>
          <w:sz w:val="28"/>
          <w:szCs w:val="28"/>
          <w:lang w:val="en-US" w:eastAsia="en-US"/>
        </w:rPr>
        <w:drawing>
          <wp:inline distT="0" distB="0" distL="0" distR="0" wp14:anchorId="1589D6E0" wp14:editId="70460F77">
            <wp:extent cx="2809875" cy="2181225"/>
            <wp:effectExtent l="0" t="0" r="952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3C7DBE">
        <w:rPr>
          <w:sz w:val="28"/>
          <w:szCs w:val="28"/>
        </w:rPr>
        <w:t xml:space="preserve"> </w:t>
      </w:r>
      <w:r w:rsidRPr="003C7DBE">
        <w:rPr>
          <w:noProof/>
          <w:sz w:val="28"/>
          <w:szCs w:val="28"/>
          <w:lang w:val="en-US" w:eastAsia="en-US"/>
        </w:rPr>
        <w:drawing>
          <wp:inline distT="0" distB="0" distL="0" distR="0" wp14:anchorId="3175FDE9" wp14:editId="0CCC224C">
            <wp:extent cx="2667000" cy="219075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C194F27" w14:textId="77777777" w:rsidR="00684927" w:rsidRPr="00FF79DB" w:rsidRDefault="00684927" w:rsidP="000D1782">
      <w:pPr>
        <w:widowControl w:val="0"/>
        <w:spacing w:before="120" w:line="312" w:lineRule="auto"/>
        <w:jc w:val="both"/>
        <w:rPr>
          <w:i/>
          <w:sz w:val="26"/>
          <w:szCs w:val="26"/>
        </w:rPr>
      </w:pPr>
      <w:r w:rsidRPr="003C7DBE">
        <w:rPr>
          <w:i/>
          <w:sz w:val="26"/>
          <w:szCs w:val="26"/>
        </w:rPr>
        <w:t xml:space="preserve">                            </w:t>
      </w:r>
      <w:r>
        <w:rPr>
          <w:i/>
          <w:sz w:val="26"/>
          <w:szCs w:val="26"/>
        </w:rPr>
        <w:t xml:space="preserve">       </w:t>
      </w:r>
      <w:r w:rsidRPr="003C7DBE">
        <w:rPr>
          <w:i/>
          <w:sz w:val="26"/>
          <w:szCs w:val="26"/>
        </w:rPr>
        <w:t xml:space="preserve"> </w:t>
      </w:r>
      <w:r w:rsidRPr="00FA496E">
        <w:rPr>
          <w:i/>
          <w:sz w:val="26"/>
          <w:szCs w:val="26"/>
        </w:rPr>
        <w:t xml:space="preserve">Nguồn: tổng hợp từ số liệu của </w:t>
      </w:r>
      <w:r w:rsidRPr="00FF79DB">
        <w:rPr>
          <w:i/>
          <w:sz w:val="26"/>
          <w:szCs w:val="26"/>
        </w:rPr>
        <w:t>Tổng cục Hải quan Việt Nam</w:t>
      </w:r>
    </w:p>
    <w:p w14:paraId="36091A03" w14:textId="77777777" w:rsidR="000D1782" w:rsidRPr="009A7CA1" w:rsidRDefault="000D1782" w:rsidP="000D1782">
      <w:pPr>
        <w:pStyle w:val="Caption"/>
        <w:spacing w:after="120"/>
        <w:jc w:val="center"/>
        <w:rPr>
          <w:b w:val="0"/>
          <w:color w:val="auto"/>
          <w:sz w:val="26"/>
          <w:szCs w:val="26"/>
          <w:lang w:val="vi-VN"/>
        </w:rPr>
      </w:pPr>
      <w:r w:rsidRPr="00EB15B0">
        <w:rPr>
          <w:color w:val="auto"/>
          <w:sz w:val="26"/>
          <w:szCs w:val="26"/>
        </w:rPr>
        <w:t xml:space="preserve">Hình </w:t>
      </w:r>
      <w:r>
        <w:rPr>
          <w:color w:val="auto"/>
          <w:sz w:val="26"/>
          <w:szCs w:val="26"/>
        </w:rPr>
        <w:t>2</w:t>
      </w:r>
      <w:r>
        <w:rPr>
          <w:color w:val="auto"/>
          <w:sz w:val="26"/>
          <w:szCs w:val="26"/>
          <w:lang w:val="vi-VN"/>
        </w:rPr>
        <w:t>.</w:t>
      </w:r>
      <w:r>
        <w:rPr>
          <w:color w:val="auto"/>
          <w:sz w:val="26"/>
          <w:szCs w:val="26"/>
        </w:rPr>
        <w:t>13</w:t>
      </w:r>
      <w:r w:rsidRPr="00EB15B0">
        <w:rPr>
          <w:color w:val="auto"/>
          <w:sz w:val="26"/>
          <w:szCs w:val="26"/>
        </w:rPr>
        <w:t>: Cơ cấu hàng hóa nhập khẩu của</w:t>
      </w:r>
      <w:r w:rsidRPr="00EB15B0">
        <w:rPr>
          <w:color w:val="auto"/>
          <w:sz w:val="26"/>
          <w:szCs w:val="26"/>
          <w:lang w:val="vi-VN"/>
        </w:rPr>
        <w:t xml:space="preserve"> Việt Nam </w:t>
      </w:r>
      <w:r w:rsidRPr="00EB15B0">
        <w:rPr>
          <w:color w:val="auto"/>
          <w:sz w:val="26"/>
          <w:szCs w:val="26"/>
        </w:rPr>
        <w:t>từ ASEAN</w:t>
      </w:r>
      <w:r>
        <w:rPr>
          <w:color w:val="auto"/>
          <w:sz w:val="26"/>
          <w:szCs w:val="26"/>
          <w:lang w:val="vi-VN"/>
        </w:rPr>
        <w:t xml:space="preserve"> năm 2015, 2020</w:t>
      </w:r>
    </w:p>
    <w:p w14:paraId="61FE44C9" w14:textId="50D20DE9" w:rsidR="00684927" w:rsidRPr="00FA496E" w:rsidRDefault="00684927" w:rsidP="000D1782">
      <w:pPr>
        <w:widowControl w:val="0"/>
        <w:spacing w:after="120" w:line="312" w:lineRule="auto"/>
        <w:ind w:firstLine="720"/>
        <w:jc w:val="both"/>
        <w:rPr>
          <w:sz w:val="26"/>
          <w:szCs w:val="26"/>
        </w:rPr>
      </w:pPr>
      <w:r w:rsidRPr="00FF79DB">
        <w:rPr>
          <w:sz w:val="26"/>
          <w:szCs w:val="26"/>
        </w:rPr>
        <w:t xml:space="preserve">Đến năm 2020, cơ cấu hàng hóa nhập khẩu từ ASEAN của Việt Nam đã có sự </w:t>
      </w:r>
      <w:r w:rsidRPr="00FF79DB">
        <w:rPr>
          <w:sz w:val="26"/>
          <w:szCs w:val="26"/>
        </w:rPr>
        <w:lastRenderedPageBreak/>
        <w:t xml:space="preserve">chuyển dịch. Tỷ trọng của nhóm hàng hóa công nghiệp chế biến, </w:t>
      </w:r>
      <w:r w:rsidRPr="00FA496E">
        <w:rPr>
          <w:sz w:val="26"/>
          <w:szCs w:val="26"/>
        </w:rPr>
        <w:t xml:space="preserve">chế tạo tăng lên 68%. Nhóm hàng hóa nhiên liệu, khoáng sản giảm xuống còn 10,7% chủ yếu do Việt Nam đã dần tự túc được xăng dầu và giảm nhập khẩu từ bên ngoài. Tỷ trọng của nhóm hàng hóa nông, lâm, thủy sản tăng lên 5,3%. Tỷ trọng của nhóm hàng hóa vật liệu xây dựng tăng nhẹ lên 3,3%. </w:t>
      </w:r>
    </w:p>
    <w:p w14:paraId="72A1C701" w14:textId="1E43DA62" w:rsidR="00684927" w:rsidRPr="004A3FF0" w:rsidRDefault="00684927" w:rsidP="000D1782">
      <w:pPr>
        <w:widowControl w:val="0"/>
        <w:spacing w:after="120" w:line="312" w:lineRule="auto"/>
        <w:ind w:firstLine="720"/>
        <w:jc w:val="both"/>
        <w:rPr>
          <w:b/>
          <w:bCs/>
          <w:color w:val="FF0000"/>
          <w:sz w:val="26"/>
          <w:szCs w:val="26"/>
        </w:rPr>
      </w:pPr>
      <w:r w:rsidRPr="00EB15B0">
        <w:rPr>
          <w:b/>
          <w:bCs/>
          <w:sz w:val="26"/>
          <w:szCs w:val="26"/>
        </w:rPr>
        <w:t>(i) Nhóm hàng hóa công nghiệp chế biến, chế tạo</w:t>
      </w:r>
      <w:r w:rsidR="00BF6A47">
        <w:rPr>
          <w:b/>
          <w:bCs/>
          <w:sz w:val="26"/>
          <w:szCs w:val="26"/>
        </w:rPr>
        <w:t xml:space="preserve"> </w:t>
      </w:r>
    </w:p>
    <w:p w14:paraId="435C7876" w14:textId="77777777" w:rsidR="00684927" w:rsidRPr="00FA496E" w:rsidRDefault="00684927" w:rsidP="000D1782">
      <w:pPr>
        <w:widowControl w:val="0"/>
        <w:spacing w:after="120" w:line="312" w:lineRule="auto"/>
        <w:ind w:firstLine="720"/>
        <w:jc w:val="both"/>
        <w:rPr>
          <w:sz w:val="26"/>
          <w:szCs w:val="26"/>
        </w:rPr>
      </w:pPr>
      <w:r w:rsidRPr="00FA496E">
        <w:rPr>
          <w:sz w:val="26"/>
          <w:szCs w:val="26"/>
        </w:rPr>
        <w:t xml:space="preserve">Nhóm hàng hóa công nghiệp chế biến, chế tạo luôn chiếm khoảng 2/3 tổng giá trị nhập khẩu hàng hóa từ ASEAN. Sự gia tăng cả về kim ngạch và tỷ trọng của nhóm hàng này là nguyên nhân chính khiến nhập siêu từ ASEAN tiếp tục gia tăng. Theo số liệu của Tổng cục Hải quan, nhập siêu của Việt Nam từ ASEAN tăng từ 5,6 tỷ USD năm 2015 lên 7,3 tỷ USD năm 2020. Hàng hóa công nghiệp chế biến, chế tạo cũng là nhóm hàng Việt Nam có nhập siêu lớn từ ASEAN, với kim ngạch nhập siêu nhóm này là 5,8 tỷ USD năm 2015 và 8,1 tỷ USD năm 2020 (Năm 2015, kim ngạch nhập khẩu hàng hóa công nghiệp chế biến, chế tạo từ ASEAN đạt 15,5 tỷ USD, trong khi kim ngạch xuất khẩu của nhóm hàng này sang ASEAN đạt 9,7 tỷ USD sang ASEAN. Năm 2020, các con số tương ứng là 20,9 tỷ USD và 12,8 tỷ USD). </w:t>
      </w:r>
    </w:p>
    <w:p w14:paraId="4D860D86" w14:textId="1DD1C95E" w:rsidR="00684927" w:rsidRDefault="00684927" w:rsidP="000D1782">
      <w:pPr>
        <w:widowControl w:val="0"/>
        <w:spacing w:after="120" w:line="312" w:lineRule="auto"/>
        <w:ind w:firstLine="720"/>
        <w:jc w:val="both"/>
        <w:rPr>
          <w:sz w:val="26"/>
          <w:szCs w:val="26"/>
        </w:rPr>
      </w:pPr>
      <w:r w:rsidRPr="00FA496E">
        <w:rPr>
          <w:sz w:val="26"/>
          <w:szCs w:val="26"/>
        </w:rPr>
        <w:t xml:space="preserve">Những mặt hàng nhập khẩu nhiều nhất năm 2020 là: (i) máy vi tính, sản phẩm điện tử và linh kiện; (ii) máy móc thiết bị, dụng cụ, phụ tùng; (iii) ô tô nguyên chiếc và linh kiện, phụ tùng ô tô; (iv) chất dẻo nguyên liệu; (v) hàng điện gia dụng và linh kiện. Năm nhóm sản phẩm này chiếm 40,5% tổng giá trị nhập khẩu từ ASEAN và 59% tổng giá trị nhóm hàng hóa công nghiệp chế biến, chế tạo nhập khẩu từ ASEAN. </w:t>
      </w:r>
    </w:p>
    <w:p w14:paraId="5A1373C8" w14:textId="15463B24" w:rsidR="00F417EB" w:rsidRDefault="00F417EB" w:rsidP="00F417EB">
      <w:pPr>
        <w:spacing w:after="120"/>
        <w:jc w:val="center"/>
        <w:rPr>
          <w:b/>
          <w:bCs/>
          <w:sz w:val="26"/>
          <w:szCs w:val="26"/>
          <w:lang w:val="en-US"/>
        </w:rPr>
      </w:pPr>
      <w:r>
        <w:rPr>
          <w:noProof/>
          <w:sz w:val="26"/>
          <w:szCs w:val="26"/>
          <w:lang w:val="en-US" w:eastAsia="en-US"/>
        </w:rPr>
        <w:drawing>
          <wp:anchor distT="0" distB="0" distL="114300" distR="114300" simplePos="0" relativeHeight="251723776" behindDoc="1" locked="0" layoutInCell="1" allowOverlap="1" wp14:anchorId="4FC6F74E" wp14:editId="299344D9">
            <wp:simplePos x="0" y="0"/>
            <wp:positionH relativeFrom="margin">
              <wp:align>left</wp:align>
            </wp:positionH>
            <wp:positionV relativeFrom="paragraph">
              <wp:posOffset>12700</wp:posOffset>
            </wp:positionV>
            <wp:extent cx="2895600" cy="2324100"/>
            <wp:effectExtent l="0" t="0" r="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r>
        <w:rPr>
          <w:noProof/>
          <w:sz w:val="26"/>
          <w:szCs w:val="26"/>
          <w:lang w:val="en-US" w:eastAsia="en-US"/>
        </w:rPr>
        <w:drawing>
          <wp:anchor distT="0" distB="0" distL="114300" distR="114300" simplePos="0" relativeHeight="251722752" behindDoc="1" locked="0" layoutInCell="1" allowOverlap="1" wp14:anchorId="66F2EDB1" wp14:editId="3FC81F5B">
            <wp:simplePos x="0" y="0"/>
            <wp:positionH relativeFrom="margin">
              <wp:posOffset>2920365</wp:posOffset>
            </wp:positionH>
            <wp:positionV relativeFrom="paragraph">
              <wp:posOffset>12700</wp:posOffset>
            </wp:positionV>
            <wp:extent cx="2945765" cy="2324100"/>
            <wp:effectExtent l="0" t="0" r="6985"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p>
    <w:p w14:paraId="374DB332" w14:textId="7BDD4B9A" w:rsidR="00F417EB" w:rsidRDefault="00F417EB" w:rsidP="00F417EB">
      <w:pPr>
        <w:spacing w:after="120"/>
        <w:jc w:val="center"/>
        <w:rPr>
          <w:b/>
          <w:bCs/>
          <w:sz w:val="26"/>
          <w:szCs w:val="26"/>
          <w:lang w:val="en-US"/>
        </w:rPr>
      </w:pPr>
    </w:p>
    <w:p w14:paraId="3AE06273" w14:textId="3B4A1840" w:rsidR="00F417EB" w:rsidRDefault="00F417EB" w:rsidP="00F417EB">
      <w:pPr>
        <w:spacing w:after="120"/>
        <w:jc w:val="center"/>
        <w:rPr>
          <w:b/>
          <w:bCs/>
          <w:sz w:val="26"/>
          <w:szCs w:val="26"/>
          <w:lang w:val="en-US"/>
        </w:rPr>
      </w:pPr>
    </w:p>
    <w:p w14:paraId="4D2DB516" w14:textId="2FC71763" w:rsidR="00F417EB" w:rsidRDefault="00F417EB" w:rsidP="00F417EB">
      <w:pPr>
        <w:spacing w:after="120"/>
        <w:jc w:val="center"/>
        <w:rPr>
          <w:b/>
          <w:bCs/>
          <w:sz w:val="26"/>
          <w:szCs w:val="26"/>
          <w:lang w:val="en-US"/>
        </w:rPr>
      </w:pPr>
    </w:p>
    <w:p w14:paraId="6D88E8A1" w14:textId="1C9892D9" w:rsidR="00F417EB" w:rsidRDefault="00F417EB" w:rsidP="00F417EB">
      <w:pPr>
        <w:spacing w:after="120"/>
        <w:jc w:val="center"/>
        <w:rPr>
          <w:b/>
          <w:bCs/>
          <w:sz w:val="26"/>
          <w:szCs w:val="26"/>
          <w:lang w:val="en-US"/>
        </w:rPr>
      </w:pPr>
    </w:p>
    <w:p w14:paraId="385147F3" w14:textId="77C33214" w:rsidR="00F417EB" w:rsidRDefault="00F417EB" w:rsidP="00F417EB">
      <w:pPr>
        <w:spacing w:after="120"/>
        <w:jc w:val="center"/>
        <w:rPr>
          <w:b/>
          <w:bCs/>
          <w:sz w:val="26"/>
          <w:szCs w:val="26"/>
          <w:lang w:val="en-US"/>
        </w:rPr>
      </w:pPr>
    </w:p>
    <w:p w14:paraId="2141F8A4" w14:textId="50752F75" w:rsidR="00F417EB" w:rsidRDefault="00F417EB" w:rsidP="00F417EB">
      <w:pPr>
        <w:spacing w:after="120"/>
        <w:jc w:val="center"/>
        <w:rPr>
          <w:b/>
          <w:bCs/>
          <w:sz w:val="26"/>
          <w:szCs w:val="26"/>
          <w:lang w:val="en-US"/>
        </w:rPr>
      </w:pPr>
    </w:p>
    <w:p w14:paraId="7AEC6A5D" w14:textId="10367C2B" w:rsidR="00F417EB" w:rsidRDefault="00F417EB" w:rsidP="00F417EB">
      <w:pPr>
        <w:spacing w:after="120"/>
        <w:jc w:val="center"/>
        <w:rPr>
          <w:b/>
          <w:bCs/>
          <w:sz w:val="26"/>
          <w:szCs w:val="26"/>
          <w:lang w:val="en-US"/>
        </w:rPr>
      </w:pPr>
    </w:p>
    <w:p w14:paraId="5AB97A3A" w14:textId="77777777" w:rsidR="00F417EB" w:rsidRDefault="00F417EB" w:rsidP="00F417EB">
      <w:pPr>
        <w:spacing w:after="120"/>
        <w:jc w:val="center"/>
        <w:rPr>
          <w:b/>
          <w:bCs/>
          <w:sz w:val="26"/>
          <w:szCs w:val="26"/>
          <w:lang w:val="en-US"/>
        </w:rPr>
      </w:pPr>
    </w:p>
    <w:p w14:paraId="7BC85738" w14:textId="75B0B773" w:rsidR="00F417EB" w:rsidRPr="006A78FB" w:rsidRDefault="00F417EB" w:rsidP="00281F1A">
      <w:pPr>
        <w:spacing w:before="120" w:line="312" w:lineRule="auto"/>
        <w:ind w:firstLine="720"/>
        <w:jc w:val="right"/>
        <w:rPr>
          <w:bCs/>
          <w:i/>
          <w:iCs/>
          <w:sz w:val="26"/>
          <w:szCs w:val="26"/>
          <w:lang w:val="en-US"/>
        </w:rPr>
      </w:pPr>
      <w:r w:rsidRPr="006A78FB">
        <w:rPr>
          <w:bCs/>
          <w:i/>
          <w:iCs/>
          <w:sz w:val="26"/>
          <w:szCs w:val="26"/>
          <w:lang w:val="en-US"/>
        </w:rPr>
        <w:t>Nguồn: tổng hợp từ số liệu của Tổng cục Hải quan Việt Nam</w:t>
      </w:r>
    </w:p>
    <w:p w14:paraId="1B19EB1B" w14:textId="77777777" w:rsidR="000D1782" w:rsidRDefault="000D1782" w:rsidP="000D1782">
      <w:pPr>
        <w:spacing w:after="120" w:line="288" w:lineRule="auto"/>
        <w:jc w:val="center"/>
        <w:rPr>
          <w:b/>
          <w:bCs/>
          <w:sz w:val="26"/>
          <w:szCs w:val="26"/>
          <w:lang w:val="en-US"/>
        </w:rPr>
      </w:pPr>
      <w:r w:rsidRPr="00687303">
        <w:rPr>
          <w:b/>
          <w:bCs/>
          <w:sz w:val="26"/>
          <w:szCs w:val="26"/>
          <w:lang w:val="en-US"/>
        </w:rPr>
        <w:t>Hình</w:t>
      </w:r>
      <w:r>
        <w:rPr>
          <w:b/>
          <w:bCs/>
          <w:sz w:val="26"/>
          <w:szCs w:val="26"/>
        </w:rPr>
        <w:t xml:space="preserve"> 2.14</w:t>
      </w:r>
      <w:r w:rsidRPr="00687303">
        <w:rPr>
          <w:b/>
          <w:bCs/>
          <w:sz w:val="26"/>
          <w:szCs w:val="26"/>
          <w:lang w:val="en-US"/>
        </w:rPr>
        <w:t xml:space="preserve">: </w:t>
      </w:r>
      <w:r>
        <w:rPr>
          <w:b/>
          <w:bCs/>
          <w:sz w:val="26"/>
          <w:szCs w:val="26"/>
          <w:lang w:val="en-US"/>
        </w:rPr>
        <w:t>Thay</w:t>
      </w:r>
      <w:r>
        <w:rPr>
          <w:b/>
          <w:bCs/>
          <w:sz w:val="26"/>
          <w:szCs w:val="26"/>
        </w:rPr>
        <w:t xml:space="preserve"> đổi tỷ trọng của một số mặt hàng chính trong nhóm hàng hóa công nghiệp chế biến, </w:t>
      </w:r>
      <w:r>
        <w:rPr>
          <w:b/>
          <w:bCs/>
          <w:sz w:val="26"/>
          <w:szCs w:val="26"/>
          <w:lang w:val="en-US"/>
        </w:rPr>
        <w:t>chế tạo</w:t>
      </w:r>
      <w:r>
        <w:rPr>
          <w:b/>
          <w:bCs/>
          <w:sz w:val="26"/>
          <w:szCs w:val="26"/>
        </w:rPr>
        <w:t xml:space="preserve"> nhập khẩu</w:t>
      </w:r>
      <w:r>
        <w:rPr>
          <w:b/>
          <w:bCs/>
          <w:sz w:val="26"/>
          <w:szCs w:val="26"/>
          <w:lang w:val="en-US"/>
        </w:rPr>
        <w:t xml:space="preserve"> từ</w:t>
      </w:r>
      <w:r w:rsidRPr="00687303">
        <w:rPr>
          <w:b/>
          <w:bCs/>
          <w:sz w:val="26"/>
          <w:szCs w:val="26"/>
          <w:lang w:val="en-US"/>
        </w:rPr>
        <w:t xml:space="preserve"> ASEAN </w:t>
      </w:r>
      <w:r>
        <w:rPr>
          <w:b/>
          <w:bCs/>
          <w:sz w:val="26"/>
          <w:szCs w:val="26"/>
          <w:lang w:val="en-US"/>
        </w:rPr>
        <w:t>giữa</w:t>
      </w:r>
      <w:r>
        <w:rPr>
          <w:b/>
          <w:bCs/>
          <w:sz w:val="26"/>
          <w:szCs w:val="26"/>
        </w:rPr>
        <w:t xml:space="preserve"> </w:t>
      </w:r>
      <w:r w:rsidRPr="00687303">
        <w:rPr>
          <w:b/>
          <w:bCs/>
          <w:sz w:val="26"/>
          <w:szCs w:val="26"/>
          <w:lang w:val="en-US"/>
        </w:rPr>
        <w:t>năm 2015 và 2020</w:t>
      </w:r>
    </w:p>
    <w:p w14:paraId="74D537E7" w14:textId="77777777" w:rsidR="000D1782" w:rsidRDefault="000D1782" w:rsidP="000D1782">
      <w:pPr>
        <w:widowControl w:val="0"/>
        <w:spacing w:after="120" w:line="360" w:lineRule="auto"/>
        <w:jc w:val="both"/>
        <w:rPr>
          <w:sz w:val="26"/>
          <w:szCs w:val="26"/>
        </w:rPr>
      </w:pPr>
    </w:p>
    <w:p w14:paraId="2AC1B289" w14:textId="11D6B472" w:rsidR="00684927" w:rsidRPr="00FA496E" w:rsidRDefault="00684927" w:rsidP="00520F08">
      <w:pPr>
        <w:widowControl w:val="0"/>
        <w:spacing w:after="120" w:line="360" w:lineRule="auto"/>
        <w:ind w:firstLine="720"/>
        <w:jc w:val="both"/>
        <w:rPr>
          <w:sz w:val="26"/>
          <w:szCs w:val="26"/>
        </w:rPr>
      </w:pPr>
      <w:r w:rsidRPr="00FA496E">
        <w:rPr>
          <w:sz w:val="26"/>
          <w:szCs w:val="26"/>
        </w:rPr>
        <w:lastRenderedPageBreak/>
        <w:t xml:space="preserve">Năm 2020, nhập khẩu máy vi tính, sản phẩm điện tử và linh </w:t>
      </w:r>
      <w:r w:rsidR="009A7CA1">
        <w:rPr>
          <w:sz w:val="26"/>
          <w:szCs w:val="26"/>
        </w:rPr>
        <w:t xml:space="preserve">kiện, </w:t>
      </w:r>
      <w:r w:rsidRPr="00FA496E">
        <w:rPr>
          <w:sz w:val="26"/>
          <w:szCs w:val="26"/>
        </w:rPr>
        <w:t xml:space="preserve">máy móc thiết bị, dụng cụ, phụ tùng từ ASEAN tăng cả về giá trị tuyệt đối và tỷ trọng so với năm 2015. Hai nhóm hàng này là những mặt hàng cần thiết nhập khẩu, được nhập khẩu chủ yếu bởi các doanh nghiệp FDI, để phục vụ cho sản xuất hàng hóa tiêu thụ trong nước và xuất khẩu. Tuy nhiên, các doanh nghiệp FDI tăng nhập khẩu linh kiện điện tử, linh kiện ô tô, phụ tùng máy móc cũng khiến các doanh nghiệp công nghệ trong nước ít có cơ hội phát </w:t>
      </w:r>
      <w:r w:rsidRPr="00FF79DB">
        <w:rPr>
          <w:sz w:val="26"/>
          <w:szCs w:val="26"/>
        </w:rPr>
        <w:t xml:space="preserve">triển và cạnh tranh với các đối thủ bên ngoài trong cung ứng các sản phẩm công nghiệp hỗ trợ cho </w:t>
      </w:r>
      <w:r w:rsidRPr="00FA496E">
        <w:rPr>
          <w:sz w:val="26"/>
          <w:szCs w:val="26"/>
        </w:rPr>
        <w:t xml:space="preserve">các doanh nghiệp FDI. </w:t>
      </w:r>
    </w:p>
    <w:p w14:paraId="63EAF7FA" w14:textId="015FF565" w:rsidR="00684927" w:rsidRPr="00FF79DB" w:rsidRDefault="00520F08" w:rsidP="00520F08">
      <w:pPr>
        <w:spacing w:after="120" w:line="360" w:lineRule="auto"/>
        <w:ind w:firstLine="720"/>
        <w:jc w:val="both"/>
        <w:rPr>
          <w:sz w:val="26"/>
          <w:szCs w:val="26"/>
        </w:rPr>
      </w:pPr>
      <w:r>
        <w:rPr>
          <w:sz w:val="26"/>
          <w:szCs w:val="26"/>
          <w:lang w:val="en-US"/>
        </w:rPr>
        <w:t>Số liệu từ Bảng 2.12 cho thấy n</w:t>
      </w:r>
      <w:r w:rsidR="00684927" w:rsidRPr="00FA496E">
        <w:rPr>
          <w:sz w:val="26"/>
          <w:szCs w:val="26"/>
        </w:rPr>
        <w:t>hập khẩu ô tô nguyên chiếc từ ASEAN tăng mạnh cả về giá trị và tỷ trọng. Năm 2015, nhập khẩu ô tô mới đạt 475,6 triệu USD, nhưng đến năm 2019 đã đạt 2,1 tỷ USD, tốc độ tăng trưởng trung bình cho giai đoạn 2015 – 2019 là 35%/năm. Năm 2020, giá trị nhập khẩu ô tô giảm xuống 1,</w:t>
      </w:r>
      <w:r w:rsidR="00684927" w:rsidRPr="00FF79DB">
        <w:rPr>
          <w:sz w:val="26"/>
          <w:szCs w:val="26"/>
        </w:rPr>
        <w:t xml:space="preserve">5 tỷ USD do ảnh hưởng của dịch Covid-19, nhưng vẫn chiếm 5% tổng nhập khẩu từ ASEAN. Do Việt Nam giảm thuế nhập khẩu ô tô sản xuất tại các nước ASEAN từ 40% xuống 30% năm 2017 và về 0% từ năm 2018 theo cam kết trong Hiệp định </w:t>
      </w:r>
      <w:r w:rsidR="009A7CA1">
        <w:rPr>
          <w:sz w:val="26"/>
          <w:szCs w:val="26"/>
        </w:rPr>
        <w:t>ATIGA</w:t>
      </w:r>
      <w:r w:rsidR="00684927" w:rsidRPr="00FF79DB">
        <w:rPr>
          <w:sz w:val="26"/>
          <w:szCs w:val="26"/>
        </w:rPr>
        <w:t xml:space="preserve">, nhập khẩu ô tô từ ASEAN tăng mạnh vài năm gần đây. Nhập khẩu hàng điện gia dụng và linh kiện tiếp tục gia tăng về giá trị tuy tỷ trọng không thay đổi giữa hai mốc thời gian 2015 và 2020. Sắt thép; chất thơm, mỹ phẩm và chế phẩm vệ sinh cũng mới góp mặt vào nhóm 15 mặt hàng nhập khẩu lớn nhất của Việt Nam từ ASEAN. </w:t>
      </w:r>
    </w:p>
    <w:p w14:paraId="4838133A" w14:textId="77777777" w:rsidR="00684927" w:rsidRPr="00FA496E" w:rsidRDefault="00684927" w:rsidP="00520F08">
      <w:pPr>
        <w:spacing w:after="120" w:line="360" w:lineRule="auto"/>
        <w:ind w:firstLine="720"/>
        <w:jc w:val="both"/>
        <w:rPr>
          <w:sz w:val="26"/>
          <w:szCs w:val="26"/>
        </w:rPr>
      </w:pPr>
      <w:r w:rsidRPr="00FA496E">
        <w:rPr>
          <w:sz w:val="26"/>
          <w:szCs w:val="26"/>
        </w:rPr>
        <w:t xml:space="preserve">Ô tô, hàng điện gia dụng, sắt thép, chất thơm, chế phẩm vệ sinh… là những mặt hàng trong nước đã sản xuất được, thuộc diện không khuyến khích, không </w:t>
      </w:r>
      <w:r w:rsidR="002A73E8">
        <w:rPr>
          <w:sz w:val="26"/>
          <w:szCs w:val="26"/>
          <w:lang w:val="en-US"/>
        </w:rPr>
        <w:t>cần t</w:t>
      </w:r>
      <w:r w:rsidRPr="00FA496E">
        <w:rPr>
          <w:sz w:val="26"/>
          <w:szCs w:val="26"/>
        </w:rPr>
        <w:t xml:space="preserve">hiết nhập khẩu. Ngoài ra, còn nhiều mặt hàng khác thuộc nhóm hàng hóa công nghiệp chế biến, chế tạo là những mặt hàng mà nguồn cung trong nước đã có thể đáp ứng nhu cầu, không </w:t>
      </w:r>
      <w:r w:rsidRPr="00FF79DB">
        <w:rPr>
          <w:sz w:val="26"/>
          <w:szCs w:val="26"/>
        </w:rPr>
        <w:t xml:space="preserve">nhất thiết nhập </w:t>
      </w:r>
      <w:r w:rsidRPr="00FA496E">
        <w:rPr>
          <w:sz w:val="26"/>
          <w:szCs w:val="26"/>
        </w:rPr>
        <w:t>khẩu, nhưng vẫn đang được nhập về từ thị trường ASEAN như giấy và các sản phẩm từ giấy; sản phẩm nhựa; chế phẩm thực phẩm khác; bánh kẹo và sản phẩm từ ngũ cốc, thủy tinh và các sản phẩm từ thủy tinh, sản phẩm nội thất bằng gỗ… Tổng giá trị nhập khẩu của những mặt hàng này lên tới 5,1 tỷ USD năm 2020, chiếm 24,3% tổng giá trị nhóm hàng hóa công nghiệp chế biến, chế tạo nhập khẩu từ ASEAN và 17% tổng giá trị nhập khẩu hàng hóa từ ASEAN.</w:t>
      </w:r>
    </w:p>
    <w:p w14:paraId="27F9884B" w14:textId="77777777" w:rsidR="00520F08" w:rsidRDefault="00520F08" w:rsidP="00281F1A">
      <w:pPr>
        <w:pStyle w:val="Caption"/>
        <w:spacing w:after="0" w:line="288" w:lineRule="auto"/>
        <w:jc w:val="center"/>
        <w:rPr>
          <w:color w:val="auto"/>
          <w:sz w:val="26"/>
          <w:szCs w:val="26"/>
        </w:rPr>
      </w:pPr>
    </w:p>
    <w:p w14:paraId="7C3666C8" w14:textId="77777777" w:rsidR="00520F08" w:rsidRDefault="00520F08" w:rsidP="00281F1A">
      <w:pPr>
        <w:pStyle w:val="Caption"/>
        <w:spacing w:after="0" w:line="288" w:lineRule="auto"/>
        <w:jc w:val="center"/>
        <w:rPr>
          <w:color w:val="auto"/>
          <w:sz w:val="26"/>
          <w:szCs w:val="26"/>
        </w:rPr>
      </w:pPr>
    </w:p>
    <w:p w14:paraId="6BA1429D" w14:textId="351EDDF9" w:rsidR="00901361" w:rsidRPr="00EB15B0" w:rsidRDefault="00624582" w:rsidP="00281F1A">
      <w:pPr>
        <w:pStyle w:val="Caption"/>
        <w:spacing w:after="0" w:line="288" w:lineRule="auto"/>
        <w:jc w:val="center"/>
        <w:rPr>
          <w:color w:val="auto"/>
          <w:sz w:val="26"/>
          <w:szCs w:val="26"/>
        </w:rPr>
      </w:pPr>
      <w:r w:rsidRPr="00EB15B0">
        <w:rPr>
          <w:color w:val="auto"/>
          <w:sz w:val="26"/>
          <w:szCs w:val="26"/>
        </w:rPr>
        <w:lastRenderedPageBreak/>
        <w:t>Bảng</w:t>
      </w:r>
      <w:r w:rsidR="00417F35">
        <w:rPr>
          <w:color w:val="auto"/>
          <w:sz w:val="26"/>
          <w:szCs w:val="26"/>
          <w:lang w:val="vi-VN"/>
        </w:rPr>
        <w:t xml:space="preserve"> 2.</w:t>
      </w:r>
      <w:r w:rsidR="008D236F">
        <w:rPr>
          <w:color w:val="auto"/>
          <w:sz w:val="26"/>
          <w:szCs w:val="26"/>
        </w:rPr>
        <w:t>12</w:t>
      </w:r>
      <w:r w:rsidRPr="00EB15B0">
        <w:rPr>
          <w:color w:val="auto"/>
          <w:sz w:val="26"/>
          <w:szCs w:val="26"/>
        </w:rPr>
        <w:t xml:space="preserve">: Một số mặt hàng </w:t>
      </w:r>
      <w:r w:rsidR="0056116B" w:rsidRPr="00EB15B0">
        <w:rPr>
          <w:color w:val="auto"/>
          <w:sz w:val="26"/>
          <w:szCs w:val="26"/>
        </w:rPr>
        <w:t>Việt</w:t>
      </w:r>
      <w:r w:rsidR="0056116B" w:rsidRPr="00EB15B0">
        <w:rPr>
          <w:color w:val="auto"/>
          <w:sz w:val="26"/>
          <w:szCs w:val="26"/>
          <w:lang w:val="vi-VN"/>
        </w:rPr>
        <w:t xml:space="preserve"> Nam </w:t>
      </w:r>
      <w:r w:rsidRPr="00EB15B0">
        <w:rPr>
          <w:color w:val="auto"/>
          <w:sz w:val="26"/>
          <w:szCs w:val="26"/>
        </w:rPr>
        <w:t xml:space="preserve">nhập khẩu từ ASEAN </w:t>
      </w:r>
    </w:p>
    <w:p w14:paraId="5CB677C2" w14:textId="0F681ADE" w:rsidR="00624582" w:rsidRPr="009A7CA1" w:rsidRDefault="00624582" w:rsidP="00184EC2">
      <w:pPr>
        <w:pStyle w:val="Caption"/>
        <w:spacing w:after="120"/>
        <w:jc w:val="center"/>
        <w:rPr>
          <w:b w:val="0"/>
          <w:color w:val="auto"/>
          <w:sz w:val="26"/>
          <w:szCs w:val="26"/>
          <w:lang w:val="vi-VN"/>
        </w:rPr>
      </w:pPr>
      <w:r w:rsidRPr="00EB15B0">
        <w:rPr>
          <w:color w:val="auto"/>
          <w:sz w:val="26"/>
          <w:szCs w:val="26"/>
        </w:rPr>
        <w:t>có thể thay thế bằng nguồn cung trong nước</w:t>
      </w:r>
      <w:r w:rsidR="009A7CA1">
        <w:rPr>
          <w:color w:val="auto"/>
          <w:sz w:val="26"/>
          <w:szCs w:val="26"/>
          <w:lang w:val="vi-VN"/>
        </w:rPr>
        <w:t xml:space="preserve"> năm 2015, 2020</w:t>
      </w:r>
    </w:p>
    <w:tbl>
      <w:tblPr>
        <w:tblStyle w:val="GridTable5Dark-Accent41"/>
        <w:tblW w:w="8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056"/>
        <w:gridCol w:w="1207"/>
        <w:gridCol w:w="1276"/>
        <w:gridCol w:w="1056"/>
        <w:gridCol w:w="1134"/>
        <w:gridCol w:w="1276"/>
      </w:tblGrid>
      <w:tr w:rsidR="00684927" w:rsidRPr="00281F1A" w14:paraId="7E4C2025" w14:textId="77777777" w:rsidTr="0028748F">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none" w:sz="0" w:space="0" w:color="auto"/>
              <w:left w:val="none" w:sz="0" w:space="0" w:color="auto"/>
              <w:right w:val="none" w:sz="0" w:space="0" w:color="auto"/>
            </w:tcBorders>
            <w:shd w:val="clear" w:color="auto" w:fill="auto"/>
            <w:hideMark/>
          </w:tcPr>
          <w:p w14:paraId="5DC82261" w14:textId="77777777" w:rsidR="00684927" w:rsidRPr="00281F1A" w:rsidRDefault="00684927" w:rsidP="00520F08">
            <w:pPr>
              <w:spacing w:before="40" w:after="40"/>
              <w:jc w:val="center"/>
              <w:rPr>
                <w:rFonts w:ascii="Times New Roman" w:hAnsi="Times New Roman" w:cs="Times New Roman"/>
                <w:bCs w:val="0"/>
                <w:color w:val="auto"/>
                <w:sz w:val="22"/>
                <w:szCs w:val="22"/>
              </w:rPr>
            </w:pPr>
          </w:p>
          <w:p w14:paraId="480821E2" w14:textId="77777777" w:rsidR="00684927" w:rsidRPr="00281F1A" w:rsidRDefault="00684927" w:rsidP="00520F08">
            <w:pPr>
              <w:spacing w:before="40" w:after="40"/>
              <w:jc w:val="center"/>
              <w:rPr>
                <w:rFonts w:ascii="Times New Roman" w:hAnsi="Times New Roman" w:cs="Times New Roman"/>
                <w:bCs w:val="0"/>
                <w:color w:val="auto"/>
                <w:sz w:val="22"/>
                <w:szCs w:val="22"/>
              </w:rPr>
            </w:pPr>
            <w:r w:rsidRPr="00281F1A">
              <w:rPr>
                <w:rFonts w:ascii="Times New Roman" w:hAnsi="Times New Roman" w:cs="Times New Roman"/>
                <w:bCs w:val="0"/>
                <w:color w:val="auto"/>
                <w:sz w:val="22"/>
                <w:szCs w:val="22"/>
              </w:rPr>
              <w:t xml:space="preserve">Mặt hàng </w:t>
            </w:r>
          </w:p>
          <w:p w14:paraId="7B08B53D" w14:textId="77777777" w:rsidR="00684927" w:rsidRPr="00281F1A" w:rsidRDefault="00684927" w:rsidP="00520F08">
            <w:pPr>
              <w:spacing w:before="40" w:after="40"/>
              <w:jc w:val="center"/>
              <w:rPr>
                <w:rFonts w:ascii="Times New Roman" w:hAnsi="Times New Roman" w:cs="Times New Roman"/>
                <w:bCs w:val="0"/>
                <w:color w:val="auto"/>
                <w:sz w:val="22"/>
                <w:szCs w:val="22"/>
              </w:rPr>
            </w:pPr>
            <w:r w:rsidRPr="00281F1A">
              <w:rPr>
                <w:rFonts w:ascii="Times New Roman" w:hAnsi="Times New Roman" w:cs="Times New Roman"/>
                <w:bCs w:val="0"/>
                <w:color w:val="auto"/>
                <w:sz w:val="22"/>
                <w:szCs w:val="22"/>
              </w:rPr>
              <w:t xml:space="preserve">không cần thiết </w:t>
            </w:r>
          </w:p>
          <w:p w14:paraId="181DD2B5" w14:textId="77777777" w:rsidR="00684927" w:rsidRPr="00281F1A" w:rsidRDefault="00684927" w:rsidP="00520F08">
            <w:pPr>
              <w:spacing w:before="40" w:after="40"/>
              <w:jc w:val="center"/>
              <w:rPr>
                <w:rFonts w:ascii="Times New Roman" w:hAnsi="Times New Roman" w:cs="Times New Roman"/>
                <w:bCs w:val="0"/>
                <w:color w:val="auto"/>
                <w:sz w:val="22"/>
                <w:szCs w:val="22"/>
              </w:rPr>
            </w:pPr>
            <w:r w:rsidRPr="00281F1A">
              <w:rPr>
                <w:rFonts w:ascii="Times New Roman" w:hAnsi="Times New Roman" w:cs="Times New Roman"/>
                <w:bCs w:val="0"/>
                <w:color w:val="auto"/>
                <w:sz w:val="22"/>
                <w:szCs w:val="22"/>
              </w:rPr>
              <w:t xml:space="preserve">nhập khẩu </w:t>
            </w:r>
          </w:p>
          <w:p w14:paraId="4B2932CF" w14:textId="77777777" w:rsidR="00684927" w:rsidRPr="00281F1A" w:rsidRDefault="00684927" w:rsidP="00520F08">
            <w:pPr>
              <w:spacing w:before="40" w:after="40"/>
              <w:jc w:val="center"/>
              <w:rPr>
                <w:rFonts w:ascii="Times New Roman" w:hAnsi="Times New Roman" w:cs="Times New Roman"/>
                <w:bCs w:val="0"/>
                <w:color w:val="auto"/>
                <w:sz w:val="22"/>
                <w:szCs w:val="22"/>
              </w:rPr>
            </w:pPr>
            <w:r w:rsidRPr="00281F1A">
              <w:rPr>
                <w:rFonts w:ascii="Times New Roman" w:hAnsi="Times New Roman" w:cs="Times New Roman"/>
                <w:bCs w:val="0"/>
                <w:color w:val="auto"/>
                <w:sz w:val="22"/>
                <w:szCs w:val="22"/>
              </w:rPr>
              <w:t>từ ASEAN</w:t>
            </w:r>
          </w:p>
        </w:tc>
        <w:tc>
          <w:tcPr>
            <w:tcW w:w="3539" w:type="dxa"/>
            <w:gridSpan w:val="3"/>
            <w:tcBorders>
              <w:top w:val="none" w:sz="0" w:space="0" w:color="auto"/>
              <w:left w:val="none" w:sz="0" w:space="0" w:color="auto"/>
              <w:right w:val="none" w:sz="0" w:space="0" w:color="auto"/>
            </w:tcBorders>
            <w:shd w:val="clear" w:color="auto" w:fill="auto"/>
            <w:hideMark/>
          </w:tcPr>
          <w:p w14:paraId="068F0CDD" w14:textId="77777777" w:rsidR="00684927" w:rsidRPr="00281F1A" w:rsidRDefault="00684927" w:rsidP="00520F08">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281F1A">
              <w:rPr>
                <w:rFonts w:ascii="Times New Roman" w:hAnsi="Times New Roman" w:cs="Times New Roman"/>
                <w:bCs w:val="0"/>
                <w:color w:val="auto"/>
              </w:rPr>
              <w:t>2015</w:t>
            </w:r>
          </w:p>
        </w:tc>
        <w:tc>
          <w:tcPr>
            <w:tcW w:w="3466" w:type="dxa"/>
            <w:gridSpan w:val="3"/>
            <w:tcBorders>
              <w:top w:val="none" w:sz="0" w:space="0" w:color="auto"/>
              <w:left w:val="none" w:sz="0" w:space="0" w:color="auto"/>
              <w:right w:val="none" w:sz="0" w:space="0" w:color="auto"/>
            </w:tcBorders>
            <w:shd w:val="clear" w:color="auto" w:fill="auto"/>
            <w:hideMark/>
          </w:tcPr>
          <w:p w14:paraId="38ED2FB6" w14:textId="77777777" w:rsidR="00684927" w:rsidRPr="00281F1A" w:rsidRDefault="00684927" w:rsidP="00520F08">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281F1A">
              <w:rPr>
                <w:rFonts w:ascii="Times New Roman" w:hAnsi="Times New Roman" w:cs="Times New Roman"/>
                <w:bCs w:val="0"/>
                <w:color w:val="auto"/>
              </w:rPr>
              <w:t>2020</w:t>
            </w:r>
          </w:p>
        </w:tc>
      </w:tr>
      <w:tr w:rsidR="00684927" w:rsidRPr="00281F1A" w14:paraId="6D755153" w14:textId="77777777" w:rsidTr="0028748F">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1985" w:type="dxa"/>
            <w:vMerge/>
            <w:tcBorders>
              <w:left w:val="none" w:sz="0" w:space="0" w:color="auto"/>
            </w:tcBorders>
            <w:shd w:val="clear" w:color="auto" w:fill="auto"/>
          </w:tcPr>
          <w:p w14:paraId="497A3323" w14:textId="77777777" w:rsidR="00684927" w:rsidRPr="00281F1A" w:rsidRDefault="00684927" w:rsidP="00520F08">
            <w:pPr>
              <w:spacing w:before="40" w:after="40"/>
              <w:jc w:val="center"/>
              <w:rPr>
                <w:rFonts w:ascii="Times New Roman" w:hAnsi="Times New Roman" w:cs="Times New Roman"/>
                <w:b w:val="0"/>
                <w:bCs w:val="0"/>
                <w:color w:val="auto"/>
                <w:sz w:val="22"/>
                <w:szCs w:val="22"/>
              </w:rPr>
            </w:pPr>
          </w:p>
        </w:tc>
        <w:tc>
          <w:tcPr>
            <w:tcW w:w="1056" w:type="dxa"/>
            <w:shd w:val="clear" w:color="auto" w:fill="auto"/>
          </w:tcPr>
          <w:p w14:paraId="70089DC1" w14:textId="77777777" w:rsidR="00684927" w:rsidRPr="00281F1A" w:rsidRDefault="00684927" w:rsidP="00520F0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KN NK</w:t>
            </w:r>
          </w:p>
          <w:p w14:paraId="1598DF5D" w14:textId="77777777" w:rsidR="00684927" w:rsidRPr="00281F1A" w:rsidRDefault="00684927" w:rsidP="00520F0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281F1A">
              <w:rPr>
                <w:rFonts w:ascii="Times New Roman" w:hAnsi="Times New Roman" w:cs="Times New Roman"/>
                <w:bCs/>
                <w:sz w:val="22"/>
                <w:szCs w:val="22"/>
              </w:rPr>
              <w:t>(triệu USD)</w:t>
            </w:r>
          </w:p>
        </w:tc>
        <w:tc>
          <w:tcPr>
            <w:tcW w:w="1207" w:type="dxa"/>
            <w:shd w:val="clear" w:color="auto" w:fill="auto"/>
          </w:tcPr>
          <w:p w14:paraId="623948E6" w14:textId="77777777" w:rsidR="00281F1A" w:rsidRDefault="00684927" w:rsidP="00520F08">
            <w:pPr>
              <w:spacing w:before="40" w:after="40"/>
              <w:ind w:left="-172"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81F1A">
              <w:rPr>
                <w:rFonts w:ascii="Times New Roman" w:hAnsi="Times New Roman" w:cs="Times New Roman"/>
                <w:b/>
                <w:bCs/>
                <w:sz w:val="20"/>
                <w:szCs w:val="20"/>
              </w:rPr>
              <w:t xml:space="preserve">Tỷ trọng </w:t>
            </w:r>
          </w:p>
          <w:p w14:paraId="1DE78440" w14:textId="4C11CED9" w:rsidR="00684927" w:rsidRPr="00281F1A" w:rsidRDefault="00684927" w:rsidP="00520F08">
            <w:pPr>
              <w:spacing w:before="40" w:after="40"/>
              <w:ind w:left="-172"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81F1A">
              <w:rPr>
                <w:rFonts w:ascii="Times New Roman" w:hAnsi="Times New Roman" w:cs="Times New Roman"/>
                <w:b/>
                <w:bCs/>
                <w:sz w:val="20"/>
                <w:szCs w:val="20"/>
              </w:rPr>
              <w:t>trong</w:t>
            </w:r>
            <w:r w:rsidR="00281F1A">
              <w:rPr>
                <w:rFonts w:ascii="Times New Roman" w:hAnsi="Times New Roman" w:cs="Times New Roman"/>
                <w:b/>
                <w:bCs/>
                <w:sz w:val="20"/>
                <w:szCs w:val="20"/>
                <w:lang w:val="en-US"/>
              </w:rPr>
              <w:t xml:space="preserve"> </w:t>
            </w:r>
            <w:r w:rsidRPr="00281F1A">
              <w:rPr>
                <w:rFonts w:ascii="Times New Roman" w:hAnsi="Times New Roman" w:cs="Times New Roman"/>
                <w:b/>
                <w:bCs/>
                <w:sz w:val="20"/>
                <w:szCs w:val="20"/>
              </w:rPr>
              <w:t>nhóm</w:t>
            </w:r>
          </w:p>
          <w:p w14:paraId="55C9568D" w14:textId="77777777" w:rsidR="00684927" w:rsidRPr="00281F1A" w:rsidRDefault="00684927" w:rsidP="00520F0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81F1A">
              <w:rPr>
                <w:rFonts w:ascii="Times New Roman" w:hAnsi="Times New Roman" w:cs="Times New Roman"/>
                <w:b/>
                <w:bCs/>
                <w:sz w:val="20"/>
                <w:szCs w:val="20"/>
              </w:rPr>
              <w:t>chế biến,</w:t>
            </w:r>
          </w:p>
          <w:p w14:paraId="280A4E1E" w14:textId="5931E8D2" w:rsidR="00684927" w:rsidRPr="00281F1A" w:rsidRDefault="00684927" w:rsidP="00520F0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0"/>
                <w:szCs w:val="20"/>
              </w:rPr>
              <w:t>chế tạo</w:t>
            </w:r>
            <w:r w:rsidRPr="00281F1A">
              <w:rPr>
                <w:rFonts w:ascii="Times New Roman" w:hAnsi="Times New Roman" w:cs="Times New Roman"/>
                <w:b/>
                <w:bCs/>
                <w:sz w:val="22"/>
                <w:szCs w:val="22"/>
              </w:rPr>
              <w:t xml:space="preserve"> </w:t>
            </w:r>
            <w:r w:rsidR="009A7CA1" w:rsidRPr="00281F1A">
              <w:rPr>
                <w:rFonts w:ascii="Times New Roman" w:hAnsi="Times New Roman" w:cs="Times New Roman"/>
                <w:sz w:val="22"/>
                <w:szCs w:val="22"/>
              </w:rPr>
              <w:t>(%)</w:t>
            </w:r>
          </w:p>
        </w:tc>
        <w:tc>
          <w:tcPr>
            <w:tcW w:w="1276" w:type="dxa"/>
            <w:shd w:val="clear" w:color="auto" w:fill="auto"/>
          </w:tcPr>
          <w:p w14:paraId="46B2EFA1" w14:textId="72EBAA96" w:rsidR="00281F1A" w:rsidRDefault="00684927" w:rsidP="00520F08">
            <w:pPr>
              <w:spacing w:before="40" w:after="40"/>
              <w:ind w:left="-111" w:right="-1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Tỷ trọng</w:t>
            </w:r>
          </w:p>
          <w:p w14:paraId="7A2C7127" w14:textId="77777777" w:rsidR="00281F1A" w:rsidRDefault="00684927" w:rsidP="00520F08">
            <w:pPr>
              <w:spacing w:before="40" w:after="40"/>
              <w:ind w:left="-111" w:right="-1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 xml:space="preserve">trong tổng </w:t>
            </w:r>
          </w:p>
          <w:p w14:paraId="2E63A825" w14:textId="37600855" w:rsidR="00684927" w:rsidRPr="00281F1A" w:rsidRDefault="00684927" w:rsidP="00520F08">
            <w:pPr>
              <w:spacing w:before="40" w:after="40"/>
              <w:ind w:left="-111" w:right="-1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 xml:space="preserve">KN NK từ ASEAN </w:t>
            </w:r>
            <w:r w:rsidR="009A7CA1" w:rsidRPr="00281F1A">
              <w:rPr>
                <w:rFonts w:ascii="Times New Roman" w:hAnsi="Times New Roman" w:cs="Times New Roman"/>
                <w:sz w:val="22"/>
                <w:szCs w:val="22"/>
              </w:rPr>
              <w:t>(%)</w:t>
            </w:r>
          </w:p>
        </w:tc>
        <w:tc>
          <w:tcPr>
            <w:tcW w:w="1056" w:type="dxa"/>
            <w:shd w:val="clear" w:color="auto" w:fill="auto"/>
          </w:tcPr>
          <w:p w14:paraId="403665B7" w14:textId="77777777" w:rsidR="00684927" w:rsidRPr="00281F1A" w:rsidRDefault="00684927" w:rsidP="00520F0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 xml:space="preserve">KN NK </w:t>
            </w:r>
          </w:p>
          <w:p w14:paraId="01E8E1E5" w14:textId="77777777" w:rsidR="00684927" w:rsidRPr="00281F1A" w:rsidRDefault="00684927" w:rsidP="00520F0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281F1A">
              <w:rPr>
                <w:rFonts w:ascii="Times New Roman" w:hAnsi="Times New Roman" w:cs="Times New Roman"/>
                <w:bCs/>
                <w:sz w:val="22"/>
                <w:szCs w:val="22"/>
              </w:rPr>
              <w:t>(triệu USD)</w:t>
            </w:r>
          </w:p>
        </w:tc>
        <w:tc>
          <w:tcPr>
            <w:tcW w:w="1134" w:type="dxa"/>
            <w:shd w:val="clear" w:color="auto" w:fill="auto"/>
          </w:tcPr>
          <w:p w14:paraId="1BF70378" w14:textId="77777777" w:rsidR="00281F1A" w:rsidRDefault="00684927" w:rsidP="00520F08">
            <w:pPr>
              <w:spacing w:before="40" w:after="40"/>
              <w:ind w:left="-168" w:right="-19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81F1A">
              <w:rPr>
                <w:rFonts w:ascii="Times New Roman" w:hAnsi="Times New Roman" w:cs="Times New Roman"/>
                <w:b/>
                <w:bCs/>
                <w:sz w:val="20"/>
                <w:szCs w:val="20"/>
              </w:rPr>
              <w:t xml:space="preserve">Tỷ trọng </w:t>
            </w:r>
          </w:p>
          <w:p w14:paraId="5E2EBB72" w14:textId="36815DC4" w:rsidR="00684927" w:rsidRPr="00281F1A" w:rsidRDefault="00684927" w:rsidP="00520F08">
            <w:pPr>
              <w:spacing w:before="40" w:after="40"/>
              <w:ind w:left="-168" w:right="-19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81F1A">
              <w:rPr>
                <w:rFonts w:ascii="Times New Roman" w:hAnsi="Times New Roman" w:cs="Times New Roman"/>
                <w:b/>
                <w:bCs/>
                <w:sz w:val="20"/>
                <w:szCs w:val="20"/>
              </w:rPr>
              <w:t xml:space="preserve">trong  nhóm </w:t>
            </w:r>
          </w:p>
          <w:p w14:paraId="41D9F988" w14:textId="77777777" w:rsidR="00684927" w:rsidRPr="00281F1A" w:rsidRDefault="00684927" w:rsidP="00520F08">
            <w:pPr>
              <w:spacing w:before="40" w:after="40"/>
              <w:ind w:left="-168" w:right="-19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81F1A">
              <w:rPr>
                <w:rFonts w:ascii="Times New Roman" w:hAnsi="Times New Roman" w:cs="Times New Roman"/>
                <w:b/>
                <w:bCs/>
                <w:sz w:val="20"/>
                <w:szCs w:val="20"/>
              </w:rPr>
              <w:t xml:space="preserve">chế biến, </w:t>
            </w:r>
          </w:p>
          <w:p w14:paraId="62469D36" w14:textId="0A116D1A" w:rsidR="00684927" w:rsidRPr="00281F1A" w:rsidRDefault="00684927" w:rsidP="00520F08">
            <w:pPr>
              <w:spacing w:before="40" w:after="40"/>
              <w:ind w:left="-168" w:right="-19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0"/>
                <w:szCs w:val="20"/>
              </w:rPr>
              <w:t>chế tạo</w:t>
            </w:r>
            <w:r w:rsidR="00281F1A">
              <w:rPr>
                <w:rFonts w:ascii="Times New Roman" w:hAnsi="Times New Roman" w:cs="Times New Roman"/>
                <w:b/>
                <w:bCs/>
                <w:sz w:val="20"/>
                <w:szCs w:val="20"/>
                <w:lang w:val="en-US"/>
              </w:rPr>
              <w:t xml:space="preserve"> </w:t>
            </w:r>
            <w:r w:rsidR="009A7CA1" w:rsidRPr="00281F1A">
              <w:rPr>
                <w:rFonts w:ascii="Times New Roman" w:hAnsi="Times New Roman" w:cs="Times New Roman"/>
                <w:sz w:val="20"/>
                <w:szCs w:val="20"/>
              </w:rPr>
              <w:t>(%)</w:t>
            </w:r>
          </w:p>
        </w:tc>
        <w:tc>
          <w:tcPr>
            <w:tcW w:w="1276" w:type="dxa"/>
            <w:shd w:val="clear" w:color="auto" w:fill="auto"/>
          </w:tcPr>
          <w:p w14:paraId="5CF71ABE" w14:textId="77777777" w:rsidR="00281F1A" w:rsidRDefault="00684927" w:rsidP="00520F08">
            <w:pPr>
              <w:spacing w:before="40" w:after="40"/>
              <w:ind w:left="-174" w:right="-19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 xml:space="preserve">Tỷ trọng </w:t>
            </w:r>
          </w:p>
          <w:p w14:paraId="20C1511A" w14:textId="77777777" w:rsidR="00281F1A" w:rsidRDefault="00684927" w:rsidP="00520F08">
            <w:pPr>
              <w:spacing w:before="40" w:after="40"/>
              <w:ind w:left="-174" w:right="-19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 xml:space="preserve">trong tổng </w:t>
            </w:r>
          </w:p>
          <w:p w14:paraId="7F97611B" w14:textId="3C592E9E" w:rsidR="00684927" w:rsidRPr="00281F1A" w:rsidRDefault="00684927" w:rsidP="00520F08">
            <w:pPr>
              <w:spacing w:before="40" w:after="40"/>
              <w:ind w:left="-174" w:right="-19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KN NK</w:t>
            </w:r>
            <w:r w:rsidR="00281F1A">
              <w:rPr>
                <w:rFonts w:ascii="Times New Roman" w:hAnsi="Times New Roman" w:cs="Times New Roman"/>
                <w:b/>
                <w:bCs/>
                <w:sz w:val="22"/>
                <w:szCs w:val="22"/>
                <w:lang w:val="en-US"/>
              </w:rPr>
              <w:t xml:space="preserve"> </w:t>
            </w:r>
            <w:r w:rsidRPr="00281F1A">
              <w:rPr>
                <w:rFonts w:ascii="Times New Roman" w:hAnsi="Times New Roman" w:cs="Times New Roman"/>
                <w:b/>
                <w:bCs/>
                <w:sz w:val="22"/>
                <w:szCs w:val="22"/>
              </w:rPr>
              <w:t xml:space="preserve">từ ASEAN </w:t>
            </w:r>
            <w:r w:rsidR="009A7CA1" w:rsidRPr="00281F1A">
              <w:rPr>
                <w:rFonts w:ascii="Times New Roman" w:hAnsi="Times New Roman" w:cs="Times New Roman"/>
                <w:sz w:val="22"/>
                <w:szCs w:val="22"/>
              </w:rPr>
              <w:t>(%)</w:t>
            </w:r>
          </w:p>
        </w:tc>
      </w:tr>
      <w:tr w:rsidR="00684927" w:rsidRPr="00281F1A" w14:paraId="1AEEF506" w14:textId="77777777" w:rsidTr="0028748F">
        <w:trPr>
          <w:trHeight w:val="315"/>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auto"/>
            <w:noWrap/>
            <w:hideMark/>
          </w:tcPr>
          <w:p w14:paraId="48BDDB8E" w14:textId="77777777" w:rsidR="00684927" w:rsidRPr="00281F1A" w:rsidRDefault="00684927" w:rsidP="00520F08">
            <w:pPr>
              <w:spacing w:before="40" w:after="40"/>
              <w:rPr>
                <w:rFonts w:ascii="Times New Roman" w:hAnsi="Times New Roman" w:cs="Times New Roman"/>
                <w:b w:val="0"/>
                <w:color w:val="auto"/>
                <w:sz w:val="22"/>
                <w:szCs w:val="22"/>
              </w:rPr>
            </w:pPr>
            <w:r w:rsidRPr="00281F1A">
              <w:rPr>
                <w:rFonts w:ascii="Times New Roman" w:hAnsi="Times New Roman" w:cs="Times New Roman"/>
                <w:b w:val="0"/>
                <w:color w:val="auto"/>
                <w:sz w:val="22"/>
                <w:szCs w:val="22"/>
              </w:rPr>
              <w:t>Ô tô nguyên chiếc</w:t>
            </w:r>
          </w:p>
        </w:tc>
        <w:tc>
          <w:tcPr>
            <w:tcW w:w="1056" w:type="dxa"/>
            <w:shd w:val="clear" w:color="auto" w:fill="auto"/>
            <w:noWrap/>
            <w:hideMark/>
          </w:tcPr>
          <w:p w14:paraId="369CC0E9" w14:textId="77777777"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475,7</w:t>
            </w:r>
          </w:p>
        </w:tc>
        <w:tc>
          <w:tcPr>
            <w:tcW w:w="1207" w:type="dxa"/>
            <w:shd w:val="clear" w:color="auto" w:fill="auto"/>
            <w:hideMark/>
          </w:tcPr>
          <w:p w14:paraId="36A17AD2" w14:textId="27DB7B96"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3,1</w:t>
            </w:r>
          </w:p>
        </w:tc>
        <w:tc>
          <w:tcPr>
            <w:tcW w:w="1276" w:type="dxa"/>
            <w:shd w:val="clear" w:color="auto" w:fill="auto"/>
            <w:noWrap/>
            <w:hideMark/>
          </w:tcPr>
          <w:p w14:paraId="6BF18B66" w14:textId="2A20E12A"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2,0</w:t>
            </w:r>
          </w:p>
        </w:tc>
        <w:tc>
          <w:tcPr>
            <w:tcW w:w="1056" w:type="dxa"/>
            <w:shd w:val="clear" w:color="auto" w:fill="auto"/>
            <w:noWrap/>
            <w:hideMark/>
          </w:tcPr>
          <w:p w14:paraId="2C7DC257" w14:textId="77777777"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1.511,7</w:t>
            </w:r>
          </w:p>
        </w:tc>
        <w:tc>
          <w:tcPr>
            <w:tcW w:w="1134" w:type="dxa"/>
            <w:shd w:val="clear" w:color="auto" w:fill="auto"/>
            <w:noWrap/>
            <w:hideMark/>
          </w:tcPr>
          <w:p w14:paraId="6F9547DD" w14:textId="0EFE3666"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7,2</w:t>
            </w:r>
          </w:p>
        </w:tc>
        <w:tc>
          <w:tcPr>
            <w:tcW w:w="1276" w:type="dxa"/>
            <w:shd w:val="clear" w:color="auto" w:fill="auto"/>
            <w:noWrap/>
            <w:hideMark/>
          </w:tcPr>
          <w:p w14:paraId="4CF2D555" w14:textId="4979A206"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5,0</w:t>
            </w:r>
          </w:p>
        </w:tc>
      </w:tr>
      <w:tr w:rsidR="00684927" w:rsidRPr="00281F1A" w14:paraId="793F7E6B" w14:textId="77777777" w:rsidTr="002874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auto"/>
            <w:noWrap/>
            <w:hideMark/>
          </w:tcPr>
          <w:p w14:paraId="5C3AA42C" w14:textId="77777777" w:rsidR="00684927" w:rsidRPr="00281F1A" w:rsidRDefault="00684927" w:rsidP="00520F08">
            <w:pPr>
              <w:spacing w:before="40" w:after="40"/>
              <w:rPr>
                <w:rFonts w:ascii="Times New Roman" w:hAnsi="Times New Roman" w:cs="Times New Roman"/>
                <w:b w:val="0"/>
                <w:color w:val="auto"/>
                <w:sz w:val="22"/>
                <w:szCs w:val="22"/>
              </w:rPr>
            </w:pPr>
            <w:r w:rsidRPr="00281F1A">
              <w:rPr>
                <w:rFonts w:ascii="Times New Roman" w:hAnsi="Times New Roman" w:cs="Times New Roman"/>
                <w:b w:val="0"/>
                <w:color w:val="auto"/>
                <w:sz w:val="22"/>
                <w:szCs w:val="22"/>
              </w:rPr>
              <w:t>Hàng điện gia dụng và linh kiện</w:t>
            </w:r>
          </w:p>
        </w:tc>
        <w:tc>
          <w:tcPr>
            <w:tcW w:w="1056" w:type="dxa"/>
            <w:shd w:val="clear" w:color="auto" w:fill="auto"/>
            <w:noWrap/>
            <w:hideMark/>
          </w:tcPr>
          <w:p w14:paraId="50B90047"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916,6</w:t>
            </w:r>
          </w:p>
        </w:tc>
        <w:tc>
          <w:tcPr>
            <w:tcW w:w="1207" w:type="dxa"/>
            <w:shd w:val="clear" w:color="auto" w:fill="auto"/>
            <w:hideMark/>
          </w:tcPr>
          <w:p w14:paraId="644C8AE4" w14:textId="4A6AE086"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5,9</w:t>
            </w:r>
          </w:p>
        </w:tc>
        <w:tc>
          <w:tcPr>
            <w:tcW w:w="1276" w:type="dxa"/>
            <w:shd w:val="clear" w:color="auto" w:fill="auto"/>
            <w:noWrap/>
            <w:hideMark/>
          </w:tcPr>
          <w:p w14:paraId="67794AA1" w14:textId="01344D79"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3,8</w:t>
            </w:r>
          </w:p>
        </w:tc>
        <w:tc>
          <w:tcPr>
            <w:tcW w:w="1056" w:type="dxa"/>
            <w:shd w:val="clear" w:color="auto" w:fill="auto"/>
            <w:noWrap/>
            <w:hideMark/>
          </w:tcPr>
          <w:p w14:paraId="333101B8"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1.192,8</w:t>
            </w:r>
          </w:p>
        </w:tc>
        <w:tc>
          <w:tcPr>
            <w:tcW w:w="1134" w:type="dxa"/>
            <w:shd w:val="clear" w:color="auto" w:fill="auto"/>
            <w:noWrap/>
            <w:hideMark/>
          </w:tcPr>
          <w:p w14:paraId="7A1BB3A7" w14:textId="5A499825"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5,7</w:t>
            </w:r>
          </w:p>
        </w:tc>
        <w:tc>
          <w:tcPr>
            <w:tcW w:w="1276" w:type="dxa"/>
            <w:shd w:val="clear" w:color="auto" w:fill="auto"/>
            <w:noWrap/>
            <w:hideMark/>
          </w:tcPr>
          <w:p w14:paraId="13C7F645" w14:textId="545EA6B8"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3,9</w:t>
            </w:r>
          </w:p>
        </w:tc>
      </w:tr>
      <w:tr w:rsidR="00684927" w:rsidRPr="00281F1A" w14:paraId="1C93691F" w14:textId="77777777" w:rsidTr="0028748F">
        <w:trPr>
          <w:trHeight w:val="315"/>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auto"/>
            <w:noWrap/>
            <w:hideMark/>
          </w:tcPr>
          <w:p w14:paraId="13E1C868" w14:textId="77777777" w:rsidR="00684927" w:rsidRPr="00281F1A" w:rsidRDefault="00684927" w:rsidP="00520F08">
            <w:pPr>
              <w:spacing w:before="40" w:after="40"/>
              <w:rPr>
                <w:rFonts w:ascii="Times New Roman" w:hAnsi="Times New Roman" w:cs="Times New Roman"/>
                <w:b w:val="0"/>
                <w:color w:val="auto"/>
                <w:sz w:val="22"/>
                <w:szCs w:val="22"/>
              </w:rPr>
            </w:pPr>
            <w:r w:rsidRPr="00281F1A">
              <w:rPr>
                <w:rFonts w:ascii="Times New Roman" w:hAnsi="Times New Roman" w:cs="Times New Roman"/>
                <w:b w:val="0"/>
                <w:color w:val="auto"/>
                <w:sz w:val="22"/>
                <w:szCs w:val="22"/>
              </w:rPr>
              <w:t>Giấy các loại và sản phẩm từ giấy</w:t>
            </w:r>
          </w:p>
        </w:tc>
        <w:tc>
          <w:tcPr>
            <w:tcW w:w="1056" w:type="dxa"/>
            <w:shd w:val="clear" w:color="auto" w:fill="auto"/>
            <w:noWrap/>
            <w:hideMark/>
          </w:tcPr>
          <w:p w14:paraId="57D2093C" w14:textId="77777777"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684,9</w:t>
            </w:r>
          </w:p>
        </w:tc>
        <w:tc>
          <w:tcPr>
            <w:tcW w:w="1207" w:type="dxa"/>
            <w:shd w:val="clear" w:color="auto" w:fill="auto"/>
            <w:hideMark/>
          </w:tcPr>
          <w:p w14:paraId="2FB91944" w14:textId="4E8CD7CC"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4,4</w:t>
            </w:r>
          </w:p>
        </w:tc>
        <w:tc>
          <w:tcPr>
            <w:tcW w:w="1276" w:type="dxa"/>
            <w:shd w:val="clear" w:color="auto" w:fill="auto"/>
            <w:noWrap/>
            <w:hideMark/>
          </w:tcPr>
          <w:p w14:paraId="6B0B10B4" w14:textId="0C3F99D6"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2,9</w:t>
            </w:r>
          </w:p>
        </w:tc>
        <w:tc>
          <w:tcPr>
            <w:tcW w:w="1056" w:type="dxa"/>
            <w:shd w:val="clear" w:color="auto" w:fill="auto"/>
            <w:noWrap/>
            <w:hideMark/>
          </w:tcPr>
          <w:p w14:paraId="228CC2C7" w14:textId="77777777"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571,3</w:t>
            </w:r>
          </w:p>
        </w:tc>
        <w:tc>
          <w:tcPr>
            <w:tcW w:w="1134" w:type="dxa"/>
            <w:shd w:val="clear" w:color="auto" w:fill="auto"/>
            <w:noWrap/>
            <w:hideMark/>
          </w:tcPr>
          <w:p w14:paraId="0D1909AA" w14:textId="4E2ED488"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2,7</w:t>
            </w:r>
          </w:p>
        </w:tc>
        <w:tc>
          <w:tcPr>
            <w:tcW w:w="1276" w:type="dxa"/>
            <w:shd w:val="clear" w:color="auto" w:fill="auto"/>
            <w:noWrap/>
            <w:hideMark/>
          </w:tcPr>
          <w:p w14:paraId="1494692C" w14:textId="759C50A0"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1,9</w:t>
            </w:r>
          </w:p>
        </w:tc>
      </w:tr>
      <w:tr w:rsidR="00684927" w:rsidRPr="00281F1A" w14:paraId="5D1E1672" w14:textId="77777777" w:rsidTr="002874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auto"/>
            <w:noWrap/>
            <w:hideMark/>
          </w:tcPr>
          <w:p w14:paraId="5E347D36" w14:textId="77777777" w:rsidR="00684927" w:rsidRPr="00281F1A" w:rsidRDefault="00684927" w:rsidP="00520F08">
            <w:pPr>
              <w:spacing w:before="40" w:after="40"/>
              <w:rPr>
                <w:rFonts w:ascii="Times New Roman" w:hAnsi="Times New Roman" w:cs="Times New Roman"/>
                <w:b w:val="0"/>
                <w:color w:val="auto"/>
                <w:sz w:val="22"/>
                <w:szCs w:val="22"/>
              </w:rPr>
            </w:pPr>
            <w:r w:rsidRPr="00281F1A">
              <w:rPr>
                <w:rFonts w:ascii="Times New Roman" w:hAnsi="Times New Roman" w:cs="Times New Roman"/>
                <w:b w:val="0"/>
                <w:color w:val="auto"/>
                <w:sz w:val="22"/>
                <w:szCs w:val="22"/>
              </w:rPr>
              <w:t xml:space="preserve">Chất thơm, mỹ phẩm và chế phẩm vệ sinh </w:t>
            </w:r>
          </w:p>
        </w:tc>
        <w:tc>
          <w:tcPr>
            <w:tcW w:w="1056" w:type="dxa"/>
            <w:shd w:val="clear" w:color="auto" w:fill="auto"/>
            <w:noWrap/>
            <w:hideMark/>
          </w:tcPr>
          <w:p w14:paraId="1EB46E3D"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354,7</w:t>
            </w:r>
          </w:p>
        </w:tc>
        <w:tc>
          <w:tcPr>
            <w:tcW w:w="1207" w:type="dxa"/>
            <w:shd w:val="clear" w:color="auto" w:fill="auto"/>
            <w:hideMark/>
          </w:tcPr>
          <w:p w14:paraId="0AF5EA0A" w14:textId="7EFD54D2"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2,3</w:t>
            </w:r>
          </w:p>
        </w:tc>
        <w:tc>
          <w:tcPr>
            <w:tcW w:w="1276" w:type="dxa"/>
            <w:shd w:val="clear" w:color="auto" w:fill="auto"/>
            <w:noWrap/>
            <w:hideMark/>
          </w:tcPr>
          <w:p w14:paraId="172026E0" w14:textId="57ABF153"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1,5</w:t>
            </w:r>
          </w:p>
        </w:tc>
        <w:tc>
          <w:tcPr>
            <w:tcW w:w="1056" w:type="dxa"/>
            <w:shd w:val="clear" w:color="auto" w:fill="auto"/>
            <w:noWrap/>
            <w:hideMark/>
          </w:tcPr>
          <w:p w14:paraId="47801D6A"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506,8</w:t>
            </w:r>
          </w:p>
        </w:tc>
        <w:tc>
          <w:tcPr>
            <w:tcW w:w="1134" w:type="dxa"/>
            <w:shd w:val="clear" w:color="auto" w:fill="auto"/>
            <w:noWrap/>
            <w:hideMark/>
          </w:tcPr>
          <w:p w14:paraId="18F554A3" w14:textId="08CE078F"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2,4</w:t>
            </w:r>
          </w:p>
        </w:tc>
        <w:tc>
          <w:tcPr>
            <w:tcW w:w="1276" w:type="dxa"/>
            <w:shd w:val="clear" w:color="auto" w:fill="auto"/>
            <w:noWrap/>
            <w:hideMark/>
          </w:tcPr>
          <w:p w14:paraId="16BC9EA0" w14:textId="6304AF1F"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1,7</w:t>
            </w:r>
          </w:p>
        </w:tc>
      </w:tr>
      <w:tr w:rsidR="00684927" w:rsidRPr="00281F1A" w14:paraId="72D32497" w14:textId="77777777" w:rsidTr="0028748F">
        <w:trPr>
          <w:trHeight w:val="315"/>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auto"/>
            <w:noWrap/>
            <w:hideMark/>
          </w:tcPr>
          <w:p w14:paraId="665007B3" w14:textId="77777777" w:rsidR="00684927" w:rsidRPr="00281F1A" w:rsidRDefault="00684927" w:rsidP="00520F08">
            <w:pPr>
              <w:spacing w:before="40" w:after="40"/>
              <w:rPr>
                <w:rFonts w:ascii="Times New Roman" w:hAnsi="Times New Roman" w:cs="Times New Roman"/>
                <w:b w:val="0"/>
                <w:color w:val="auto"/>
                <w:sz w:val="22"/>
                <w:szCs w:val="22"/>
              </w:rPr>
            </w:pPr>
            <w:r w:rsidRPr="00281F1A">
              <w:rPr>
                <w:rFonts w:ascii="Times New Roman" w:hAnsi="Times New Roman" w:cs="Times New Roman"/>
                <w:b w:val="0"/>
                <w:color w:val="auto"/>
                <w:sz w:val="22"/>
                <w:szCs w:val="22"/>
              </w:rPr>
              <w:t>Sản phẩm nhựa</w:t>
            </w:r>
          </w:p>
        </w:tc>
        <w:tc>
          <w:tcPr>
            <w:tcW w:w="1056" w:type="dxa"/>
            <w:shd w:val="clear" w:color="auto" w:fill="auto"/>
            <w:noWrap/>
            <w:hideMark/>
          </w:tcPr>
          <w:p w14:paraId="27445AA3" w14:textId="77777777"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357,1</w:t>
            </w:r>
          </w:p>
        </w:tc>
        <w:tc>
          <w:tcPr>
            <w:tcW w:w="1207" w:type="dxa"/>
            <w:shd w:val="clear" w:color="auto" w:fill="auto"/>
            <w:hideMark/>
          </w:tcPr>
          <w:p w14:paraId="0455D551" w14:textId="7A55F2DD"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2,3</w:t>
            </w:r>
          </w:p>
        </w:tc>
        <w:tc>
          <w:tcPr>
            <w:tcW w:w="1276" w:type="dxa"/>
            <w:shd w:val="clear" w:color="auto" w:fill="auto"/>
            <w:noWrap/>
            <w:hideMark/>
          </w:tcPr>
          <w:p w14:paraId="6BE53D72" w14:textId="4E52EFD6"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1,5</w:t>
            </w:r>
          </w:p>
        </w:tc>
        <w:tc>
          <w:tcPr>
            <w:tcW w:w="1056" w:type="dxa"/>
            <w:shd w:val="clear" w:color="auto" w:fill="auto"/>
            <w:noWrap/>
            <w:hideMark/>
          </w:tcPr>
          <w:p w14:paraId="54732105" w14:textId="77777777"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450,4</w:t>
            </w:r>
          </w:p>
        </w:tc>
        <w:tc>
          <w:tcPr>
            <w:tcW w:w="1134" w:type="dxa"/>
            <w:shd w:val="clear" w:color="auto" w:fill="auto"/>
            <w:noWrap/>
            <w:hideMark/>
          </w:tcPr>
          <w:p w14:paraId="5FC69827" w14:textId="45BF1E9D"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2,2</w:t>
            </w:r>
          </w:p>
        </w:tc>
        <w:tc>
          <w:tcPr>
            <w:tcW w:w="1276" w:type="dxa"/>
            <w:shd w:val="clear" w:color="auto" w:fill="auto"/>
            <w:noWrap/>
            <w:hideMark/>
          </w:tcPr>
          <w:p w14:paraId="60C7FA1D" w14:textId="50064B85"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1,5</w:t>
            </w:r>
          </w:p>
        </w:tc>
      </w:tr>
      <w:tr w:rsidR="00684927" w:rsidRPr="00281F1A" w14:paraId="41DB81DE" w14:textId="77777777" w:rsidTr="002874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auto"/>
            <w:noWrap/>
            <w:hideMark/>
          </w:tcPr>
          <w:p w14:paraId="292FB0F0" w14:textId="77777777" w:rsidR="00684927" w:rsidRPr="00281F1A" w:rsidRDefault="00684927" w:rsidP="00520F08">
            <w:pPr>
              <w:spacing w:before="40" w:after="40"/>
              <w:rPr>
                <w:rFonts w:ascii="Times New Roman" w:hAnsi="Times New Roman" w:cs="Times New Roman"/>
                <w:b w:val="0"/>
                <w:color w:val="auto"/>
                <w:sz w:val="22"/>
                <w:szCs w:val="22"/>
              </w:rPr>
            </w:pPr>
            <w:r w:rsidRPr="00281F1A">
              <w:rPr>
                <w:rFonts w:ascii="Times New Roman" w:hAnsi="Times New Roman" w:cs="Times New Roman"/>
                <w:b w:val="0"/>
                <w:color w:val="auto"/>
                <w:sz w:val="22"/>
                <w:szCs w:val="22"/>
              </w:rPr>
              <w:t xml:space="preserve">Chế phẩm thực phẩm khác </w:t>
            </w:r>
          </w:p>
        </w:tc>
        <w:tc>
          <w:tcPr>
            <w:tcW w:w="1056" w:type="dxa"/>
            <w:shd w:val="clear" w:color="auto" w:fill="auto"/>
            <w:noWrap/>
            <w:hideMark/>
          </w:tcPr>
          <w:p w14:paraId="25A3B93C"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201,3</w:t>
            </w:r>
          </w:p>
        </w:tc>
        <w:tc>
          <w:tcPr>
            <w:tcW w:w="1207" w:type="dxa"/>
            <w:shd w:val="clear" w:color="auto" w:fill="auto"/>
            <w:hideMark/>
          </w:tcPr>
          <w:p w14:paraId="150608AB" w14:textId="5EC7BFC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1,3</w:t>
            </w:r>
          </w:p>
        </w:tc>
        <w:tc>
          <w:tcPr>
            <w:tcW w:w="1276" w:type="dxa"/>
            <w:shd w:val="clear" w:color="auto" w:fill="auto"/>
            <w:noWrap/>
            <w:hideMark/>
          </w:tcPr>
          <w:p w14:paraId="238741BE" w14:textId="301529BC"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0,8</w:t>
            </w:r>
          </w:p>
        </w:tc>
        <w:tc>
          <w:tcPr>
            <w:tcW w:w="1056" w:type="dxa"/>
            <w:shd w:val="clear" w:color="auto" w:fill="auto"/>
            <w:noWrap/>
            <w:hideMark/>
          </w:tcPr>
          <w:p w14:paraId="16F1E3A7"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363,1</w:t>
            </w:r>
          </w:p>
        </w:tc>
        <w:tc>
          <w:tcPr>
            <w:tcW w:w="1134" w:type="dxa"/>
            <w:shd w:val="clear" w:color="auto" w:fill="auto"/>
            <w:noWrap/>
            <w:hideMark/>
          </w:tcPr>
          <w:p w14:paraId="58B73809" w14:textId="1C8C0908"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1,7</w:t>
            </w:r>
          </w:p>
        </w:tc>
        <w:tc>
          <w:tcPr>
            <w:tcW w:w="1276" w:type="dxa"/>
            <w:shd w:val="clear" w:color="auto" w:fill="auto"/>
            <w:noWrap/>
            <w:hideMark/>
          </w:tcPr>
          <w:p w14:paraId="07ED9E38" w14:textId="434337F8"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1,2</w:t>
            </w:r>
          </w:p>
        </w:tc>
      </w:tr>
      <w:tr w:rsidR="00684927" w:rsidRPr="00281F1A" w14:paraId="5AD88E93" w14:textId="77777777" w:rsidTr="0028748F">
        <w:trPr>
          <w:trHeight w:val="315"/>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auto"/>
            <w:noWrap/>
            <w:hideMark/>
          </w:tcPr>
          <w:p w14:paraId="1D11EBFB" w14:textId="77777777" w:rsidR="00684927" w:rsidRPr="00281F1A" w:rsidRDefault="00684927" w:rsidP="00520F08">
            <w:pPr>
              <w:spacing w:before="40" w:after="40"/>
              <w:rPr>
                <w:rFonts w:ascii="Times New Roman" w:hAnsi="Times New Roman" w:cs="Times New Roman"/>
                <w:b w:val="0"/>
                <w:color w:val="auto"/>
                <w:sz w:val="22"/>
                <w:szCs w:val="22"/>
              </w:rPr>
            </w:pPr>
            <w:r w:rsidRPr="00281F1A">
              <w:rPr>
                <w:rFonts w:ascii="Times New Roman" w:hAnsi="Times New Roman" w:cs="Times New Roman"/>
                <w:b w:val="0"/>
                <w:color w:val="auto"/>
                <w:sz w:val="22"/>
                <w:szCs w:val="22"/>
              </w:rPr>
              <w:t xml:space="preserve">Bánh kẹo và các sản phẩm từ ngũ cốc </w:t>
            </w:r>
          </w:p>
        </w:tc>
        <w:tc>
          <w:tcPr>
            <w:tcW w:w="1056" w:type="dxa"/>
            <w:shd w:val="clear" w:color="auto" w:fill="auto"/>
            <w:noWrap/>
            <w:hideMark/>
          </w:tcPr>
          <w:p w14:paraId="5396B6DA" w14:textId="77777777"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161,1</w:t>
            </w:r>
          </w:p>
        </w:tc>
        <w:tc>
          <w:tcPr>
            <w:tcW w:w="1207" w:type="dxa"/>
            <w:shd w:val="clear" w:color="auto" w:fill="auto"/>
            <w:hideMark/>
          </w:tcPr>
          <w:p w14:paraId="57F1ABA6" w14:textId="36EECF1D"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1,0</w:t>
            </w:r>
          </w:p>
        </w:tc>
        <w:tc>
          <w:tcPr>
            <w:tcW w:w="1276" w:type="dxa"/>
            <w:shd w:val="clear" w:color="auto" w:fill="auto"/>
            <w:noWrap/>
            <w:hideMark/>
          </w:tcPr>
          <w:p w14:paraId="6D52F311" w14:textId="028C5FC2"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0,7</w:t>
            </w:r>
          </w:p>
        </w:tc>
        <w:tc>
          <w:tcPr>
            <w:tcW w:w="1056" w:type="dxa"/>
            <w:shd w:val="clear" w:color="auto" w:fill="auto"/>
            <w:noWrap/>
            <w:hideMark/>
          </w:tcPr>
          <w:p w14:paraId="2243C55E" w14:textId="77777777"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208,0</w:t>
            </w:r>
          </w:p>
        </w:tc>
        <w:tc>
          <w:tcPr>
            <w:tcW w:w="1134" w:type="dxa"/>
            <w:shd w:val="clear" w:color="auto" w:fill="auto"/>
            <w:noWrap/>
            <w:hideMark/>
          </w:tcPr>
          <w:p w14:paraId="1CF77A19" w14:textId="04C70A8D"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1,0</w:t>
            </w:r>
          </w:p>
        </w:tc>
        <w:tc>
          <w:tcPr>
            <w:tcW w:w="1276" w:type="dxa"/>
            <w:shd w:val="clear" w:color="auto" w:fill="auto"/>
            <w:noWrap/>
            <w:hideMark/>
          </w:tcPr>
          <w:p w14:paraId="5D13C77B" w14:textId="62EC7473"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0,7</w:t>
            </w:r>
          </w:p>
        </w:tc>
      </w:tr>
      <w:tr w:rsidR="00684927" w:rsidRPr="00281F1A" w14:paraId="085B5D0B" w14:textId="77777777" w:rsidTr="002874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auto"/>
            <w:noWrap/>
            <w:hideMark/>
          </w:tcPr>
          <w:p w14:paraId="40E295E3" w14:textId="77777777" w:rsidR="00684927" w:rsidRPr="00281F1A" w:rsidRDefault="00684927" w:rsidP="00520F08">
            <w:pPr>
              <w:spacing w:before="40" w:after="40"/>
              <w:rPr>
                <w:rFonts w:ascii="Times New Roman" w:hAnsi="Times New Roman" w:cs="Times New Roman"/>
                <w:b w:val="0"/>
                <w:color w:val="auto"/>
                <w:sz w:val="22"/>
                <w:szCs w:val="22"/>
              </w:rPr>
            </w:pPr>
            <w:r w:rsidRPr="00281F1A">
              <w:rPr>
                <w:rFonts w:ascii="Times New Roman" w:hAnsi="Times New Roman" w:cs="Times New Roman"/>
                <w:b w:val="0"/>
                <w:color w:val="auto"/>
                <w:sz w:val="22"/>
                <w:szCs w:val="22"/>
              </w:rPr>
              <w:t>Thủy tinh và các sản phẩm từ thủy tinh</w:t>
            </w:r>
          </w:p>
        </w:tc>
        <w:tc>
          <w:tcPr>
            <w:tcW w:w="1056" w:type="dxa"/>
            <w:shd w:val="clear" w:color="auto" w:fill="auto"/>
            <w:noWrap/>
            <w:hideMark/>
          </w:tcPr>
          <w:p w14:paraId="4F9D024D"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77,3</w:t>
            </w:r>
          </w:p>
        </w:tc>
        <w:tc>
          <w:tcPr>
            <w:tcW w:w="1207" w:type="dxa"/>
            <w:shd w:val="clear" w:color="auto" w:fill="auto"/>
            <w:hideMark/>
          </w:tcPr>
          <w:p w14:paraId="556E1FD5" w14:textId="5E424F3F"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0,5</w:t>
            </w:r>
          </w:p>
        </w:tc>
        <w:tc>
          <w:tcPr>
            <w:tcW w:w="1276" w:type="dxa"/>
            <w:shd w:val="clear" w:color="auto" w:fill="auto"/>
            <w:noWrap/>
            <w:hideMark/>
          </w:tcPr>
          <w:p w14:paraId="7CC822BD" w14:textId="30E6FF74"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0,3</w:t>
            </w:r>
          </w:p>
        </w:tc>
        <w:tc>
          <w:tcPr>
            <w:tcW w:w="1056" w:type="dxa"/>
            <w:shd w:val="clear" w:color="auto" w:fill="auto"/>
            <w:noWrap/>
            <w:hideMark/>
          </w:tcPr>
          <w:p w14:paraId="24E9B03C"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157,2</w:t>
            </w:r>
          </w:p>
        </w:tc>
        <w:tc>
          <w:tcPr>
            <w:tcW w:w="1134" w:type="dxa"/>
            <w:shd w:val="clear" w:color="auto" w:fill="auto"/>
            <w:noWrap/>
            <w:hideMark/>
          </w:tcPr>
          <w:p w14:paraId="341AC623" w14:textId="243C4695"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0,8</w:t>
            </w:r>
          </w:p>
        </w:tc>
        <w:tc>
          <w:tcPr>
            <w:tcW w:w="1276" w:type="dxa"/>
            <w:shd w:val="clear" w:color="auto" w:fill="auto"/>
            <w:noWrap/>
            <w:hideMark/>
          </w:tcPr>
          <w:p w14:paraId="02300C7A" w14:textId="376C7DB3"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0,5</w:t>
            </w:r>
          </w:p>
        </w:tc>
      </w:tr>
      <w:tr w:rsidR="00684927" w:rsidRPr="00281F1A" w14:paraId="1BC0FD05" w14:textId="77777777" w:rsidTr="0028748F">
        <w:trPr>
          <w:trHeight w:val="315"/>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auto"/>
            <w:noWrap/>
          </w:tcPr>
          <w:p w14:paraId="340D35BB" w14:textId="77777777" w:rsidR="00684927" w:rsidRPr="00281F1A" w:rsidRDefault="00684927" w:rsidP="00520F08">
            <w:pPr>
              <w:spacing w:before="40" w:after="40"/>
              <w:rPr>
                <w:rFonts w:ascii="Times New Roman" w:hAnsi="Times New Roman" w:cs="Times New Roman"/>
                <w:b w:val="0"/>
                <w:color w:val="auto"/>
                <w:sz w:val="22"/>
                <w:szCs w:val="22"/>
              </w:rPr>
            </w:pPr>
            <w:r w:rsidRPr="00281F1A">
              <w:rPr>
                <w:rFonts w:ascii="Times New Roman" w:hAnsi="Times New Roman" w:cs="Times New Roman"/>
                <w:b w:val="0"/>
                <w:color w:val="auto"/>
                <w:sz w:val="22"/>
                <w:szCs w:val="22"/>
              </w:rPr>
              <w:t>Sản phẩm nội thất</w:t>
            </w:r>
          </w:p>
        </w:tc>
        <w:tc>
          <w:tcPr>
            <w:tcW w:w="1056" w:type="dxa"/>
            <w:shd w:val="clear" w:color="auto" w:fill="auto"/>
            <w:noWrap/>
          </w:tcPr>
          <w:p w14:paraId="79D32362" w14:textId="77777777"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68,6</w:t>
            </w:r>
          </w:p>
        </w:tc>
        <w:tc>
          <w:tcPr>
            <w:tcW w:w="1207" w:type="dxa"/>
            <w:shd w:val="clear" w:color="auto" w:fill="auto"/>
          </w:tcPr>
          <w:p w14:paraId="34015D1A" w14:textId="28E2CE46"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0,4</w:t>
            </w:r>
          </w:p>
        </w:tc>
        <w:tc>
          <w:tcPr>
            <w:tcW w:w="1276" w:type="dxa"/>
            <w:shd w:val="clear" w:color="auto" w:fill="auto"/>
            <w:noWrap/>
          </w:tcPr>
          <w:p w14:paraId="335D7F4B" w14:textId="201011B3"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0,3</w:t>
            </w:r>
          </w:p>
        </w:tc>
        <w:tc>
          <w:tcPr>
            <w:tcW w:w="1056" w:type="dxa"/>
            <w:shd w:val="clear" w:color="auto" w:fill="auto"/>
            <w:noWrap/>
          </w:tcPr>
          <w:p w14:paraId="24E939B6" w14:textId="77777777"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87,2</w:t>
            </w:r>
          </w:p>
        </w:tc>
        <w:tc>
          <w:tcPr>
            <w:tcW w:w="1134" w:type="dxa"/>
            <w:shd w:val="clear" w:color="auto" w:fill="auto"/>
            <w:noWrap/>
          </w:tcPr>
          <w:p w14:paraId="2257D050" w14:textId="581EFF03"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0,4</w:t>
            </w:r>
          </w:p>
        </w:tc>
        <w:tc>
          <w:tcPr>
            <w:tcW w:w="1276" w:type="dxa"/>
            <w:shd w:val="clear" w:color="auto" w:fill="auto"/>
            <w:noWrap/>
          </w:tcPr>
          <w:p w14:paraId="1DDF54B2" w14:textId="3829FEC4"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0,3</w:t>
            </w:r>
          </w:p>
        </w:tc>
      </w:tr>
      <w:tr w:rsidR="00684927" w:rsidRPr="00281F1A" w14:paraId="446377E0" w14:textId="77777777" w:rsidTr="002874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auto"/>
            <w:noWrap/>
            <w:hideMark/>
          </w:tcPr>
          <w:p w14:paraId="55B75FD0" w14:textId="77777777" w:rsidR="00684927" w:rsidRPr="00281F1A" w:rsidRDefault="00684927" w:rsidP="00520F08">
            <w:pPr>
              <w:spacing w:before="40" w:after="40"/>
              <w:rPr>
                <w:rFonts w:ascii="Times New Roman" w:hAnsi="Times New Roman" w:cs="Times New Roman"/>
                <w:b w:val="0"/>
                <w:color w:val="auto"/>
                <w:sz w:val="22"/>
                <w:szCs w:val="22"/>
              </w:rPr>
            </w:pPr>
            <w:r w:rsidRPr="00281F1A">
              <w:rPr>
                <w:rFonts w:ascii="Times New Roman" w:hAnsi="Times New Roman" w:cs="Times New Roman"/>
                <w:b w:val="0"/>
                <w:color w:val="auto"/>
                <w:sz w:val="22"/>
                <w:szCs w:val="22"/>
              </w:rPr>
              <w:t xml:space="preserve">Đá quý, kim loại quý và sản phẩm </w:t>
            </w:r>
          </w:p>
        </w:tc>
        <w:tc>
          <w:tcPr>
            <w:tcW w:w="1056" w:type="dxa"/>
            <w:shd w:val="clear" w:color="auto" w:fill="auto"/>
            <w:noWrap/>
            <w:hideMark/>
          </w:tcPr>
          <w:p w14:paraId="76E394D6"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7,1</w:t>
            </w:r>
          </w:p>
        </w:tc>
        <w:tc>
          <w:tcPr>
            <w:tcW w:w="1207" w:type="dxa"/>
            <w:shd w:val="clear" w:color="auto" w:fill="auto"/>
            <w:hideMark/>
          </w:tcPr>
          <w:p w14:paraId="13D1D3A0" w14:textId="2383B155"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0,0</w:t>
            </w:r>
          </w:p>
        </w:tc>
        <w:tc>
          <w:tcPr>
            <w:tcW w:w="1276" w:type="dxa"/>
            <w:shd w:val="clear" w:color="auto" w:fill="auto"/>
            <w:noWrap/>
            <w:hideMark/>
          </w:tcPr>
          <w:p w14:paraId="73B05A98" w14:textId="0E36D14A"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0,0</w:t>
            </w:r>
          </w:p>
        </w:tc>
        <w:tc>
          <w:tcPr>
            <w:tcW w:w="1056" w:type="dxa"/>
            <w:shd w:val="clear" w:color="auto" w:fill="auto"/>
            <w:noWrap/>
            <w:hideMark/>
          </w:tcPr>
          <w:p w14:paraId="4F905F45"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19,4</w:t>
            </w:r>
          </w:p>
        </w:tc>
        <w:tc>
          <w:tcPr>
            <w:tcW w:w="1134" w:type="dxa"/>
            <w:shd w:val="clear" w:color="auto" w:fill="auto"/>
            <w:noWrap/>
            <w:hideMark/>
          </w:tcPr>
          <w:p w14:paraId="70A3C330" w14:textId="3E1F758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0,1</w:t>
            </w:r>
          </w:p>
        </w:tc>
        <w:tc>
          <w:tcPr>
            <w:tcW w:w="1276" w:type="dxa"/>
            <w:shd w:val="clear" w:color="auto" w:fill="auto"/>
            <w:noWrap/>
            <w:hideMark/>
          </w:tcPr>
          <w:p w14:paraId="55840292" w14:textId="57EC8B1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0,1</w:t>
            </w:r>
          </w:p>
        </w:tc>
      </w:tr>
      <w:tr w:rsidR="00684927" w:rsidRPr="00281F1A" w14:paraId="0AF205D8" w14:textId="77777777" w:rsidTr="0028748F">
        <w:trPr>
          <w:trHeight w:val="315"/>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auto"/>
            <w:noWrap/>
            <w:hideMark/>
          </w:tcPr>
          <w:p w14:paraId="36FAA83D" w14:textId="77777777" w:rsidR="00684927" w:rsidRPr="00281F1A" w:rsidRDefault="00684927" w:rsidP="00520F08">
            <w:pPr>
              <w:spacing w:before="40" w:after="40"/>
              <w:rPr>
                <w:rFonts w:ascii="Times New Roman" w:hAnsi="Times New Roman" w:cs="Times New Roman"/>
                <w:b w:val="0"/>
                <w:color w:val="auto"/>
                <w:sz w:val="22"/>
                <w:szCs w:val="22"/>
              </w:rPr>
            </w:pPr>
            <w:r w:rsidRPr="00281F1A">
              <w:rPr>
                <w:rFonts w:ascii="Times New Roman" w:hAnsi="Times New Roman" w:cs="Times New Roman"/>
                <w:b w:val="0"/>
                <w:color w:val="auto"/>
                <w:sz w:val="22"/>
                <w:szCs w:val="22"/>
              </w:rPr>
              <w:t>…</w:t>
            </w:r>
          </w:p>
        </w:tc>
        <w:tc>
          <w:tcPr>
            <w:tcW w:w="1056" w:type="dxa"/>
            <w:shd w:val="clear" w:color="auto" w:fill="auto"/>
            <w:noWrap/>
            <w:hideMark/>
          </w:tcPr>
          <w:p w14:paraId="4914FA29" w14:textId="77777777" w:rsidR="00684927" w:rsidRPr="00281F1A" w:rsidRDefault="00684927" w:rsidP="00520F08">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 </w:t>
            </w:r>
          </w:p>
        </w:tc>
        <w:tc>
          <w:tcPr>
            <w:tcW w:w="1207" w:type="dxa"/>
            <w:shd w:val="clear" w:color="auto" w:fill="auto"/>
            <w:hideMark/>
          </w:tcPr>
          <w:p w14:paraId="44CDD41B" w14:textId="77777777" w:rsidR="00684927" w:rsidRPr="00281F1A" w:rsidRDefault="00684927" w:rsidP="00520F08">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 </w:t>
            </w:r>
          </w:p>
        </w:tc>
        <w:tc>
          <w:tcPr>
            <w:tcW w:w="1276" w:type="dxa"/>
            <w:shd w:val="clear" w:color="auto" w:fill="auto"/>
            <w:noWrap/>
            <w:hideMark/>
          </w:tcPr>
          <w:p w14:paraId="274EE827" w14:textId="77777777" w:rsidR="00684927" w:rsidRPr="00281F1A" w:rsidRDefault="00684927" w:rsidP="00520F08">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 </w:t>
            </w:r>
          </w:p>
        </w:tc>
        <w:tc>
          <w:tcPr>
            <w:tcW w:w="1056" w:type="dxa"/>
            <w:shd w:val="clear" w:color="auto" w:fill="auto"/>
            <w:noWrap/>
            <w:hideMark/>
          </w:tcPr>
          <w:p w14:paraId="192CD991" w14:textId="77777777"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 </w:t>
            </w:r>
          </w:p>
        </w:tc>
        <w:tc>
          <w:tcPr>
            <w:tcW w:w="1134" w:type="dxa"/>
            <w:shd w:val="clear" w:color="auto" w:fill="auto"/>
            <w:noWrap/>
            <w:hideMark/>
          </w:tcPr>
          <w:p w14:paraId="68A34865" w14:textId="77777777" w:rsidR="00684927" w:rsidRPr="00281F1A" w:rsidRDefault="00684927" w:rsidP="00520F08">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 </w:t>
            </w:r>
          </w:p>
        </w:tc>
        <w:tc>
          <w:tcPr>
            <w:tcW w:w="1276" w:type="dxa"/>
            <w:shd w:val="clear" w:color="auto" w:fill="auto"/>
            <w:noWrap/>
            <w:hideMark/>
          </w:tcPr>
          <w:p w14:paraId="5B1D37C9" w14:textId="77777777" w:rsidR="00684927" w:rsidRPr="00281F1A" w:rsidRDefault="00684927" w:rsidP="00520F08">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281F1A">
              <w:rPr>
                <w:rFonts w:ascii="Times New Roman" w:hAnsi="Times New Roman" w:cs="Times New Roman"/>
                <w:sz w:val="22"/>
                <w:szCs w:val="22"/>
              </w:rPr>
              <w:t> </w:t>
            </w:r>
          </w:p>
        </w:tc>
      </w:tr>
      <w:tr w:rsidR="00684927" w:rsidRPr="00281F1A" w14:paraId="2E411233" w14:textId="77777777" w:rsidTr="0028748F">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tcBorders>
            <w:shd w:val="clear" w:color="auto" w:fill="auto"/>
            <w:hideMark/>
          </w:tcPr>
          <w:p w14:paraId="01D6F18F" w14:textId="77777777" w:rsidR="00684927" w:rsidRPr="00281F1A" w:rsidRDefault="00684927" w:rsidP="00520F08">
            <w:pPr>
              <w:spacing w:before="40" w:after="40"/>
              <w:rPr>
                <w:rFonts w:ascii="Times New Roman" w:hAnsi="Times New Roman" w:cs="Times New Roman"/>
                <w:bCs w:val="0"/>
                <w:color w:val="auto"/>
                <w:sz w:val="22"/>
                <w:szCs w:val="22"/>
              </w:rPr>
            </w:pPr>
            <w:r w:rsidRPr="00281F1A">
              <w:rPr>
                <w:rFonts w:ascii="Times New Roman" w:hAnsi="Times New Roman" w:cs="Times New Roman"/>
                <w:bCs w:val="0"/>
                <w:color w:val="auto"/>
                <w:sz w:val="22"/>
                <w:szCs w:val="22"/>
              </w:rPr>
              <w:t xml:space="preserve">Tổng KNNK nhóm chế biến chế tạo </w:t>
            </w:r>
          </w:p>
          <w:p w14:paraId="2DFDB65E" w14:textId="77777777" w:rsidR="00684927" w:rsidRPr="00281F1A" w:rsidRDefault="00684927" w:rsidP="00520F08">
            <w:pPr>
              <w:spacing w:before="40" w:after="40"/>
              <w:rPr>
                <w:rFonts w:ascii="Times New Roman" w:hAnsi="Times New Roman" w:cs="Times New Roman"/>
                <w:bCs w:val="0"/>
                <w:color w:val="auto"/>
                <w:sz w:val="22"/>
                <w:szCs w:val="22"/>
              </w:rPr>
            </w:pPr>
            <w:r w:rsidRPr="00281F1A">
              <w:rPr>
                <w:rFonts w:ascii="Times New Roman" w:hAnsi="Times New Roman" w:cs="Times New Roman"/>
                <w:bCs w:val="0"/>
                <w:color w:val="auto"/>
                <w:sz w:val="22"/>
                <w:szCs w:val="22"/>
              </w:rPr>
              <w:t>từ ASEAN</w:t>
            </w:r>
          </w:p>
        </w:tc>
        <w:tc>
          <w:tcPr>
            <w:tcW w:w="1056" w:type="dxa"/>
            <w:shd w:val="clear" w:color="auto" w:fill="auto"/>
            <w:noWrap/>
            <w:hideMark/>
          </w:tcPr>
          <w:p w14:paraId="794A0F8F"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15.491,0</w:t>
            </w:r>
          </w:p>
        </w:tc>
        <w:tc>
          <w:tcPr>
            <w:tcW w:w="1207" w:type="dxa"/>
            <w:shd w:val="clear" w:color="auto" w:fill="auto"/>
            <w:hideMark/>
          </w:tcPr>
          <w:p w14:paraId="2943E8DF" w14:textId="6807BB54"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100,0</w:t>
            </w:r>
          </w:p>
        </w:tc>
        <w:tc>
          <w:tcPr>
            <w:tcW w:w="1276" w:type="dxa"/>
            <w:shd w:val="clear" w:color="auto" w:fill="auto"/>
            <w:noWrap/>
            <w:hideMark/>
          </w:tcPr>
          <w:p w14:paraId="2D4979AC" w14:textId="0BAA6F3E"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65,1</w:t>
            </w:r>
          </w:p>
        </w:tc>
        <w:tc>
          <w:tcPr>
            <w:tcW w:w="1056" w:type="dxa"/>
            <w:shd w:val="clear" w:color="auto" w:fill="auto"/>
            <w:noWrap/>
            <w:hideMark/>
          </w:tcPr>
          <w:p w14:paraId="76CD79F9"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20.888,0</w:t>
            </w:r>
          </w:p>
        </w:tc>
        <w:tc>
          <w:tcPr>
            <w:tcW w:w="1134" w:type="dxa"/>
            <w:shd w:val="clear" w:color="auto" w:fill="auto"/>
            <w:noWrap/>
            <w:hideMark/>
          </w:tcPr>
          <w:p w14:paraId="43CD3207" w14:textId="28A0E366"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100,0</w:t>
            </w:r>
          </w:p>
          <w:p w14:paraId="32051807"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p>
        </w:tc>
        <w:tc>
          <w:tcPr>
            <w:tcW w:w="1276" w:type="dxa"/>
            <w:shd w:val="clear" w:color="auto" w:fill="auto"/>
            <w:noWrap/>
            <w:hideMark/>
          </w:tcPr>
          <w:p w14:paraId="08778416" w14:textId="3F408510"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68,6</w:t>
            </w:r>
          </w:p>
          <w:p w14:paraId="6C12F4AA" w14:textId="77777777" w:rsidR="00684927" w:rsidRPr="00281F1A" w:rsidRDefault="00684927" w:rsidP="00520F08">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p>
        </w:tc>
      </w:tr>
      <w:tr w:rsidR="00684927" w:rsidRPr="00281F1A" w14:paraId="05403E89" w14:textId="77777777" w:rsidTr="0028748F">
        <w:trPr>
          <w:trHeight w:val="315"/>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bottom w:val="none" w:sz="0" w:space="0" w:color="auto"/>
            </w:tcBorders>
            <w:shd w:val="clear" w:color="auto" w:fill="auto"/>
            <w:noWrap/>
            <w:hideMark/>
          </w:tcPr>
          <w:p w14:paraId="1163EC7F" w14:textId="77777777" w:rsidR="00684927" w:rsidRPr="00281F1A" w:rsidRDefault="00684927" w:rsidP="00520F08">
            <w:pPr>
              <w:spacing w:before="40" w:after="40"/>
              <w:rPr>
                <w:rFonts w:ascii="Times New Roman" w:hAnsi="Times New Roman" w:cs="Times New Roman"/>
                <w:bCs w:val="0"/>
                <w:color w:val="auto"/>
                <w:sz w:val="22"/>
                <w:szCs w:val="22"/>
              </w:rPr>
            </w:pPr>
            <w:r w:rsidRPr="00281F1A">
              <w:rPr>
                <w:rFonts w:ascii="Times New Roman" w:hAnsi="Times New Roman" w:cs="Times New Roman"/>
                <w:bCs w:val="0"/>
                <w:color w:val="auto"/>
                <w:sz w:val="22"/>
                <w:szCs w:val="22"/>
              </w:rPr>
              <w:t xml:space="preserve">Tổng KNNK </w:t>
            </w:r>
          </w:p>
          <w:p w14:paraId="41747FEE" w14:textId="77777777" w:rsidR="00684927" w:rsidRPr="00281F1A" w:rsidRDefault="00684927" w:rsidP="00520F08">
            <w:pPr>
              <w:spacing w:before="40" w:after="40"/>
              <w:rPr>
                <w:rFonts w:ascii="Times New Roman" w:hAnsi="Times New Roman" w:cs="Times New Roman"/>
                <w:bCs w:val="0"/>
                <w:color w:val="auto"/>
                <w:sz w:val="22"/>
                <w:szCs w:val="22"/>
              </w:rPr>
            </w:pPr>
            <w:r w:rsidRPr="00281F1A">
              <w:rPr>
                <w:rFonts w:ascii="Times New Roman" w:hAnsi="Times New Roman" w:cs="Times New Roman"/>
                <w:bCs w:val="0"/>
                <w:color w:val="auto"/>
                <w:sz w:val="22"/>
                <w:szCs w:val="22"/>
              </w:rPr>
              <w:t>từ ASEAN</w:t>
            </w:r>
          </w:p>
        </w:tc>
        <w:tc>
          <w:tcPr>
            <w:tcW w:w="1056" w:type="dxa"/>
            <w:shd w:val="clear" w:color="auto" w:fill="auto"/>
            <w:noWrap/>
            <w:hideMark/>
          </w:tcPr>
          <w:p w14:paraId="2D5CA55A" w14:textId="77777777"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23.807,8</w:t>
            </w:r>
          </w:p>
        </w:tc>
        <w:tc>
          <w:tcPr>
            <w:tcW w:w="1207" w:type="dxa"/>
            <w:shd w:val="clear" w:color="auto" w:fill="auto"/>
            <w:hideMark/>
          </w:tcPr>
          <w:p w14:paraId="56404A02" w14:textId="77777777" w:rsidR="00684927" w:rsidRPr="00281F1A" w:rsidRDefault="00684927" w:rsidP="00520F08">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 </w:t>
            </w:r>
          </w:p>
        </w:tc>
        <w:tc>
          <w:tcPr>
            <w:tcW w:w="1276" w:type="dxa"/>
            <w:shd w:val="clear" w:color="auto" w:fill="auto"/>
            <w:noWrap/>
            <w:hideMark/>
          </w:tcPr>
          <w:p w14:paraId="7B64002C" w14:textId="5FF975B4"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100,</w:t>
            </w:r>
            <w:r w:rsidR="00F704E2" w:rsidRPr="00281F1A">
              <w:rPr>
                <w:rFonts w:ascii="Times New Roman" w:hAnsi="Times New Roman" w:cs="Times New Roman"/>
                <w:b/>
                <w:bCs/>
                <w:sz w:val="22"/>
                <w:szCs w:val="22"/>
              </w:rPr>
              <w:t>0</w:t>
            </w:r>
          </w:p>
        </w:tc>
        <w:tc>
          <w:tcPr>
            <w:tcW w:w="1056" w:type="dxa"/>
            <w:shd w:val="clear" w:color="auto" w:fill="auto"/>
            <w:noWrap/>
            <w:hideMark/>
          </w:tcPr>
          <w:p w14:paraId="466782D5" w14:textId="77777777"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30.467,2</w:t>
            </w:r>
          </w:p>
        </w:tc>
        <w:tc>
          <w:tcPr>
            <w:tcW w:w="1134" w:type="dxa"/>
            <w:shd w:val="clear" w:color="auto" w:fill="auto"/>
            <w:noWrap/>
            <w:hideMark/>
          </w:tcPr>
          <w:p w14:paraId="0C13001F" w14:textId="77777777" w:rsidR="00684927" w:rsidRPr="00281F1A" w:rsidRDefault="00684927" w:rsidP="00520F08">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 </w:t>
            </w:r>
          </w:p>
        </w:tc>
        <w:tc>
          <w:tcPr>
            <w:tcW w:w="1276" w:type="dxa"/>
            <w:shd w:val="clear" w:color="auto" w:fill="auto"/>
            <w:noWrap/>
            <w:hideMark/>
          </w:tcPr>
          <w:p w14:paraId="4FF85777" w14:textId="00256B16" w:rsidR="00684927" w:rsidRPr="00281F1A" w:rsidRDefault="00684927" w:rsidP="00520F08">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281F1A">
              <w:rPr>
                <w:rFonts w:ascii="Times New Roman" w:hAnsi="Times New Roman" w:cs="Times New Roman"/>
                <w:b/>
                <w:bCs/>
                <w:sz w:val="22"/>
                <w:szCs w:val="22"/>
              </w:rPr>
              <w:t>100,0</w:t>
            </w:r>
          </w:p>
        </w:tc>
      </w:tr>
    </w:tbl>
    <w:p w14:paraId="0CABBA21" w14:textId="77777777" w:rsidR="00684927" w:rsidRPr="00FA496E" w:rsidRDefault="00684927" w:rsidP="00281F1A">
      <w:pPr>
        <w:spacing w:before="120" w:after="120" w:line="312" w:lineRule="auto"/>
        <w:jc w:val="right"/>
        <w:rPr>
          <w:i/>
          <w:sz w:val="26"/>
          <w:szCs w:val="26"/>
        </w:rPr>
      </w:pPr>
      <w:r w:rsidRPr="00FA496E">
        <w:rPr>
          <w:i/>
          <w:sz w:val="26"/>
          <w:szCs w:val="26"/>
        </w:rPr>
        <w:t>Nguồn: tổng hợp từ số liệu của Tổng cục Hải quan Việt Nam</w:t>
      </w:r>
    </w:p>
    <w:p w14:paraId="33104BD8" w14:textId="3FC176CC" w:rsidR="00684927" w:rsidRPr="00EB15B0" w:rsidRDefault="00684927" w:rsidP="00281F1A">
      <w:pPr>
        <w:spacing w:after="120" w:line="312" w:lineRule="auto"/>
        <w:ind w:firstLine="720"/>
        <w:jc w:val="both"/>
        <w:rPr>
          <w:b/>
          <w:bCs/>
          <w:sz w:val="26"/>
          <w:szCs w:val="26"/>
        </w:rPr>
      </w:pPr>
      <w:r w:rsidRPr="00EB15B0">
        <w:rPr>
          <w:b/>
          <w:bCs/>
          <w:sz w:val="26"/>
          <w:szCs w:val="26"/>
        </w:rPr>
        <w:t>(ii) Nhóm hàng hóa nông, lâm, thủy sản</w:t>
      </w:r>
    </w:p>
    <w:p w14:paraId="133A7EBB" w14:textId="6DBEC533" w:rsidR="00684927" w:rsidRDefault="00684927" w:rsidP="00281F1A">
      <w:pPr>
        <w:spacing w:after="120" w:line="312" w:lineRule="auto"/>
        <w:ind w:firstLine="720"/>
        <w:jc w:val="both"/>
        <w:rPr>
          <w:sz w:val="26"/>
          <w:szCs w:val="26"/>
        </w:rPr>
      </w:pPr>
      <w:r w:rsidRPr="00EB15B0">
        <w:rPr>
          <w:sz w:val="26"/>
          <w:szCs w:val="26"/>
        </w:rPr>
        <w:t xml:space="preserve">Năm 2020, giá trị nhập khẩu từ ASEAN đạt 1,5 tỷ USD, tăng 200% so với năm 2015 (740,2 triệu USD). Các mặt hàng nhập khẩu từ ASEAN chủ yếu gồm: cao su (720,1 triệu USD), hạt điều (367,4 triệu USD), thủy sản (205,7 triệu USD), rau quả (189,1 triệu USD, chủ yếu từ Thái Lan (78 triệu USD)), ngô (12,6 triệu USD), đậu tương (7,2 triệu USD). Trong nhóm này, thủy sản và rau quả chiếm 26% tổng kim ngạch nhập khẩu của cả nhóm từ ASEAN. </w:t>
      </w:r>
    </w:p>
    <w:p w14:paraId="37274539" w14:textId="219EB2BF" w:rsidR="009610D2" w:rsidRDefault="009610D2" w:rsidP="00184EC2">
      <w:pPr>
        <w:spacing w:after="120"/>
        <w:jc w:val="center"/>
        <w:rPr>
          <w:b/>
          <w:bCs/>
          <w:sz w:val="26"/>
          <w:szCs w:val="26"/>
          <w:lang w:val="en-US"/>
        </w:rPr>
      </w:pPr>
    </w:p>
    <w:p w14:paraId="6B42E6D9" w14:textId="77777777" w:rsidR="001A74BF" w:rsidRPr="001A681A" w:rsidRDefault="001A74BF" w:rsidP="001A74BF">
      <w:pPr>
        <w:rPr>
          <w:sz w:val="26"/>
          <w:szCs w:val="26"/>
        </w:rPr>
      </w:pPr>
      <w:r>
        <w:rPr>
          <w:noProof/>
          <w:sz w:val="26"/>
          <w:szCs w:val="26"/>
          <w:lang w:val="en-US" w:eastAsia="en-US"/>
        </w:rPr>
        <w:drawing>
          <wp:anchor distT="0" distB="0" distL="114300" distR="114300" simplePos="0" relativeHeight="251725824" behindDoc="1" locked="0" layoutInCell="1" allowOverlap="1" wp14:anchorId="6DD8BDFC" wp14:editId="4B2575E1">
            <wp:simplePos x="0" y="0"/>
            <wp:positionH relativeFrom="margin">
              <wp:posOffset>2863215</wp:posOffset>
            </wp:positionH>
            <wp:positionV relativeFrom="paragraph">
              <wp:posOffset>10795</wp:posOffset>
            </wp:positionV>
            <wp:extent cx="2809875" cy="2266950"/>
            <wp:effectExtent l="0" t="0" r="9525"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margin">
              <wp14:pctWidth>0</wp14:pctWidth>
            </wp14:sizeRelH>
            <wp14:sizeRelV relativeFrom="margin">
              <wp14:pctHeight>0</wp14:pctHeight>
            </wp14:sizeRelV>
          </wp:anchor>
        </w:drawing>
      </w:r>
      <w:r>
        <w:rPr>
          <w:noProof/>
          <w:sz w:val="26"/>
          <w:szCs w:val="26"/>
          <w:lang w:val="en-US" w:eastAsia="en-US"/>
        </w:rPr>
        <w:drawing>
          <wp:inline distT="0" distB="0" distL="0" distR="0" wp14:anchorId="497E9344" wp14:editId="3915144E">
            <wp:extent cx="2847975" cy="225742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09EF990" w14:textId="77777777" w:rsidR="001A74BF" w:rsidRPr="006A78FB" w:rsidRDefault="001A74BF" w:rsidP="00520F08">
      <w:pPr>
        <w:spacing w:before="120" w:after="120"/>
        <w:ind w:firstLine="720"/>
        <w:jc w:val="right"/>
        <w:rPr>
          <w:bCs/>
          <w:i/>
          <w:iCs/>
          <w:sz w:val="26"/>
          <w:szCs w:val="26"/>
          <w:lang w:val="en-US"/>
        </w:rPr>
      </w:pPr>
      <w:r w:rsidRPr="006A78FB">
        <w:rPr>
          <w:bCs/>
          <w:i/>
          <w:iCs/>
          <w:sz w:val="26"/>
          <w:szCs w:val="26"/>
          <w:lang w:val="en-US"/>
        </w:rPr>
        <w:t>Nguồn: tổng hợp từ số liệu của Tổng cục Hải quan Việt Nam</w:t>
      </w:r>
    </w:p>
    <w:p w14:paraId="3AED2819" w14:textId="5327B14A" w:rsidR="00520F08" w:rsidRDefault="00520F08" w:rsidP="00520F08">
      <w:pPr>
        <w:pStyle w:val="NormalWeb"/>
        <w:spacing w:before="0" w:beforeAutospacing="0" w:after="120" w:afterAutospacing="0" w:line="288" w:lineRule="auto"/>
        <w:jc w:val="center"/>
        <w:rPr>
          <w:sz w:val="26"/>
          <w:szCs w:val="26"/>
        </w:rPr>
      </w:pPr>
      <w:r w:rsidRPr="00687303">
        <w:rPr>
          <w:b/>
          <w:bCs/>
          <w:sz w:val="26"/>
          <w:szCs w:val="26"/>
        </w:rPr>
        <w:t>Hình</w:t>
      </w:r>
      <w:r>
        <w:rPr>
          <w:b/>
          <w:bCs/>
          <w:sz w:val="26"/>
          <w:szCs w:val="26"/>
        </w:rPr>
        <w:t xml:space="preserve"> 2.15</w:t>
      </w:r>
      <w:r w:rsidRPr="00687303">
        <w:rPr>
          <w:b/>
          <w:bCs/>
          <w:sz w:val="26"/>
          <w:szCs w:val="26"/>
        </w:rPr>
        <w:t xml:space="preserve">: </w:t>
      </w:r>
      <w:r>
        <w:rPr>
          <w:b/>
          <w:bCs/>
          <w:sz w:val="26"/>
          <w:szCs w:val="26"/>
        </w:rPr>
        <w:t>Thay đổi tỷ trọng của một số mặt hàng chính trong nhóm hàng hóa nông lâm thủy sản nhập khẩu từ</w:t>
      </w:r>
      <w:r w:rsidRPr="00687303">
        <w:rPr>
          <w:b/>
          <w:bCs/>
          <w:sz w:val="26"/>
          <w:szCs w:val="26"/>
        </w:rPr>
        <w:t xml:space="preserve"> ASEAN </w:t>
      </w:r>
      <w:r>
        <w:rPr>
          <w:b/>
          <w:bCs/>
          <w:sz w:val="26"/>
          <w:szCs w:val="26"/>
        </w:rPr>
        <w:t xml:space="preserve">giữa </w:t>
      </w:r>
      <w:r w:rsidRPr="00687303">
        <w:rPr>
          <w:b/>
          <w:bCs/>
          <w:sz w:val="26"/>
          <w:szCs w:val="26"/>
        </w:rPr>
        <w:t>năm 2015 và 2020</w:t>
      </w:r>
    </w:p>
    <w:p w14:paraId="7CCE8325" w14:textId="49902BCD" w:rsidR="002B3443" w:rsidRPr="00FA496E" w:rsidRDefault="002B3443" w:rsidP="0017771A">
      <w:pPr>
        <w:pStyle w:val="NormalWeb"/>
        <w:spacing w:before="0" w:beforeAutospacing="0" w:after="120" w:afterAutospacing="0" w:line="312" w:lineRule="auto"/>
        <w:ind w:firstLine="720"/>
        <w:jc w:val="both"/>
        <w:rPr>
          <w:sz w:val="26"/>
          <w:szCs w:val="26"/>
        </w:rPr>
      </w:pPr>
      <w:r w:rsidRPr="00FA496E">
        <w:rPr>
          <w:sz w:val="26"/>
          <w:szCs w:val="26"/>
        </w:rPr>
        <w:t>Trong nhóm này, sự gia tăng</w:t>
      </w:r>
      <w:r>
        <w:rPr>
          <w:sz w:val="26"/>
          <w:szCs w:val="26"/>
          <w:lang w:val="vi-VN"/>
        </w:rPr>
        <w:t xml:space="preserve"> nhập khẩu</w:t>
      </w:r>
      <w:r w:rsidRPr="00FA496E">
        <w:rPr>
          <w:sz w:val="26"/>
          <w:szCs w:val="26"/>
        </w:rPr>
        <w:t xml:space="preserve"> chủ yếu tập trung vào các mặt hàng cần thiết nhập khẩu, để </w:t>
      </w:r>
      <w:r w:rsidRPr="00FF79DB">
        <w:rPr>
          <w:sz w:val="26"/>
          <w:szCs w:val="26"/>
        </w:rPr>
        <w:t>phục vụ các ngành công nghiệp chế biến hướng ra xuất khẩu và để tái xuất sang thị trường ngoài</w:t>
      </w:r>
      <w:r w:rsidRPr="00FF79DB">
        <w:rPr>
          <w:sz w:val="26"/>
          <w:szCs w:val="26"/>
          <w:lang w:val="vi-VN"/>
        </w:rPr>
        <w:t xml:space="preserve"> ASEAN, như </w:t>
      </w:r>
      <w:r w:rsidRPr="00FF79DB">
        <w:rPr>
          <w:sz w:val="26"/>
          <w:szCs w:val="26"/>
        </w:rPr>
        <w:t xml:space="preserve">Trung Quốc, vốn là thị trường tiêu thụ khổng lồ đối với các mặt hàng nông, lâm, thủy </w:t>
      </w:r>
      <w:r w:rsidRPr="00FA496E">
        <w:rPr>
          <w:sz w:val="26"/>
          <w:szCs w:val="26"/>
        </w:rPr>
        <w:t xml:space="preserve">sản. Hai mặt hàng cao su, hạt điều chiếm tới 72% tổng giá trị nhập khẩu của nhóm hàng hóa nông, lâm, thủy sản, được nhập về chủ yếu cho mục đích chế biến xuất khẩu. Trong số các mặt hàng nông sản nhập khẩu, trái cây được nhập chủ yếu từ Thái Lan (gồm các loại quả như nhãn, chôm chôm, sầu riêng, măng cụt). Phần lớn trái cây nhập khẩu từ Thái Lan (trên 90%) để tái xuất khẩu sang Trung Quốc. Hạt điều thô được nhập khẩu nhiều từ Cam-pu-chia để phục vụ chế biến xuất khẩu. Thủy sản nguyên liệu nhập khẩu từ </w:t>
      </w:r>
      <w:r w:rsidR="005C1479">
        <w:rPr>
          <w:sz w:val="26"/>
          <w:szCs w:val="26"/>
        </w:rPr>
        <w:t>In-đô-nê-xi-a</w:t>
      </w:r>
      <w:r w:rsidRPr="00FA496E">
        <w:rPr>
          <w:sz w:val="26"/>
          <w:szCs w:val="26"/>
        </w:rPr>
        <w:t xml:space="preserve">, Thái Lan cũng để phục vụ chế biến xuất khẩu. Ngô, đậu tương, đỗ hạt các loại là những sản phẩm mà sản xuất trong nước không có nhiều lợi thế, được nhập chủ yếu từ </w:t>
      </w:r>
      <w:r w:rsidR="005C1479">
        <w:rPr>
          <w:sz w:val="26"/>
          <w:szCs w:val="26"/>
        </w:rPr>
        <w:t>Mi-an-ma</w:t>
      </w:r>
      <w:r w:rsidRPr="00FA496E">
        <w:rPr>
          <w:sz w:val="26"/>
          <w:szCs w:val="26"/>
        </w:rPr>
        <w:t xml:space="preserve">, Thái Lan, để phục vụ cho ngành chăn nuôi và chế biến thực phẩm của Việt Nam. Cao su chủ yếu nhập khẩu từ Cam-pu-chia, Lào, Thái Lan, </w:t>
      </w:r>
      <w:r w:rsidR="005C1479">
        <w:rPr>
          <w:sz w:val="26"/>
          <w:szCs w:val="26"/>
        </w:rPr>
        <w:t>In-đô-nê-xi-a</w:t>
      </w:r>
      <w:r w:rsidRPr="00FA496E">
        <w:rPr>
          <w:sz w:val="26"/>
          <w:szCs w:val="26"/>
        </w:rPr>
        <w:t xml:space="preserve">, </w:t>
      </w:r>
      <w:r w:rsidR="005C1479">
        <w:rPr>
          <w:sz w:val="26"/>
          <w:szCs w:val="26"/>
        </w:rPr>
        <w:t>Ma-lai-xi-a</w:t>
      </w:r>
      <w:r w:rsidRPr="00FA496E">
        <w:rPr>
          <w:sz w:val="26"/>
          <w:szCs w:val="26"/>
        </w:rPr>
        <w:t>, phần lớn trong đó được tái xuất khẩu sang Trung Quốc và các thị trường khác tại Đông Bắc Á.</w:t>
      </w:r>
    </w:p>
    <w:p w14:paraId="461C7691" w14:textId="1E90B10D" w:rsidR="00684927" w:rsidRPr="00EB15B0" w:rsidRDefault="00684927" w:rsidP="0017771A">
      <w:pPr>
        <w:spacing w:after="120" w:line="312" w:lineRule="auto"/>
        <w:ind w:firstLine="720"/>
        <w:jc w:val="both"/>
        <w:rPr>
          <w:b/>
          <w:bCs/>
          <w:sz w:val="26"/>
          <w:szCs w:val="26"/>
        </w:rPr>
      </w:pPr>
      <w:r w:rsidRPr="00EB15B0">
        <w:rPr>
          <w:b/>
          <w:bCs/>
          <w:sz w:val="26"/>
          <w:szCs w:val="26"/>
        </w:rPr>
        <w:t>(iii) Nhóm hàng hóa nhiên liệu, khoáng sản</w:t>
      </w:r>
    </w:p>
    <w:p w14:paraId="4CFD8014" w14:textId="63EEBA97" w:rsidR="00684927" w:rsidRDefault="00684927" w:rsidP="0017771A">
      <w:pPr>
        <w:spacing w:after="120" w:line="312" w:lineRule="auto"/>
        <w:ind w:firstLine="720"/>
        <w:jc w:val="both"/>
        <w:rPr>
          <w:sz w:val="26"/>
          <w:szCs w:val="26"/>
        </w:rPr>
      </w:pPr>
      <w:r w:rsidRPr="00EB15B0">
        <w:rPr>
          <w:sz w:val="26"/>
          <w:szCs w:val="26"/>
        </w:rPr>
        <w:t>Nhập khẩu từ ASEAN giảm từ 4,8 tỷ USD năm 2015 xuống 3,25 tỷ USD năm 2020. Nguyên nhân chủ yếu là do Việt Nam giảm nhập</w:t>
      </w:r>
      <w:r w:rsidRPr="00FA496E">
        <w:rPr>
          <w:sz w:val="26"/>
          <w:szCs w:val="26"/>
        </w:rPr>
        <w:t xml:space="preserve"> khẩu xăng dầu (giảm từ 3,6 tỷ USD năm 2015 xuống 1,9 tỷ USD năm 2020). Các nhà máy lọc dầu trong nước đã đi vào vận hành và cung ứng đủ cho nhu cầu trong nước. Trong cơ cấu nhập khẩu nhóm hàng này năm 2020, xăng dầu là mặt hàng lớn nhất, chiếm 57% tổng giá trị nhập khẩu nhóm hàng hóa nhiên liệu, khoáng sản từ ASEAN. Tiếp theo là than đá chiếm 24%, sản </w:t>
      </w:r>
      <w:r w:rsidRPr="00FA496E">
        <w:rPr>
          <w:sz w:val="26"/>
          <w:szCs w:val="26"/>
        </w:rPr>
        <w:lastRenderedPageBreak/>
        <w:t>phẩm từ dầu mỏ khác chiếm 10%, khí đốt hóa lỏng chiếm 3%, dầu thô chiếm 2,6%, quặng và khoáng sản khác chiếm 2,5%. Nhìn chung, các mặt hàng trong nhóm nhiên liệu, khoáng sản được nhập khẩu từ ASEAN về Việt Nam đều là các mặt hàng cần thiết nhập khẩu, để phục vụ nhu cầu các ngành sản xuất và hộ tiêu dùng trong nước.</w:t>
      </w:r>
    </w:p>
    <w:p w14:paraId="3D63A704" w14:textId="77777777" w:rsidR="00913882" w:rsidRPr="001A681A" w:rsidRDefault="00913882" w:rsidP="00913882">
      <w:pPr>
        <w:spacing w:after="120" w:line="312" w:lineRule="auto"/>
        <w:rPr>
          <w:sz w:val="26"/>
          <w:szCs w:val="26"/>
        </w:rPr>
      </w:pPr>
      <w:r>
        <w:rPr>
          <w:noProof/>
          <w:sz w:val="26"/>
          <w:szCs w:val="26"/>
          <w:lang w:val="en-US" w:eastAsia="en-US"/>
        </w:rPr>
        <w:drawing>
          <wp:anchor distT="0" distB="0" distL="114300" distR="114300" simplePos="0" relativeHeight="251727872" behindDoc="1" locked="0" layoutInCell="1" allowOverlap="1" wp14:anchorId="49A1F6EE" wp14:editId="7D98D543">
            <wp:simplePos x="0" y="0"/>
            <wp:positionH relativeFrom="margin">
              <wp:align>right</wp:align>
            </wp:positionH>
            <wp:positionV relativeFrom="paragraph">
              <wp:posOffset>1</wp:posOffset>
            </wp:positionV>
            <wp:extent cx="2895600" cy="2266950"/>
            <wp:effectExtent l="0" t="0" r="0" b="0"/>
            <wp:wrapNone/>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margin">
              <wp14:pctWidth>0</wp14:pctWidth>
            </wp14:sizeRelH>
            <wp14:sizeRelV relativeFrom="margin">
              <wp14:pctHeight>0</wp14:pctHeight>
            </wp14:sizeRelV>
          </wp:anchor>
        </w:drawing>
      </w:r>
      <w:r w:rsidRPr="000F1A39">
        <w:rPr>
          <w:noProof/>
          <w:color w:val="FF0000"/>
          <w:sz w:val="26"/>
          <w:szCs w:val="26"/>
          <w:lang w:val="en-US" w:eastAsia="en-US"/>
        </w:rPr>
        <w:drawing>
          <wp:inline distT="0" distB="0" distL="0" distR="0" wp14:anchorId="1D7A05BD" wp14:editId="5877CD2D">
            <wp:extent cx="2828925" cy="2266950"/>
            <wp:effectExtent l="0" t="0" r="952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30B0A96" w14:textId="77777777" w:rsidR="00913882" w:rsidRPr="00FA496E" w:rsidRDefault="00913882" w:rsidP="00830277">
      <w:pPr>
        <w:spacing w:line="360" w:lineRule="auto"/>
        <w:jc w:val="right"/>
        <w:rPr>
          <w:sz w:val="26"/>
          <w:szCs w:val="26"/>
        </w:rPr>
      </w:pPr>
      <w:r w:rsidRPr="006A78FB">
        <w:rPr>
          <w:bCs/>
          <w:i/>
          <w:iCs/>
          <w:sz w:val="26"/>
          <w:szCs w:val="26"/>
          <w:lang w:val="en-US"/>
        </w:rPr>
        <w:t>Nguồn: tổng hợp từ số liệu của Tổng cục Hải quan Việt Nam</w:t>
      </w:r>
    </w:p>
    <w:p w14:paraId="54A5FA11" w14:textId="4AE948A7" w:rsidR="00520F08" w:rsidRDefault="00520F08" w:rsidP="00520F08">
      <w:pPr>
        <w:pStyle w:val="NormalWeb"/>
        <w:spacing w:before="0" w:beforeAutospacing="0" w:after="120" w:afterAutospacing="0" w:line="312" w:lineRule="auto"/>
        <w:jc w:val="center"/>
        <w:rPr>
          <w:sz w:val="26"/>
          <w:szCs w:val="26"/>
        </w:rPr>
      </w:pPr>
      <w:r w:rsidRPr="00687303">
        <w:rPr>
          <w:b/>
          <w:bCs/>
          <w:sz w:val="26"/>
          <w:szCs w:val="26"/>
        </w:rPr>
        <w:t>Hình</w:t>
      </w:r>
      <w:r>
        <w:rPr>
          <w:b/>
          <w:bCs/>
          <w:sz w:val="26"/>
          <w:szCs w:val="26"/>
        </w:rPr>
        <w:t xml:space="preserve"> 2.16</w:t>
      </w:r>
      <w:r w:rsidRPr="00687303">
        <w:rPr>
          <w:b/>
          <w:bCs/>
          <w:sz w:val="26"/>
          <w:szCs w:val="26"/>
        </w:rPr>
        <w:t>:</w:t>
      </w:r>
      <w:r>
        <w:rPr>
          <w:b/>
          <w:bCs/>
          <w:sz w:val="26"/>
          <w:szCs w:val="26"/>
        </w:rPr>
        <w:t xml:space="preserve"> Thay đổi tỷ trọng của </w:t>
      </w:r>
      <w:r w:rsidRPr="00687303">
        <w:rPr>
          <w:b/>
          <w:bCs/>
          <w:sz w:val="26"/>
          <w:szCs w:val="26"/>
        </w:rPr>
        <w:t xml:space="preserve">một số mặt hàng </w:t>
      </w:r>
      <w:r>
        <w:rPr>
          <w:b/>
          <w:bCs/>
          <w:sz w:val="26"/>
          <w:szCs w:val="26"/>
        </w:rPr>
        <w:t>chính trong nhóm hàng hóa nhiên liệu khoáng sản nhập khẩu từ</w:t>
      </w:r>
      <w:r w:rsidRPr="00687303">
        <w:rPr>
          <w:b/>
          <w:bCs/>
          <w:sz w:val="26"/>
          <w:szCs w:val="26"/>
        </w:rPr>
        <w:t xml:space="preserve"> ASEAN </w:t>
      </w:r>
      <w:r>
        <w:rPr>
          <w:b/>
          <w:bCs/>
          <w:sz w:val="26"/>
          <w:szCs w:val="26"/>
        </w:rPr>
        <w:t xml:space="preserve">giữa </w:t>
      </w:r>
      <w:r w:rsidRPr="00687303">
        <w:rPr>
          <w:b/>
          <w:bCs/>
          <w:sz w:val="26"/>
          <w:szCs w:val="26"/>
        </w:rPr>
        <w:t>năm 2015 và 2020</w:t>
      </w:r>
    </w:p>
    <w:p w14:paraId="35F7F573" w14:textId="4F42E708" w:rsidR="00E60D50" w:rsidRPr="00BC5C12" w:rsidRDefault="00E60D50" w:rsidP="00DB00FC">
      <w:pPr>
        <w:pStyle w:val="NormalWeb"/>
        <w:spacing w:before="0" w:beforeAutospacing="0" w:after="120" w:afterAutospacing="0" w:line="312" w:lineRule="auto"/>
        <w:ind w:firstLine="720"/>
        <w:jc w:val="both"/>
        <w:rPr>
          <w:rFonts w:ascii="Arial" w:hAnsi="Arial" w:cs="Arial"/>
          <w:color w:val="384054"/>
          <w:sz w:val="26"/>
          <w:szCs w:val="26"/>
        </w:rPr>
      </w:pPr>
      <w:r w:rsidRPr="00FA496E">
        <w:rPr>
          <w:sz w:val="26"/>
          <w:szCs w:val="26"/>
        </w:rPr>
        <w:t xml:space="preserve">Trong cơ cấu nhóm hàng hóa nhiên liệu, khoáng sản nhập khẩu từ ASEAN, nhập khẩu xăng dầu giảm về cả giá trị và tỷ trọng, trong khi nhập khẩu than đá gia tăng. Xu hướng này phản ánh đúng nhu cầu của nền kinh tế Việt Nam. Ngành lọc hóa dầu trong nước đã dần đáp ứng được nhu cầu thị trường. Than đá là </w:t>
      </w:r>
      <w:r>
        <w:rPr>
          <w:sz w:val="26"/>
          <w:szCs w:val="26"/>
        </w:rPr>
        <w:t>n</w:t>
      </w:r>
      <w:r w:rsidRPr="00FA496E">
        <w:rPr>
          <w:sz w:val="26"/>
          <w:szCs w:val="26"/>
        </w:rPr>
        <w:t xml:space="preserve">hiên liệu đầu vào của các nhà máy nhiệt điện than. Trong giai đoạn 2015-2020, một số nhà máy nhiệt điện than đi vào hoạt động, lượng than khai thác trong nước ngày càng khó khăn, Việt Nam phải tăng nhập khẩu than từ bên ngoài. </w:t>
      </w:r>
      <w:r w:rsidR="005C1479">
        <w:rPr>
          <w:sz w:val="26"/>
          <w:szCs w:val="26"/>
        </w:rPr>
        <w:t>In-đô-nê-xi-a</w:t>
      </w:r>
      <w:r w:rsidRPr="00FA496E">
        <w:rPr>
          <w:sz w:val="26"/>
          <w:szCs w:val="26"/>
        </w:rPr>
        <w:t xml:space="preserve"> là một trong 4 thị trường nhập khẩu than có nhiều tiềm năng nhất của Việt Nam.</w:t>
      </w:r>
    </w:p>
    <w:p w14:paraId="34274C38" w14:textId="53C03D1F" w:rsidR="00684927" w:rsidRPr="00EB15B0" w:rsidRDefault="00684927" w:rsidP="00DB00FC">
      <w:pPr>
        <w:spacing w:after="120" w:line="312" w:lineRule="auto"/>
        <w:ind w:firstLine="720"/>
        <w:jc w:val="both"/>
        <w:rPr>
          <w:b/>
          <w:bCs/>
          <w:sz w:val="26"/>
          <w:szCs w:val="26"/>
        </w:rPr>
      </w:pPr>
      <w:r w:rsidRPr="00EB15B0">
        <w:rPr>
          <w:b/>
          <w:bCs/>
          <w:sz w:val="26"/>
          <w:szCs w:val="26"/>
        </w:rPr>
        <w:t>(iv) Nhóm hàng hóa vật liệu xây dựng</w:t>
      </w:r>
    </w:p>
    <w:p w14:paraId="62A3C8B9" w14:textId="4F18AD1E" w:rsidR="00684927" w:rsidRDefault="00684927" w:rsidP="00DB00FC">
      <w:pPr>
        <w:widowControl w:val="0"/>
        <w:spacing w:after="120" w:line="312" w:lineRule="auto"/>
        <w:ind w:firstLine="720"/>
        <w:jc w:val="both"/>
        <w:rPr>
          <w:sz w:val="26"/>
          <w:szCs w:val="26"/>
          <w:shd w:val="clear" w:color="auto" w:fill="FFFFFF"/>
        </w:rPr>
      </w:pPr>
      <w:r w:rsidRPr="00EB15B0">
        <w:rPr>
          <w:sz w:val="26"/>
          <w:szCs w:val="26"/>
        </w:rPr>
        <w:t>Nhập khẩu từ ASEAN tăng từ 654,6 triệu USD năm 2015 lên 1 tỷ USD năm 2020, gồm chủ yếu là sắt thép và sản phẩm</w:t>
      </w:r>
      <w:r w:rsidRPr="00FA496E">
        <w:rPr>
          <w:sz w:val="26"/>
          <w:szCs w:val="26"/>
        </w:rPr>
        <w:t xml:space="preserve"> sắt thép, dây và cáp điện. Trong nhóm hàng này cũng có những sản phẩm trong nước đã sản xuất được và không cần thiết nhập khẩu như dây cáp điện, các loại thép xây dựng thông thường (</w:t>
      </w:r>
      <w:r w:rsidRPr="00FA496E">
        <w:rPr>
          <w:sz w:val="26"/>
          <w:szCs w:val="26"/>
          <w:shd w:val="clear" w:color="auto" w:fill="FFFFFF"/>
        </w:rPr>
        <w:t>thép thanh, sợi, cáp thép dự ứng lực, một số loại thép góc, thép hình, ống thép…), thép cuộn cán nguội, thép không gỉ cán nguội… Trong 10 năm trở lại đây, ngành thép Việt Nam đã có những bước tiến lớn, đứng thứ 14 trên thế giới xét về sản lượng năm 2020. Tuy nhiên, theo Hiệp hội Thép Việt Nam, chủng loại thép sản xuất trong nước hiện vẫn là các loại thép thông thường dùng trong xây dựng, phục vụ đại trà với nhu cầu xã hội rất lớn [</w:t>
      </w:r>
      <w:r w:rsidR="0004268C">
        <w:rPr>
          <w:sz w:val="26"/>
          <w:szCs w:val="26"/>
          <w:shd w:val="clear" w:color="auto" w:fill="FFFFFF"/>
        </w:rPr>
        <w:t>8</w:t>
      </w:r>
      <w:r w:rsidR="00061268">
        <w:rPr>
          <w:sz w:val="26"/>
          <w:szCs w:val="26"/>
          <w:shd w:val="clear" w:color="auto" w:fill="FFFFFF"/>
          <w:lang w:val="en-US"/>
        </w:rPr>
        <w:t>2</w:t>
      </w:r>
      <w:r w:rsidRPr="00FA496E">
        <w:rPr>
          <w:sz w:val="26"/>
          <w:szCs w:val="26"/>
          <w:shd w:val="clear" w:color="auto" w:fill="FFFFFF"/>
        </w:rPr>
        <w:t xml:space="preserve">]. Còn với thép hợp </w:t>
      </w:r>
      <w:r w:rsidRPr="00FA496E">
        <w:rPr>
          <w:sz w:val="26"/>
          <w:szCs w:val="26"/>
          <w:shd w:val="clear" w:color="auto" w:fill="FFFFFF"/>
        </w:rPr>
        <w:lastRenderedPageBreak/>
        <w:t xml:space="preserve">kim và thép đặc chủng dùng để chế tạo máy móc, hiện Việt Nam vẫn chưa phát triển do các sản phẩm thép này hỏi công nghệ phức tạp, đầu tư rất lớn, chủng loại nhiều nhưng dung lượng thị trường lại nhỏ, dẫn tới hiệu quả sản xuất kém. </w:t>
      </w:r>
    </w:p>
    <w:p w14:paraId="5BF38A04" w14:textId="77777777" w:rsidR="00830277" w:rsidRPr="001A681A" w:rsidRDefault="00830277" w:rsidP="00DB00FC">
      <w:pPr>
        <w:spacing w:line="312" w:lineRule="auto"/>
        <w:rPr>
          <w:sz w:val="26"/>
          <w:szCs w:val="26"/>
        </w:rPr>
      </w:pPr>
      <w:r>
        <w:rPr>
          <w:noProof/>
          <w:sz w:val="26"/>
          <w:szCs w:val="26"/>
          <w:lang w:val="en-US" w:eastAsia="en-US"/>
        </w:rPr>
        <w:drawing>
          <wp:anchor distT="0" distB="0" distL="114300" distR="114300" simplePos="0" relativeHeight="251729920" behindDoc="1" locked="0" layoutInCell="1" allowOverlap="1" wp14:anchorId="655C7670" wp14:editId="5B1091FF">
            <wp:simplePos x="0" y="0"/>
            <wp:positionH relativeFrom="margin">
              <wp:align>right</wp:align>
            </wp:positionH>
            <wp:positionV relativeFrom="paragraph">
              <wp:posOffset>8890</wp:posOffset>
            </wp:positionV>
            <wp:extent cx="3000375" cy="2371725"/>
            <wp:effectExtent l="0" t="0" r="9525" b="9525"/>
            <wp:wrapNone/>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r>
        <w:rPr>
          <w:noProof/>
          <w:sz w:val="26"/>
          <w:szCs w:val="26"/>
          <w:lang w:val="en-US" w:eastAsia="en-US"/>
        </w:rPr>
        <w:drawing>
          <wp:inline distT="0" distB="0" distL="0" distR="0" wp14:anchorId="42677603" wp14:editId="60836256">
            <wp:extent cx="2724150" cy="2371725"/>
            <wp:effectExtent l="0" t="0" r="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902A40E" w14:textId="77777777" w:rsidR="00830277" w:rsidRPr="00457EF2" w:rsidRDefault="00830277" w:rsidP="00830277">
      <w:pPr>
        <w:spacing w:after="120" w:line="312" w:lineRule="auto"/>
        <w:ind w:firstLine="720"/>
        <w:jc w:val="right"/>
        <w:rPr>
          <w:bCs/>
          <w:i/>
          <w:iCs/>
          <w:sz w:val="26"/>
          <w:szCs w:val="26"/>
          <w:lang w:val="en-US"/>
        </w:rPr>
      </w:pPr>
      <w:r w:rsidRPr="006A78FB">
        <w:rPr>
          <w:bCs/>
          <w:i/>
          <w:iCs/>
          <w:sz w:val="26"/>
          <w:szCs w:val="26"/>
          <w:lang w:val="en-US"/>
        </w:rPr>
        <w:t>Nguồn: tổng hợp từ số liệu của Tổng cục Hải quan Việt Nam</w:t>
      </w:r>
    </w:p>
    <w:p w14:paraId="7D921D78" w14:textId="77777777" w:rsidR="00DB00FC" w:rsidRDefault="00DB00FC" w:rsidP="00DB00FC">
      <w:pPr>
        <w:spacing w:after="120" w:line="288" w:lineRule="auto"/>
        <w:jc w:val="center"/>
        <w:rPr>
          <w:b/>
          <w:bCs/>
          <w:sz w:val="26"/>
          <w:szCs w:val="26"/>
          <w:lang w:val="en-US"/>
        </w:rPr>
      </w:pPr>
      <w:bookmarkStart w:id="90" w:name="_Toc86421470"/>
      <w:r w:rsidRPr="00687303">
        <w:rPr>
          <w:b/>
          <w:bCs/>
          <w:sz w:val="26"/>
          <w:szCs w:val="26"/>
          <w:lang w:val="en-US"/>
        </w:rPr>
        <w:t>Hình</w:t>
      </w:r>
      <w:r>
        <w:rPr>
          <w:b/>
          <w:bCs/>
          <w:sz w:val="26"/>
          <w:szCs w:val="26"/>
        </w:rPr>
        <w:t xml:space="preserve"> 2.17</w:t>
      </w:r>
      <w:r w:rsidRPr="00687303">
        <w:rPr>
          <w:b/>
          <w:bCs/>
          <w:sz w:val="26"/>
          <w:szCs w:val="26"/>
          <w:lang w:val="en-US"/>
        </w:rPr>
        <w:t xml:space="preserve">: </w:t>
      </w:r>
      <w:r>
        <w:rPr>
          <w:b/>
          <w:bCs/>
          <w:sz w:val="26"/>
          <w:szCs w:val="26"/>
          <w:lang w:val="en-US"/>
        </w:rPr>
        <w:t>Thay</w:t>
      </w:r>
      <w:r>
        <w:rPr>
          <w:b/>
          <w:bCs/>
          <w:sz w:val="26"/>
          <w:szCs w:val="26"/>
        </w:rPr>
        <w:t xml:space="preserve"> đổi tỷ trọng của một số mặt hàng chính trong nhóm hàng hóa </w:t>
      </w:r>
      <w:r>
        <w:rPr>
          <w:b/>
          <w:bCs/>
          <w:sz w:val="26"/>
          <w:szCs w:val="26"/>
          <w:lang w:val="en-US"/>
        </w:rPr>
        <w:t>vật liệu xây dựng</w:t>
      </w:r>
      <w:r>
        <w:rPr>
          <w:b/>
          <w:bCs/>
          <w:sz w:val="26"/>
          <w:szCs w:val="26"/>
        </w:rPr>
        <w:t xml:space="preserve"> nhập khẩu</w:t>
      </w:r>
      <w:r>
        <w:rPr>
          <w:b/>
          <w:bCs/>
          <w:sz w:val="26"/>
          <w:szCs w:val="26"/>
          <w:lang w:val="en-US"/>
        </w:rPr>
        <w:t xml:space="preserve"> từ</w:t>
      </w:r>
      <w:r w:rsidRPr="00687303">
        <w:rPr>
          <w:b/>
          <w:bCs/>
          <w:sz w:val="26"/>
          <w:szCs w:val="26"/>
          <w:lang w:val="en-US"/>
        </w:rPr>
        <w:t xml:space="preserve"> ASEAN</w:t>
      </w:r>
      <w:r>
        <w:rPr>
          <w:b/>
          <w:bCs/>
          <w:sz w:val="26"/>
          <w:szCs w:val="26"/>
        </w:rPr>
        <w:t xml:space="preserve"> giữa</w:t>
      </w:r>
      <w:r w:rsidRPr="00687303">
        <w:rPr>
          <w:b/>
          <w:bCs/>
          <w:sz w:val="26"/>
          <w:szCs w:val="26"/>
          <w:lang w:val="en-US"/>
        </w:rPr>
        <w:t xml:space="preserve"> năm 2015 và 2020</w:t>
      </w:r>
    </w:p>
    <w:p w14:paraId="40584CE1" w14:textId="684D2FDB" w:rsidR="006D215F" w:rsidRPr="00DB00FC" w:rsidRDefault="006D215F" w:rsidP="0017771A">
      <w:pPr>
        <w:spacing w:after="120" w:line="312" w:lineRule="auto"/>
        <w:ind w:firstLine="720"/>
        <w:jc w:val="both"/>
        <w:rPr>
          <w:b/>
          <w:i/>
          <w:iCs/>
          <w:sz w:val="26"/>
          <w:szCs w:val="26"/>
        </w:rPr>
      </w:pPr>
      <w:r w:rsidRPr="00DB00FC">
        <w:rPr>
          <w:b/>
          <w:i/>
          <w:iCs/>
          <w:sz w:val="26"/>
          <w:szCs w:val="26"/>
        </w:rPr>
        <w:t>2.2.2.2. Chuyển dịch cơ cấu nhập khẩu</w:t>
      </w:r>
      <w:r w:rsidR="0056116B" w:rsidRPr="00DB00FC">
        <w:rPr>
          <w:b/>
          <w:i/>
          <w:iCs/>
          <w:sz w:val="26"/>
          <w:szCs w:val="26"/>
        </w:rPr>
        <w:t xml:space="preserve"> </w:t>
      </w:r>
      <w:r w:rsidR="004A3FF0" w:rsidRPr="00DB00FC">
        <w:rPr>
          <w:b/>
          <w:i/>
          <w:iCs/>
          <w:sz w:val="26"/>
          <w:szCs w:val="26"/>
        </w:rPr>
        <w:t xml:space="preserve">hàng hoá </w:t>
      </w:r>
      <w:r w:rsidR="0056116B" w:rsidRPr="00DB00FC">
        <w:rPr>
          <w:b/>
          <w:i/>
          <w:iCs/>
          <w:sz w:val="26"/>
          <w:szCs w:val="26"/>
        </w:rPr>
        <w:t>của Việt Nam</w:t>
      </w:r>
      <w:r w:rsidRPr="00DB00FC">
        <w:rPr>
          <w:b/>
          <w:i/>
          <w:iCs/>
          <w:sz w:val="26"/>
          <w:szCs w:val="26"/>
        </w:rPr>
        <w:t xml:space="preserve"> từ ASEAN theo thị trường</w:t>
      </w:r>
      <w:bookmarkEnd w:id="90"/>
      <w:r w:rsidRPr="00DB00FC">
        <w:rPr>
          <w:b/>
          <w:i/>
          <w:iCs/>
          <w:sz w:val="26"/>
          <w:szCs w:val="26"/>
        </w:rPr>
        <w:t xml:space="preserve"> </w:t>
      </w:r>
    </w:p>
    <w:p w14:paraId="168A2E41" w14:textId="479C4156" w:rsidR="006D215F" w:rsidRPr="00EB15B0" w:rsidRDefault="006D215F" w:rsidP="006D215F">
      <w:pPr>
        <w:widowControl w:val="0"/>
        <w:spacing w:after="120" w:line="312" w:lineRule="auto"/>
        <w:ind w:firstLine="720"/>
        <w:jc w:val="both"/>
        <w:rPr>
          <w:sz w:val="26"/>
          <w:szCs w:val="26"/>
        </w:rPr>
      </w:pPr>
      <w:r w:rsidRPr="00EB15B0">
        <w:rPr>
          <w:sz w:val="26"/>
          <w:szCs w:val="26"/>
        </w:rPr>
        <w:t xml:space="preserve">Trong giai đoạn từ 2015 đến 2020, nhập khẩu của Việt Nam từ các nước ASEAN đều gia tăng, ngoại trừ Lào và </w:t>
      </w:r>
      <w:r w:rsidR="00D303EB">
        <w:rPr>
          <w:sz w:val="26"/>
          <w:szCs w:val="26"/>
        </w:rPr>
        <w:t>Xinh-ga-po</w:t>
      </w:r>
      <w:r w:rsidRPr="00EB15B0">
        <w:rPr>
          <w:sz w:val="26"/>
          <w:szCs w:val="26"/>
        </w:rPr>
        <w:t xml:space="preserve">. Nhập khẩu của Việt Nam từ các đối tác </w:t>
      </w:r>
      <w:r w:rsidR="00D303EB">
        <w:rPr>
          <w:sz w:val="26"/>
          <w:szCs w:val="26"/>
        </w:rPr>
        <w:t>Bru-nây</w:t>
      </w:r>
      <w:r w:rsidRPr="00EB15B0">
        <w:rPr>
          <w:sz w:val="26"/>
          <w:szCs w:val="26"/>
        </w:rPr>
        <w:t xml:space="preserve">, </w:t>
      </w:r>
      <w:r w:rsidR="005C1479">
        <w:rPr>
          <w:sz w:val="26"/>
          <w:szCs w:val="26"/>
        </w:rPr>
        <w:t>Mi-an-ma</w:t>
      </w:r>
      <w:r w:rsidRPr="00EB15B0">
        <w:rPr>
          <w:sz w:val="26"/>
          <w:szCs w:val="26"/>
        </w:rPr>
        <w:t xml:space="preserve"> có tốc độ tăng trưởng 3 con số nhưng kim ngạch chưa cao. Nhập khẩu từ Thái Lan và </w:t>
      </w:r>
      <w:r w:rsidR="005C1479">
        <w:rPr>
          <w:sz w:val="26"/>
          <w:szCs w:val="26"/>
        </w:rPr>
        <w:t>In-đô-nê-xi-a</w:t>
      </w:r>
      <w:r w:rsidRPr="00EB15B0">
        <w:rPr>
          <w:sz w:val="26"/>
          <w:szCs w:val="26"/>
        </w:rPr>
        <w:t xml:space="preserve"> tăng mạnh cả về giá trị tuyệt đối và tốc độ gia tăng kim ngạch.</w:t>
      </w:r>
    </w:p>
    <w:p w14:paraId="01CCE0DB" w14:textId="71EF5C9D" w:rsidR="00314090" w:rsidRPr="00314090" w:rsidRDefault="00314090" w:rsidP="00DB00FC">
      <w:pPr>
        <w:pStyle w:val="Caption"/>
        <w:spacing w:after="120" w:line="312" w:lineRule="auto"/>
        <w:jc w:val="center"/>
        <w:rPr>
          <w:b w:val="0"/>
          <w:color w:val="auto"/>
          <w:sz w:val="26"/>
          <w:szCs w:val="26"/>
        </w:rPr>
      </w:pPr>
      <w:r w:rsidRPr="00EB15B0">
        <w:rPr>
          <w:color w:val="auto"/>
          <w:sz w:val="26"/>
          <w:szCs w:val="26"/>
        </w:rPr>
        <w:t>Bảng</w:t>
      </w:r>
      <w:r w:rsidR="00417F35">
        <w:rPr>
          <w:color w:val="auto"/>
          <w:sz w:val="26"/>
          <w:szCs w:val="26"/>
          <w:lang w:val="vi-VN"/>
        </w:rPr>
        <w:t xml:space="preserve"> 2.</w:t>
      </w:r>
      <w:r w:rsidR="00306CCE">
        <w:rPr>
          <w:color w:val="auto"/>
          <w:sz w:val="26"/>
          <w:szCs w:val="26"/>
        </w:rPr>
        <w:t>13</w:t>
      </w:r>
      <w:r w:rsidRPr="00EB15B0">
        <w:rPr>
          <w:color w:val="auto"/>
          <w:sz w:val="26"/>
          <w:szCs w:val="26"/>
        </w:rPr>
        <w:t xml:space="preserve">: Nhập khẩu </w:t>
      </w:r>
      <w:r w:rsidR="0056116B" w:rsidRPr="00EB15B0">
        <w:rPr>
          <w:color w:val="auto"/>
          <w:sz w:val="26"/>
          <w:szCs w:val="26"/>
        </w:rPr>
        <w:t>của</w:t>
      </w:r>
      <w:r w:rsidR="0056116B" w:rsidRPr="00EB15B0">
        <w:rPr>
          <w:color w:val="auto"/>
          <w:sz w:val="26"/>
          <w:szCs w:val="26"/>
          <w:lang w:val="vi-VN"/>
        </w:rPr>
        <w:t xml:space="preserve"> Việt Nam </w:t>
      </w:r>
      <w:r w:rsidRPr="00EB15B0">
        <w:rPr>
          <w:color w:val="auto"/>
          <w:sz w:val="26"/>
          <w:szCs w:val="26"/>
        </w:rPr>
        <w:t>từ các nước</w:t>
      </w:r>
      <w:r w:rsidRPr="00314090">
        <w:rPr>
          <w:color w:val="auto"/>
          <w:sz w:val="26"/>
          <w:szCs w:val="26"/>
        </w:rPr>
        <w:t xml:space="preserve"> ASEAN giai đoạn 2015 – 2020</w:t>
      </w:r>
    </w:p>
    <w:p w14:paraId="51DE5318" w14:textId="77777777" w:rsidR="006D215F" w:rsidRPr="003F2FAC" w:rsidRDefault="006D215F" w:rsidP="00DB00FC">
      <w:pPr>
        <w:widowControl w:val="0"/>
        <w:spacing w:after="120"/>
        <w:jc w:val="right"/>
        <w:rPr>
          <w:i/>
          <w:sz w:val="26"/>
          <w:szCs w:val="26"/>
        </w:rPr>
      </w:pPr>
      <w:r w:rsidRPr="003F2FAC">
        <w:rPr>
          <w:sz w:val="26"/>
          <w:szCs w:val="26"/>
        </w:rPr>
        <w:t xml:space="preserve">                                                                                          </w:t>
      </w:r>
      <w:r w:rsidRPr="003F2FAC">
        <w:rPr>
          <w:i/>
          <w:sz w:val="26"/>
          <w:szCs w:val="26"/>
        </w:rPr>
        <w:t>Đơn vị tính: triệu USD</w:t>
      </w:r>
    </w:p>
    <w:tbl>
      <w:tblPr>
        <w:tblW w:w="91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916"/>
        <w:gridCol w:w="916"/>
        <w:gridCol w:w="916"/>
        <w:gridCol w:w="916"/>
        <w:gridCol w:w="916"/>
        <w:gridCol w:w="916"/>
        <w:gridCol w:w="1166"/>
        <w:gridCol w:w="1072"/>
      </w:tblGrid>
      <w:tr w:rsidR="006D215F" w:rsidRPr="00207C59" w14:paraId="54175B35" w14:textId="77777777" w:rsidTr="00181B2F">
        <w:trPr>
          <w:trHeight w:val="780"/>
        </w:trPr>
        <w:tc>
          <w:tcPr>
            <w:tcW w:w="1423" w:type="dxa"/>
            <w:shd w:val="clear" w:color="auto" w:fill="auto"/>
            <w:vAlign w:val="center"/>
            <w:hideMark/>
          </w:tcPr>
          <w:p w14:paraId="59269150" w14:textId="77777777" w:rsidR="006D215F" w:rsidRPr="00207C59" w:rsidRDefault="006D215F" w:rsidP="00DB00FC">
            <w:pPr>
              <w:spacing w:beforeLines="40" w:before="96" w:afterLines="40" w:after="96"/>
              <w:jc w:val="center"/>
              <w:rPr>
                <w:b/>
                <w:bCs/>
                <w:sz w:val="21"/>
                <w:szCs w:val="21"/>
              </w:rPr>
            </w:pPr>
            <w:r w:rsidRPr="00207C59">
              <w:rPr>
                <w:b/>
                <w:bCs/>
                <w:sz w:val="21"/>
                <w:szCs w:val="21"/>
              </w:rPr>
              <w:t>Nước/năm</w:t>
            </w:r>
          </w:p>
        </w:tc>
        <w:tc>
          <w:tcPr>
            <w:tcW w:w="916" w:type="dxa"/>
            <w:shd w:val="clear" w:color="auto" w:fill="auto"/>
            <w:vAlign w:val="center"/>
            <w:hideMark/>
          </w:tcPr>
          <w:p w14:paraId="37A1A2D9" w14:textId="77777777" w:rsidR="006D215F" w:rsidRPr="00207C59" w:rsidRDefault="006D215F" w:rsidP="00DB00FC">
            <w:pPr>
              <w:spacing w:beforeLines="40" w:before="96" w:afterLines="40" w:after="96"/>
              <w:jc w:val="center"/>
              <w:rPr>
                <w:b/>
                <w:bCs/>
                <w:sz w:val="21"/>
                <w:szCs w:val="21"/>
              </w:rPr>
            </w:pPr>
            <w:r w:rsidRPr="00207C59">
              <w:rPr>
                <w:b/>
                <w:bCs/>
                <w:sz w:val="21"/>
                <w:szCs w:val="21"/>
              </w:rPr>
              <w:t>2015</w:t>
            </w:r>
          </w:p>
        </w:tc>
        <w:tc>
          <w:tcPr>
            <w:tcW w:w="916" w:type="dxa"/>
            <w:shd w:val="clear" w:color="auto" w:fill="auto"/>
            <w:vAlign w:val="center"/>
            <w:hideMark/>
          </w:tcPr>
          <w:p w14:paraId="4EF1312D" w14:textId="77777777" w:rsidR="006D215F" w:rsidRPr="00207C59" w:rsidRDefault="006D215F" w:rsidP="00DB00FC">
            <w:pPr>
              <w:spacing w:beforeLines="40" w:before="96" w:afterLines="40" w:after="96"/>
              <w:ind w:left="-146"/>
              <w:jc w:val="center"/>
              <w:rPr>
                <w:b/>
                <w:bCs/>
                <w:sz w:val="21"/>
                <w:szCs w:val="21"/>
              </w:rPr>
            </w:pPr>
            <w:r w:rsidRPr="00207C59">
              <w:rPr>
                <w:b/>
                <w:bCs/>
                <w:sz w:val="21"/>
                <w:szCs w:val="21"/>
              </w:rPr>
              <w:t>2016</w:t>
            </w:r>
          </w:p>
        </w:tc>
        <w:tc>
          <w:tcPr>
            <w:tcW w:w="916" w:type="dxa"/>
            <w:shd w:val="clear" w:color="auto" w:fill="auto"/>
            <w:vAlign w:val="center"/>
            <w:hideMark/>
          </w:tcPr>
          <w:p w14:paraId="15F87D17" w14:textId="77777777" w:rsidR="006D215F" w:rsidRPr="00207C59" w:rsidRDefault="006D215F" w:rsidP="00DB00FC">
            <w:pPr>
              <w:spacing w:beforeLines="40" w:before="96" w:afterLines="40" w:after="96"/>
              <w:ind w:left="-68"/>
              <w:jc w:val="center"/>
              <w:rPr>
                <w:b/>
                <w:bCs/>
                <w:sz w:val="21"/>
                <w:szCs w:val="21"/>
              </w:rPr>
            </w:pPr>
            <w:r w:rsidRPr="00207C59">
              <w:rPr>
                <w:b/>
                <w:bCs/>
                <w:sz w:val="21"/>
                <w:szCs w:val="21"/>
              </w:rPr>
              <w:t>2017</w:t>
            </w:r>
          </w:p>
        </w:tc>
        <w:tc>
          <w:tcPr>
            <w:tcW w:w="916" w:type="dxa"/>
            <w:shd w:val="clear" w:color="auto" w:fill="auto"/>
            <w:vAlign w:val="center"/>
            <w:hideMark/>
          </w:tcPr>
          <w:p w14:paraId="78E3AADA" w14:textId="77777777" w:rsidR="006D215F" w:rsidRPr="00207C59" w:rsidRDefault="006D215F" w:rsidP="00DB00FC">
            <w:pPr>
              <w:spacing w:beforeLines="40" w:before="96" w:afterLines="40" w:after="96"/>
              <w:ind w:left="-68"/>
              <w:jc w:val="center"/>
              <w:rPr>
                <w:b/>
                <w:bCs/>
                <w:sz w:val="21"/>
                <w:szCs w:val="21"/>
              </w:rPr>
            </w:pPr>
            <w:r w:rsidRPr="00207C59">
              <w:rPr>
                <w:b/>
                <w:bCs/>
                <w:sz w:val="21"/>
                <w:szCs w:val="21"/>
              </w:rPr>
              <w:t>2018</w:t>
            </w:r>
          </w:p>
        </w:tc>
        <w:tc>
          <w:tcPr>
            <w:tcW w:w="916" w:type="dxa"/>
            <w:shd w:val="clear" w:color="auto" w:fill="auto"/>
            <w:vAlign w:val="center"/>
            <w:hideMark/>
          </w:tcPr>
          <w:p w14:paraId="511E62AF" w14:textId="77777777" w:rsidR="006D215F" w:rsidRPr="00207C59" w:rsidRDefault="006D215F" w:rsidP="00DB00FC">
            <w:pPr>
              <w:spacing w:beforeLines="40" w:before="96" w:afterLines="40" w:after="96"/>
              <w:ind w:left="-182"/>
              <w:jc w:val="center"/>
              <w:rPr>
                <w:b/>
                <w:bCs/>
                <w:sz w:val="21"/>
                <w:szCs w:val="21"/>
              </w:rPr>
            </w:pPr>
            <w:r w:rsidRPr="00207C59">
              <w:rPr>
                <w:b/>
                <w:bCs/>
                <w:sz w:val="21"/>
                <w:szCs w:val="21"/>
              </w:rPr>
              <w:t>2019</w:t>
            </w:r>
          </w:p>
        </w:tc>
        <w:tc>
          <w:tcPr>
            <w:tcW w:w="916" w:type="dxa"/>
            <w:shd w:val="clear" w:color="auto" w:fill="auto"/>
            <w:vAlign w:val="center"/>
            <w:hideMark/>
          </w:tcPr>
          <w:p w14:paraId="15BCA639" w14:textId="77777777" w:rsidR="006D215F" w:rsidRPr="00207C59" w:rsidRDefault="006D215F" w:rsidP="00DB00FC">
            <w:pPr>
              <w:spacing w:beforeLines="40" w:before="96" w:afterLines="40" w:after="96"/>
              <w:ind w:left="-182"/>
              <w:jc w:val="center"/>
              <w:rPr>
                <w:b/>
                <w:bCs/>
                <w:sz w:val="21"/>
                <w:szCs w:val="21"/>
              </w:rPr>
            </w:pPr>
            <w:r w:rsidRPr="00207C59">
              <w:rPr>
                <w:b/>
                <w:bCs/>
                <w:sz w:val="21"/>
                <w:szCs w:val="21"/>
              </w:rPr>
              <w:t>2020</w:t>
            </w:r>
          </w:p>
        </w:tc>
        <w:tc>
          <w:tcPr>
            <w:tcW w:w="1166" w:type="dxa"/>
            <w:shd w:val="clear" w:color="auto" w:fill="auto"/>
            <w:vAlign w:val="center"/>
            <w:hideMark/>
          </w:tcPr>
          <w:p w14:paraId="12B6E872" w14:textId="77777777" w:rsidR="00181B2F" w:rsidRDefault="00F704E2" w:rsidP="00DB00FC">
            <w:pPr>
              <w:spacing w:beforeLines="40" w:before="96" w:afterLines="40" w:after="96"/>
              <w:ind w:left="-182" w:right="-110"/>
              <w:jc w:val="center"/>
              <w:rPr>
                <w:b/>
                <w:bCs/>
                <w:sz w:val="21"/>
                <w:szCs w:val="21"/>
              </w:rPr>
            </w:pPr>
            <w:r>
              <w:rPr>
                <w:b/>
                <w:bCs/>
                <w:sz w:val="21"/>
                <w:szCs w:val="21"/>
              </w:rPr>
              <w:t>Thay đổi 202</w:t>
            </w:r>
            <w:r w:rsidR="006D215F" w:rsidRPr="00207C59">
              <w:rPr>
                <w:b/>
                <w:bCs/>
                <w:sz w:val="21"/>
                <w:szCs w:val="21"/>
              </w:rPr>
              <w:t xml:space="preserve">0/2015 </w:t>
            </w:r>
          </w:p>
          <w:p w14:paraId="01419999" w14:textId="1D338B63" w:rsidR="006D215F" w:rsidRPr="00207C59" w:rsidRDefault="006D215F" w:rsidP="00DB00FC">
            <w:pPr>
              <w:spacing w:beforeLines="40" w:before="96" w:afterLines="40" w:after="96"/>
              <w:ind w:left="-182" w:right="-110"/>
              <w:jc w:val="center"/>
              <w:rPr>
                <w:b/>
                <w:bCs/>
                <w:sz w:val="21"/>
                <w:szCs w:val="21"/>
              </w:rPr>
            </w:pPr>
            <w:r w:rsidRPr="00207C59">
              <w:rPr>
                <w:bCs/>
                <w:sz w:val="21"/>
                <w:szCs w:val="21"/>
              </w:rPr>
              <w:t>(</w:t>
            </w:r>
            <w:r w:rsidR="00181B2F">
              <w:rPr>
                <w:bCs/>
                <w:sz w:val="21"/>
                <w:szCs w:val="21"/>
              </w:rPr>
              <w:t xml:space="preserve">triệu </w:t>
            </w:r>
            <w:r w:rsidRPr="00207C59">
              <w:rPr>
                <w:bCs/>
                <w:sz w:val="21"/>
                <w:szCs w:val="21"/>
              </w:rPr>
              <w:t>USD)</w:t>
            </w:r>
          </w:p>
        </w:tc>
        <w:tc>
          <w:tcPr>
            <w:tcW w:w="1072" w:type="dxa"/>
            <w:shd w:val="clear" w:color="auto" w:fill="auto"/>
            <w:noWrap/>
            <w:vAlign w:val="bottom"/>
            <w:hideMark/>
          </w:tcPr>
          <w:p w14:paraId="4A77D5B7" w14:textId="77777777" w:rsidR="006D215F" w:rsidRDefault="00F704E2" w:rsidP="00DB00FC">
            <w:pPr>
              <w:spacing w:beforeLines="40" w:before="96" w:afterLines="40" w:after="96"/>
              <w:ind w:left="-182" w:right="-174"/>
              <w:jc w:val="center"/>
              <w:rPr>
                <w:b/>
                <w:sz w:val="21"/>
                <w:szCs w:val="21"/>
              </w:rPr>
            </w:pPr>
            <w:r>
              <w:rPr>
                <w:b/>
                <w:sz w:val="21"/>
                <w:szCs w:val="21"/>
              </w:rPr>
              <w:t>Thay đổi</w:t>
            </w:r>
            <w:r w:rsidR="006D215F" w:rsidRPr="00207C59">
              <w:rPr>
                <w:b/>
                <w:sz w:val="21"/>
                <w:szCs w:val="21"/>
              </w:rPr>
              <w:t xml:space="preserve"> 2020/2015</w:t>
            </w:r>
          </w:p>
          <w:p w14:paraId="4CAE4199" w14:textId="29242979" w:rsidR="00F704E2" w:rsidRPr="00181B2F" w:rsidRDefault="00F704E2" w:rsidP="00DB00FC">
            <w:pPr>
              <w:spacing w:beforeLines="40" w:before="96" w:afterLines="40" w:after="96"/>
              <w:ind w:left="-182" w:right="-174"/>
              <w:jc w:val="center"/>
              <w:rPr>
                <w:bCs/>
                <w:sz w:val="21"/>
                <w:szCs w:val="21"/>
              </w:rPr>
            </w:pPr>
            <w:r w:rsidRPr="00181B2F">
              <w:rPr>
                <w:bCs/>
                <w:sz w:val="21"/>
                <w:szCs w:val="21"/>
              </w:rPr>
              <w:t>(%)</w:t>
            </w:r>
          </w:p>
        </w:tc>
      </w:tr>
      <w:tr w:rsidR="006D215F" w:rsidRPr="00207C59" w14:paraId="7B624FFC" w14:textId="77777777" w:rsidTr="00181B2F">
        <w:trPr>
          <w:trHeight w:val="330"/>
        </w:trPr>
        <w:tc>
          <w:tcPr>
            <w:tcW w:w="1423" w:type="dxa"/>
            <w:shd w:val="clear" w:color="auto" w:fill="auto"/>
            <w:noWrap/>
            <w:vAlign w:val="center"/>
            <w:hideMark/>
          </w:tcPr>
          <w:p w14:paraId="1F12D048" w14:textId="5B293D88" w:rsidR="006D215F" w:rsidRPr="00207C59" w:rsidRDefault="00D303EB" w:rsidP="00DB00FC">
            <w:pPr>
              <w:spacing w:beforeLines="40" w:before="96" w:afterLines="40" w:after="96"/>
              <w:rPr>
                <w:sz w:val="20"/>
                <w:szCs w:val="20"/>
              </w:rPr>
            </w:pPr>
            <w:r>
              <w:rPr>
                <w:sz w:val="20"/>
                <w:szCs w:val="20"/>
              </w:rPr>
              <w:t>Bru-nây</w:t>
            </w:r>
          </w:p>
        </w:tc>
        <w:tc>
          <w:tcPr>
            <w:tcW w:w="916" w:type="dxa"/>
            <w:shd w:val="clear" w:color="auto" w:fill="auto"/>
            <w:noWrap/>
            <w:vAlign w:val="center"/>
            <w:hideMark/>
          </w:tcPr>
          <w:p w14:paraId="2FCD0D55" w14:textId="2FAEC697" w:rsidR="006D215F" w:rsidRPr="00207C59" w:rsidRDefault="006D215F" w:rsidP="00DB00FC">
            <w:pPr>
              <w:spacing w:beforeLines="40" w:before="96" w:afterLines="40" w:after="96"/>
              <w:ind w:left="-96"/>
              <w:jc w:val="right"/>
              <w:rPr>
                <w:sz w:val="20"/>
                <w:szCs w:val="20"/>
              </w:rPr>
            </w:pPr>
            <w:r w:rsidRPr="00207C59">
              <w:rPr>
                <w:sz w:val="20"/>
                <w:szCs w:val="20"/>
              </w:rPr>
              <w:t>48</w:t>
            </w:r>
            <w:r w:rsidR="00F704E2">
              <w:rPr>
                <w:sz w:val="20"/>
                <w:szCs w:val="20"/>
              </w:rPr>
              <w:t>,</w:t>
            </w:r>
            <w:r w:rsidRPr="00207C59">
              <w:rPr>
                <w:sz w:val="20"/>
                <w:szCs w:val="20"/>
              </w:rPr>
              <w:t>1</w:t>
            </w:r>
          </w:p>
        </w:tc>
        <w:tc>
          <w:tcPr>
            <w:tcW w:w="916" w:type="dxa"/>
            <w:shd w:val="clear" w:color="auto" w:fill="auto"/>
            <w:noWrap/>
            <w:vAlign w:val="center"/>
            <w:hideMark/>
          </w:tcPr>
          <w:p w14:paraId="6885520A" w14:textId="69809505" w:rsidR="006D215F" w:rsidRPr="00207C59" w:rsidRDefault="006D215F" w:rsidP="00DB00FC">
            <w:pPr>
              <w:spacing w:beforeLines="40" w:before="96" w:afterLines="40" w:after="96"/>
              <w:ind w:left="-146"/>
              <w:jc w:val="right"/>
              <w:rPr>
                <w:sz w:val="20"/>
                <w:szCs w:val="20"/>
              </w:rPr>
            </w:pPr>
            <w:r w:rsidRPr="00207C59">
              <w:rPr>
                <w:sz w:val="20"/>
                <w:szCs w:val="20"/>
              </w:rPr>
              <w:t>77</w:t>
            </w:r>
            <w:r w:rsidR="00F704E2">
              <w:rPr>
                <w:sz w:val="20"/>
                <w:szCs w:val="20"/>
              </w:rPr>
              <w:t>,</w:t>
            </w:r>
            <w:r w:rsidRPr="00207C59">
              <w:rPr>
                <w:sz w:val="20"/>
                <w:szCs w:val="20"/>
              </w:rPr>
              <w:t>7</w:t>
            </w:r>
          </w:p>
        </w:tc>
        <w:tc>
          <w:tcPr>
            <w:tcW w:w="916" w:type="dxa"/>
            <w:shd w:val="clear" w:color="auto" w:fill="auto"/>
            <w:noWrap/>
            <w:vAlign w:val="center"/>
            <w:hideMark/>
          </w:tcPr>
          <w:p w14:paraId="5DA93381" w14:textId="672C3DE0" w:rsidR="006D215F" w:rsidRPr="00207C59" w:rsidRDefault="006D215F" w:rsidP="00DB00FC">
            <w:pPr>
              <w:spacing w:beforeLines="40" w:before="96" w:afterLines="40" w:after="96"/>
              <w:ind w:left="-68"/>
              <w:jc w:val="right"/>
              <w:rPr>
                <w:sz w:val="20"/>
                <w:szCs w:val="20"/>
              </w:rPr>
            </w:pPr>
            <w:r w:rsidRPr="00207C59">
              <w:rPr>
                <w:sz w:val="20"/>
                <w:szCs w:val="20"/>
              </w:rPr>
              <w:t>51</w:t>
            </w:r>
            <w:r w:rsidR="00F704E2">
              <w:rPr>
                <w:sz w:val="20"/>
                <w:szCs w:val="20"/>
              </w:rPr>
              <w:t>,</w:t>
            </w:r>
            <w:r w:rsidRPr="00207C59">
              <w:rPr>
                <w:sz w:val="20"/>
                <w:szCs w:val="20"/>
              </w:rPr>
              <w:t>7</w:t>
            </w:r>
          </w:p>
        </w:tc>
        <w:tc>
          <w:tcPr>
            <w:tcW w:w="916" w:type="dxa"/>
            <w:shd w:val="clear" w:color="auto" w:fill="auto"/>
            <w:noWrap/>
            <w:vAlign w:val="center"/>
            <w:hideMark/>
          </w:tcPr>
          <w:p w14:paraId="3F29CEF4" w14:textId="11084092" w:rsidR="006D215F" w:rsidRPr="00207C59" w:rsidRDefault="006D215F" w:rsidP="00DB00FC">
            <w:pPr>
              <w:spacing w:beforeLines="40" w:before="96" w:afterLines="40" w:after="96"/>
              <w:ind w:left="-68"/>
              <w:jc w:val="right"/>
              <w:rPr>
                <w:sz w:val="20"/>
                <w:szCs w:val="20"/>
              </w:rPr>
            </w:pPr>
            <w:r w:rsidRPr="00207C59">
              <w:rPr>
                <w:sz w:val="20"/>
                <w:szCs w:val="20"/>
              </w:rPr>
              <w:t>36</w:t>
            </w:r>
            <w:r w:rsidR="00F704E2">
              <w:rPr>
                <w:sz w:val="20"/>
                <w:szCs w:val="20"/>
              </w:rPr>
              <w:t>,</w:t>
            </w:r>
            <w:r w:rsidRPr="00207C59">
              <w:rPr>
                <w:sz w:val="20"/>
                <w:szCs w:val="20"/>
              </w:rPr>
              <w:t>7</w:t>
            </w:r>
          </w:p>
        </w:tc>
        <w:tc>
          <w:tcPr>
            <w:tcW w:w="916" w:type="dxa"/>
            <w:shd w:val="clear" w:color="auto" w:fill="auto"/>
            <w:noWrap/>
            <w:vAlign w:val="center"/>
            <w:hideMark/>
          </w:tcPr>
          <w:p w14:paraId="41F5407B" w14:textId="5295D8C4" w:rsidR="006D215F" w:rsidRPr="00207C59" w:rsidRDefault="006D215F" w:rsidP="00DB00FC">
            <w:pPr>
              <w:spacing w:beforeLines="40" w:before="96" w:afterLines="40" w:after="96"/>
              <w:ind w:left="-182"/>
              <w:jc w:val="right"/>
              <w:rPr>
                <w:sz w:val="20"/>
                <w:szCs w:val="20"/>
              </w:rPr>
            </w:pPr>
            <w:r w:rsidRPr="00207C59">
              <w:rPr>
                <w:sz w:val="20"/>
                <w:szCs w:val="20"/>
              </w:rPr>
              <w:t>177</w:t>
            </w:r>
            <w:r w:rsidR="00F704E2">
              <w:rPr>
                <w:sz w:val="20"/>
                <w:szCs w:val="20"/>
              </w:rPr>
              <w:t>,</w:t>
            </w:r>
            <w:r w:rsidRPr="00207C59">
              <w:rPr>
                <w:sz w:val="20"/>
                <w:szCs w:val="20"/>
              </w:rPr>
              <w:t>4</w:t>
            </w:r>
          </w:p>
        </w:tc>
        <w:tc>
          <w:tcPr>
            <w:tcW w:w="916" w:type="dxa"/>
            <w:shd w:val="clear" w:color="auto" w:fill="auto"/>
            <w:noWrap/>
            <w:vAlign w:val="center"/>
            <w:hideMark/>
          </w:tcPr>
          <w:p w14:paraId="78B7805A" w14:textId="601ECBF7" w:rsidR="006D215F" w:rsidRPr="00207C59" w:rsidRDefault="006D215F" w:rsidP="00DB00FC">
            <w:pPr>
              <w:spacing w:beforeLines="40" w:before="96" w:afterLines="40" w:after="96"/>
              <w:ind w:left="-182"/>
              <w:jc w:val="right"/>
              <w:rPr>
                <w:sz w:val="20"/>
                <w:szCs w:val="20"/>
              </w:rPr>
            </w:pPr>
            <w:r w:rsidRPr="00207C59">
              <w:rPr>
                <w:sz w:val="20"/>
                <w:szCs w:val="20"/>
              </w:rPr>
              <w:t>265</w:t>
            </w:r>
            <w:r w:rsidR="00F704E2">
              <w:rPr>
                <w:sz w:val="20"/>
                <w:szCs w:val="20"/>
              </w:rPr>
              <w:t>,</w:t>
            </w:r>
            <w:r w:rsidRPr="00207C59">
              <w:rPr>
                <w:sz w:val="20"/>
                <w:szCs w:val="20"/>
              </w:rPr>
              <w:t>6</w:t>
            </w:r>
          </w:p>
        </w:tc>
        <w:tc>
          <w:tcPr>
            <w:tcW w:w="1166" w:type="dxa"/>
            <w:shd w:val="clear" w:color="auto" w:fill="auto"/>
            <w:noWrap/>
            <w:vAlign w:val="center"/>
            <w:hideMark/>
          </w:tcPr>
          <w:p w14:paraId="32C3FC73" w14:textId="0ECF1F8C" w:rsidR="006D215F" w:rsidRPr="00207C59" w:rsidRDefault="006D215F" w:rsidP="00DB00FC">
            <w:pPr>
              <w:spacing w:beforeLines="40" w:before="96" w:afterLines="40" w:after="96"/>
              <w:ind w:left="-182"/>
              <w:jc w:val="right"/>
              <w:rPr>
                <w:sz w:val="20"/>
                <w:szCs w:val="20"/>
              </w:rPr>
            </w:pPr>
            <w:r w:rsidRPr="00207C59">
              <w:rPr>
                <w:sz w:val="20"/>
                <w:szCs w:val="20"/>
              </w:rPr>
              <w:t>217</w:t>
            </w:r>
            <w:r w:rsidR="00F704E2">
              <w:rPr>
                <w:sz w:val="20"/>
                <w:szCs w:val="20"/>
              </w:rPr>
              <w:t>,</w:t>
            </w:r>
            <w:r w:rsidRPr="00207C59">
              <w:rPr>
                <w:sz w:val="20"/>
                <w:szCs w:val="20"/>
              </w:rPr>
              <w:t>5</w:t>
            </w:r>
          </w:p>
        </w:tc>
        <w:tc>
          <w:tcPr>
            <w:tcW w:w="1072" w:type="dxa"/>
            <w:shd w:val="clear" w:color="auto" w:fill="auto"/>
            <w:noWrap/>
            <w:vAlign w:val="bottom"/>
            <w:hideMark/>
          </w:tcPr>
          <w:p w14:paraId="23B89614" w14:textId="223EDB52" w:rsidR="006D215F" w:rsidRPr="00207C59" w:rsidRDefault="006D215F" w:rsidP="00DB00FC">
            <w:pPr>
              <w:spacing w:beforeLines="40" w:before="96" w:afterLines="40" w:after="96"/>
              <w:ind w:left="-182"/>
              <w:jc w:val="right"/>
              <w:rPr>
                <w:sz w:val="20"/>
                <w:szCs w:val="20"/>
              </w:rPr>
            </w:pPr>
            <w:r w:rsidRPr="00207C59">
              <w:rPr>
                <w:sz w:val="20"/>
                <w:szCs w:val="20"/>
              </w:rPr>
              <w:t>452</w:t>
            </w:r>
            <w:r w:rsidR="00F704E2">
              <w:rPr>
                <w:sz w:val="20"/>
                <w:szCs w:val="20"/>
              </w:rPr>
              <w:t>,</w:t>
            </w:r>
            <w:r w:rsidRPr="00207C59">
              <w:rPr>
                <w:sz w:val="20"/>
                <w:szCs w:val="20"/>
              </w:rPr>
              <w:t>2</w:t>
            </w:r>
          </w:p>
        </w:tc>
      </w:tr>
      <w:tr w:rsidR="006D215F" w:rsidRPr="00207C59" w14:paraId="61FE8420" w14:textId="77777777" w:rsidTr="00181B2F">
        <w:trPr>
          <w:trHeight w:val="330"/>
        </w:trPr>
        <w:tc>
          <w:tcPr>
            <w:tcW w:w="1423" w:type="dxa"/>
            <w:shd w:val="clear" w:color="auto" w:fill="auto"/>
            <w:noWrap/>
            <w:vAlign w:val="center"/>
            <w:hideMark/>
          </w:tcPr>
          <w:p w14:paraId="05A364C5" w14:textId="16597F07" w:rsidR="006D215F" w:rsidRPr="00207C59" w:rsidRDefault="005C1479" w:rsidP="00DB00FC">
            <w:pPr>
              <w:spacing w:beforeLines="40" w:before="96" w:afterLines="40" w:after="96"/>
              <w:rPr>
                <w:sz w:val="20"/>
                <w:szCs w:val="20"/>
              </w:rPr>
            </w:pPr>
            <w:r>
              <w:rPr>
                <w:sz w:val="20"/>
                <w:szCs w:val="20"/>
              </w:rPr>
              <w:t>Cam-pu-chia</w:t>
            </w:r>
          </w:p>
        </w:tc>
        <w:tc>
          <w:tcPr>
            <w:tcW w:w="916" w:type="dxa"/>
            <w:shd w:val="clear" w:color="auto" w:fill="auto"/>
            <w:noWrap/>
            <w:vAlign w:val="center"/>
            <w:hideMark/>
          </w:tcPr>
          <w:p w14:paraId="685D9488" w14:textId="5F604491" w:rsidR="006D215F" w:rsidRPr="00207C59" w:rsidRDefault="006D215F" w:rsidP="00DB00FC">
            <w:pPr>
              <w:spacing w:beforeLines="40" w:before="96" w:afterLines="40" w:after="96"/>
              <w:ind w:left="-96"/>
              <w:jc w:val="right"/>
              <w:rPr>
                <w:sz w:val="20"/>
                <w:szCs w:val="20"/>
              </w:rPr>
            </w:pPr>
            <w:r w:rsidRPr="00207C59">
              <w:rPr>
                <w:sz w:val="20"/>
                <w:szCs w:val="20"/>
              </w:rPr>
              <w:t>955</w:t>
            </w:r>
            <w:r w:rsidR="00A07B74">
              <w:rPr>
                <w:sz w:val="20"/>
                <w:szCs w:val="20"/>
              </w:rPr>
              <w:t>,</w:t>
            </w:r>
            <w:r w:rsidRPr="00207C59">
              <w:rPr>
                <w:sz w:val="20"/>
                <w:szCs w:val="20"/>
              </w:rPr>
              <w:t>6</w:t>
            </w:r>
          </w:p>
        </w:tc>
        <w:tc>
          <w:tcPr>
            <w:tcW w:w="916" w:type="dxa"/>
            <w:shd w:val="clear" w:color="auto" w:fill="auto"/>
            <w:noWrap/>
            <w:vAlign w:val="center"/>
            <w:hideMark/>
          </w:tcPr>
          <w:p w14:paraId="691823BC" w14:textId="4E120C58" w:rsidR="006D215F" w:rsidRPr="00207C59" w:rsidRDefault="006D215F" w:rsidP="00DB00FC">
            <w:pPr>
              <w:spacing w:beforeLines="40" w:before="96" w:afterLines="40" w:after="96"/>
              <w:ind w:left="-146"/>
              <w:jc w:val="right"/>
              <w:rPr>
                <w:sz w:val="20"/>
                <w:szCs w:val="20"/>
              </w:rPr>
            </w:pPr>
            <w:r w:rsidRPr="00207C59">
              <w:rPr>
                <w:sz w:val="20"/>
                <w:szCs w:val="20"/>
              </w:rPr>
              <w:t>725</w:t>
            </w:r>
            <w:r w:rsidR="00A07B74">
              <w:rPr>
                <w:sz w:val="20"/>
                <w:szCs w:val="20"/>
              </w:rPr>
              <w:t>,</w:t>
            </w:r>
            <w:r w:rsidRPr="00207C59">
              <w:rPr>
                <w:sz w:val="20"/>
                <w:szCs w:val="20"/>
              </w:rPr>
              <w:t>8</w:t>
            </w:r>
          </w:p>
        </w:tc>
        <w:tc>
          <w:tcPr>
            <w:tcW w:w="916" w:type="dxa"/>
            <w:shd w:val="clear" w:color="auto" w:fill="auto"/>
            <w:noWrap/>
            <w:vAlign w:val="center"/>
            <w:hideMark/>
          </w:tcPr>
          <w:p w14:paraId="5E1FC693" w14:textId="6271D9B7" w:rsidR="006D215F" w:rsidRPr="00207C59" w:rsidRDefault="006D215F" w:rsidP="00DB00FC">
            <w:pPr>
              <w:spacing w:beforeLines="40" w:before="96" w:afterLines="40" w:after="96"/>
              <w:ind w:left="-68"/>
              <w:jc w:val="right"/>
              <w:rPr>
                <w:sz w:val="20"/>
                <w:szCs w:val="20"/>
              </w:rPr>
            </w:pPr>
            <w:r w:rsidRPr="00207C59">
              <w:rPr>
                <w:sz w:val="20"/>
                <w:szCs w:val="20"/>
              </w:rPr>
              <w:t>1</w:t>
            </w:r>
            <w:r w:rsidR="00F704E2">
              <w:rPr>
                <w:sz w:val="20"/>
                <w:szCs w:val="20"/>
              </w:rPr>
              <w:t>.</w:t>
            </w:r>
            <w:r w:rsidRPr="00207C59">
              <w:rPr>
                <w:sz w:val="20"/>
                <w:szCs w:val="20"/>
              </w:rPr>
              <w:t>029</w:t>
            </w:r>
            <w:r w:rsidR="00A07B74">
              <w:rPr>
                <w:sz w:val="20"/>
                <w:szCs w:val="20"/>
              </w:rPr>
              <w:t>,</w:t>
            </w:r>
            <w:r w:rsidRPr="00207C59">
              <w:rPr>
                <w:sz w:val="20"/>
                <w:szCs w:val="20"/>
              </w:rPr>
              <w:t>6</w:t>
            </w:r>
          </w:p>
        </w:tc>
        <w:tc>
          <w:tcPr>
            <w:tcW w:w="916" w:type="dxa"/>
            <w:shd w:val="clear" w:color="auto" w:fill="auto"/>
            <w:noWrap/>
            <w:vAlign w:val="center"/>
            <w:hideMark/>
          </w:tcPr>
          <w:p w14:paraId="0411E918" w14:textId="3762B4AA" w:rsidR="006D215F" w:rsidRPr="00207C59" w:rsidRDefault="006D215F" w:rsidP="00DB00FC">
            <w:pPr>
              <w:spacing w:beforeLines="40" w:before="96" w:afterLines="40" w:after="96"/>
              <w:ind w:left="-68"/>
              <w:jc w:val="right"/>
              <w:rPr>
                <w:sz w:val="20"/>
                <w:szCs w:val="20"/>
              </w:rPr>
            </w:pPr>
            <w:r w:rsidRPr="00207C59">
              <w:rPr>
                <w:sz w:val="20"/>
                <w:szCs w:val="20"/>
              </w:rPr>
              <w:t>963</w:t>
            </w:r>
            <w:r w:rsidR="00A07B74">
              <w:rPr>
                <w:sz w:val="20"/>
                <w:szCs w:val="20"/>
              </w:rPr>
              <w:t>,</w:t>
            </w:r>
            <w:r w:rsidRPr="00207C59">
              <w:rPr>
                <w:sz w:val="20"/>
                <w:szCs w:val="20"/>
              </w:rPr>
              <w:t>1</w:t>
            </w:r>
          </w:p>
        </w:tc>
        <w:tc>
          <w:tcPr>
            <w:tcW w:w="916" w:type="dxa"/>
            <w:shd w:val="clear" w:color="auto" w:fill="auto"/>
            <w:noWrap/>
            <w:vAlign w:val="center"/>
            <w:hideMark/>
          </w:tcPr>
          <w:p w14:paraId="3E280294" w14:textId="4BC0288D" w:rsidR="006D215F" w:rsidRPr="00207C59" w:rsidRDefault="006D215F" w:rsidP="00DB00FC">
            <w:pPr>
              <w:spacing w:beforeLines="40" w:before="96" w:afterLines="40" w:after="96"/>
              <w:ind w:left="-182"/>
              <w:jc w:val="right"/>
              <w:rPr>
                <w:sz w:val="20"/>
                <w:szCs w:val="20"/>
              </w:rPr>
            </w:pPr>
            <w:r w:rsidRPr="00207C59">
              <w:rPr>
                <w:sz w:val="20"/>
                <w:szCs w:val="20"/>
              </w:rPr>
              <w:t>901</w:t>
            </w:r>
            <w:r w:rsidR="00A07B74">
              <w:rPr>
                <w:sz w:val="20"/>
                <w:szCs w:val="20"/>
              </w:rPr>
              <w:t>,</w:t>
            </w:r>
            <w:r w:rsidRPr="00207C59">
              <w:rPr>
                <w:sz w:val="20"/>
                <w:szCs w:val="20"/>
              </w:rPr>
              <w:t>3</w:t>
            </w:r>
          </w:p>
        </w:tc>
        <w:tc>
          <w:tcPr>
            <w:tcW w:w="916" w:type="dxa"/>
            <w:shd w:val="clear" w:color="auto" w:fill="auto"/>
            <w:noWrap/>
            <w:vAlign w:val="center"/>
            <w:hideMark/>
          </w:tcPr>
          <w:p w14:paraId="1FF7BED6" w14:textId="33A03100" w:rsidR="006D215F" w:rsidRPr="00207C59" w:rsidRDefault="006D215F" w:rsidP="00DB00FC">
            <w:pPr>
              <w:spacing w:beforeLines="40" w:before="96" w:afterLines="40" w:after="96"/>
              <w:ind w:left="-182"/>
              <w:jc w:val="right"/>
              <w:rPr>
                <w:sz w:val="20"/>
                <w:szCs w:val="20"/>
              </w:rPr>
            </w:pPr>
            <w:r w:rsidRPr="00207C59">
              <w:rPr>
                <w:sz w:val="20"/>
                <w:szCs w:val="20"/>
              </w:rPr>
              <w:t>1</w:t>
            </w:r>
            <w:r w:rsidR="00F704E2">
              <w:rPr>
                <w:sz w:val="20"/>
                <w:szCs w:val="20"/>
              </w:rPr>
              <w:t>.</w:t>
            </w:r>
            <w:r w:rsidRPr="00207C59">
              <w:rPr>
                <w:sz w:val="20"/>
                <w:szCs w:val="20"/>
              </w:rPr>
              <w:t>178</w:t>
            </w:r>
            <w:r w:rsidR="00A07B74">
              <w:rPr>
                <w:sz w:val="20"/>
                <w:szCs w:val="20"/>
              </w:rPr>
              <w:t>,</w:t>
            </w:r>
            <w:r w:rsidRPr="00207C59">
              <w:rPr>
                <w:sz w:val="20"/>
                <w:szCs w:val="20"/>
              </w:rPr>
              <w:t>4</w:t>
            </w:r>
          </w:p>
        </w:tc>
        <w:tc>
          <w:tcPr>
            <w:tcW w:w="1166" w:type="dxa"/>
            <w:shd w:val="clear" w:color="auto" w:fill="auto"/>
            <w:noWrap/>
            <w:vAlign w:val="center"/>
            <w:hideMark/>
          </w:tcPr>
          <w:p w14:paraId="7E60CDC3" w14:textId="301BB925" w:rsidR="006D215F" w:rsidRPr="00207C59" w:rsidRDefault="006D215F" w:rsidP="00DB00FC">
            <w:pPr>
              <w:spacing w:beforeLines="40" w:before="96" w:afterLines="40" w:after="96"/>
              <w:ind w:left="-182"/>
              <w:jc w:val="right"/>
              <w:rPr>
                <w:sz w:val="20"/>
                <w:szCs w:val="20"/>
              </w:rPr>
            </w:pPr>
            <w:r w:rsidRPr="00207C59">
              <w:rPr>
                <w:sz w:val="20"/>
                <w:szCs w:val="20"/>
              </w:rPr>
              <w:t>222</w:t>
            </w:r>
            <w:r w:rsidR="00A07B74">
              <w:rPr>
                <w:sz w:val="20"/>
                <w:szCs w:val="20"/>
              </w:rPr>
              <w:t>,</w:t>
            </w:r>
            <w:r w:rsidRPr="00207C59">
              <w:rPr>
                <w:sz w:val="20"/>
                <w:szCs w:val="20"/>
              </w:rPr>
              <w:t>8</w:t>
            </w:r>
          </w:p>
        </w:tc>
        <w:tc>
          <w:tcPr>
            <w:tcW w:w="1072" w:type="dxa"/>
            <w:shd w:val="clear" w:color="auto" w:fill="auto"/>
            <w:noWrap/>
            <w:vAlign w:val="bottom"/>
            <w:hideMark/>
          </w:tcPr>
          <w:p w14:paraId="62C2B09E" w14:textId="6E68A17C" w:rsidR="006D215F" w:rsidRPr="00207C59" w:rsidRDefault="006D215F" w:rsidP="00DB00FC">
            <w:pPr>
              <w:spacing w:beforeLines="40" w:before="96" w:afterLines="40" w:after="96"/>
              <w:ind w:left="-182"/>
              <w:jc w:val="right"/>
              <w:rPr>
                <w:sz w:val="20"/>
                <w:szCs w:val="20"/>
              </w:rPr>
            </w:pPr>
            <w:r w:rsidRPr="00207C59">
              <w:rPr>
                <w:sz w:val="20"/>
                <w:szCs w:val="20"/>
              </w:rPr>
              <w:t>23</w:t>
            </w:r>
            <w:r w:rsidR="00A07B74">
              <w:rPr>
                <w:sz w:val="20"/>
                <w:szCs w:val="20"/>
              </w:rPr>
              <w:t>,</w:t>
            </w:r>
            <w:r w:rsidRPr="00207C59">
              <w:rPr>
                <w:sz w:val="20"/>
                <w:szCs w:val="20"/>
              </w:rPr>
              <w:t>3</w:t>
            </w:r>
          </w:p>
        </w:tc>
      </w:tr>
      <w:tr w:rsidR="006D215F" w:rsidRPr="00207C59" w14:paraId="21F893D6" w14:textId="77777777" w:rsidTr="00181B2F">
        <w:trPr>
          <w:trHeight w:val="330"/>
        </w:trPr>
        <w:tc>
          <w:tcPr>
            <w:tcW w:w="1423" w:type="dxa"/>
            <w:shd w:val="clear" w:color="auto" w:fill="auto"/>
            <w:noWrap/>
            <w:vAlign w:val="center"/>
            <w:hideMark/>
          </w:tcPr>
          <w:p w14:paraId="7C1F9A96" w14:textId="2E676FD4" w:rsidR="006D215F" w:rsidRPr="00207C59" w:rsidRDefault="005C1479" w:rsidP="00DB00FC">
            <w:pPr>
              <w:spacing w:beforeLines="40" w:before="96" w:afterLines="40" w:after="96"/>
              <w:rPr>
                <w:bCs/>
                <w:sz w:val="20"/>
                <w:szCs w:val="20"/>
              </w:rPr>
            </w:pPr>
            <w:r>
              <w:rPr>
                <w:bCs/>
                <w:sz w:val="20"/>
                <w:szCs w:val="20"/>
              </w:rPr>
              <w:t>In-đô-nê-xi-a</w:t>
            </w:r>
          </w:p>
        </w:tc>
        <w:tc>
          <w:tcPr>
            <w:tcW w:w="916" w:type="dxa"/>
            <w:shd w:val="clear" w:color="auto" w:fill="auto"/>
            <w:noWrap/>
            <w:vAlign w:val="center"/>
            <w:hideMark/>
          </w:tcPr>
          <w:p w14:paraId="637A59F6" w14:textId="2FC2E043" w:rsidR="006D215F" w:rsidRPr="00207C59" w:rsidRDefault="006D215F" w:rsidP="00DB00FC">
            <w:pPr>
              <w:spacing w:beforeLines="40" w:before="96" w:afterLines="40" w:after="96"/>
              <w:ind w:left="-96"/>
              <w:jc w:val="right"/>
              <w:rPr>
                <w:bCs/>
                <w:sz w:val="20"/>
                <w:szCs w:val="20"/>
              </w:rPr>
            </w:pPr>
            <w:r w:rsidRPr="00207C59">
              <w:rPr>
                <w:bCs/>
                <w:sz w:val="20"/>
                <w:szCs w:val="20"/>
              </w:rPr>
              <w:t>2</w:t>
            </w:r>
            <w:r w:rsidR="00F704E2">
              <w:rPr>
                <w:bCs/>
                <w:sz w:val="20"/>
                <w:szCs w:val="20"/>
              </w:rPr>
              <w:t>.</w:t>
            </w:r>
            <w:r w:rsidRPr="00207C59">
              <w:rPr>
                <w:bCs/>
                <w:sz w:val="20"/>
                <w:szCs w:val="20"/>
              </w:rPr>
              <w:t>739</w:t>
            </w:r>
            <w:r w:rsidR="00A07B74">
              <w:rPr>
                <w:bCs/>
                <w:sz w:val="20"/>
                <w:szCs w:val="20"/>
              </w:rPr>
              <w:t>,</w:t>
            </w:r>
            <w:r w:rsidRPr="00207C59">
              <w:rPr>
                <w:bCs/>
                <w:sz w:val="20"/>
                <w:szCs w:val="20"/>
              </w:rPr>
              <w:t>7</w:t>
            </w:r>
          </w:p>
        </w:tc>
        <w:tc>
          <w:tcPr>
            <w:tcW w:w="916" w:type="dxa"/>
            <w:shd w:val="clear" w:color="auto" w:fill="auto"/>
            <w:noWrap/>
            <w:vAlign w:val="center"/>
            <w:hideMark/>
          </w:tcPr>
          <w:p w14:paraId="67DA1ABD" w14:textId="564859C6" w:rsidR="006D215F" w:rsidRPr="00207C59" w:rsidRDefault="006D215F" w:rsidP="00DB00FC">
            <w:pPr>
              <w:spacing w:beforeLines="40" w:before="96" w:afterLines="40" w:after="96"/>
              <w:ind w:left="-146"/>
              <w:jc w:val="right"/>
              <w:rPr>
                <w:bCs/>
                <w:sz w:val="20"/>
                <w:szCs w:val="20"/>
              </w:rPr>
            </w:pPr>
            <w:r w:rsidRPr="00207C59">
              <w:rPr>
                <w:bCs/>
                <w:sz w:val="20"/>
                <w:szCs w:val="20"/>
              </w:rPr>
              <w:t>2</w:t>
            </w:r>
            <w:r w:rsidR="00F704E2">
              <w:rPr>
                <w:bCs/>
                <w:sz w:val="20"/>
                <w:szCs w:val="20"/>
              </w:rPr>
              <w:t>.</w:t>
            </w:r>
            <w:r w:rsidRPr="00207C59">
              <w:rPr>
                <w:bCs/>
                <w:sz w:val="20"/>
                <w:szCs w:val="20"/>
              </w:rPr>
              <w:t>970</w:t>
            </w:r>
            <w:r w:rsidR="00A07B74">
              <w:rPr>
                <w:bCs/>
                <w:sz w:val="20"/>
                <w:szCs w:val="20"/>
              </w:rPr>
              <w:t>,</w:t>
            </w:r>
            <w:r w:rsidRPr="00207C59">
              <w:rPr>
                <w:bCs/>
                <w:sz w:val="20"/>
                <w:szCs w:val="20"/>
              </w:rPr>
              <w:t>8</w:t>
            </w:r>
          </w:p>
        </w:tc>
        <w:tc>
          <w:tcPr>
            <w:tcW w:w="916" w:type="dxa"/>
            <w:shd w:val="clear" w:color="auto" w:fill="auto"/>
            <w:noWrap/>
            <w:vAlign w:val="center"/>
            <w:hideMark/>
          </w:tcPr>
          <w:p w14:paraId="3540C5D6" w14:textId="578D385E" w:rsidR="006D215F" w:rsidRPr="00207C59" w:rsidRDefault="006D215F" w:rsidP="00DB00FC">
            <w:pPr>
              <w:spacing w:beforeLines="40" w:before="96" w:afterLines="40" w:after="96"/>
              <w:ind w:left="-68"/>
              <w:jc w:val="right"/>
              <w:rPr>
                <w:bCs/>
                <w:sz w:val="20"/>
                <w:szCs w:val="20"/>
              </w:rPr>
            </w:pPr>
            <w:r w:rsidRPr="00207C59">
              <w:rPr>
                <w:bCs/>
                <w:sz w:val="20"/>
                <w:szCs w:val="20"/>
              </w:rPr>
              <w:t>3</w:t>
            </w:r>
            <w:r w:rsidR="00F704E2">
              <w:rPr>
                <w:bCs/>
                <w:sz w:val="20"/>
                <w:szCs w:val="20"/>
              </w:rPr>
              <w:t>.</w:t>
            </w:r>
            <w:r w:rsidRPr="00207C59">
              <w:rPr>
                <w:bCs/>
                <w:sz w:val="20"/>
                <w:szCs w:val="20"/>
              </w:rPr>
              <w:t>660</w:t>
            </w:r>
            <w:r w:rsidR="00A07B74">
              <w:rPr>
                <w:bCs/>
                <w:sz w:val="20"/>
                <w:szCs w:val="20"/>
              </w:rPr>
              <w:t>,</w:t>
            </w:r>
            <w:r w:rsidRPr="00207C59">
              <w:rPr>
                <w:bCs/>
                <w:sz w:val="20"/>
                <w:szCs w:val="20"/>
              </w:rPr>
              <w:t>4</w:t>
            </w:r>
          </w:p>
        </w:tc>
        <w:tc>
          <w:tcPr>
            <w:tcW w:w="916" w:type="dxa"/>
            <w:shd w:val="clear" w:color="auto" w:fill="auto"/>
            <w:noWrap/>
            <w:vAlign w:val="center"/>
            <w:hideMark/>
          </w:tcPr>
          <w:p w14:paraId="10F28247" w14:textId="3EE1C1B9" w:rsidR="006D215F" w:rsidRPr="00207C59" w:rsidRDefault="006D215F" w:rsidP="00DB00FC">
            <w:pPr>
              <w:spacing w:beforeLines="40" w:before="96" w:afterLines="40" w:after="96"/>
              <w:ind w:left="-68"/>
              <w:jc w:val="right"/>
              <w:rPr>
                <w:bCs/>
                <w:sz w:val="20"/>
                <w:szCs w:val="20"/>
              </w:rPr>
            </w:pPr>
            <w:r w:rsidRPr="00207C59">
              <w:rPr>
                <w:bCs/>
                <w:sz w:val="20"/>
                <w:szCs w:val="20"/>
              </w:rPr>
              <w:t>4</w:t>
            </w:r>
            <w:r w:rsidR="00F704E2">
              <w:rPr>
                <w:bCs/>
                <w:sz w:val="20"/>
                <w:szCs w:val="20"/>
              </w:rPr>
              <w:t>.</w:t>
            </w:r>
            <w:r w:rsidRPr="00207C59">
              <w:rPr>
                <w:bCs/>
                <w:sz w:val="20"/>
                <w:szCs w:val="20"/>
              </w:rPr>
              <w:t>918</w:t>
            </w:r>
            <w:r w:rsidR="00A07B74">
              <w:rPr>
                <w:bCs/>
                <w:sz w:val="20"/>
                <w:szCs w:val="20"/>
              </w:rPr>
              <w:t>,</w:t>
            </w:r>
            <w:r w:rsidRPr="00207C59">
              <w:rPr>
                <w:bCs/>
                <w:sz w:val="20"/>
                <w:szCs w:val="20"/>
              </w:rPr>
              <w:t>1</w:t>
            </w:r>
          </w:p>
        </w:tc>
        <w:tc>
          <w:tcPr>
            <w:tcW w:w="916" w:type="dxa"/>
            <w:shd w:val="clear" w:color="auto" w:fill="auto"/>
            <w:noWrap/>
            <w:vAlign w:val="center"/>
            <w:hideMark/>
          </w:tcPr>
          <w:p w14:paraId="427CA7F9" w14:textId="0A809555" w:rsidR="006D215F" w:rsidRPr="00207C59" w:rsidRDefault="006D215F" w:rsidP="00DB00FC">
            <w:pPr>
              <w:spacing w:beforeLines="40" w:before="96" w:afterLines="40" w:after="96"/>
              <w:ind w:left="-182"/>
              <w:jc w:val="right"/>
              <w:rPr>
                <w:bCs/>
                <w:sz w:val="20"/>
                <w:szCs w:val="20"/>
              </w:rPr>
            </w:pPr>
            <w:r w:rsidRPr="00207C59">
              <w:rPr>
                <w:bCs/>
                <w:sz w:val="20"/>
                <w:szCs w:val="20"/>
              </w:rPr>
              <w:t>5</w:t>
            </w:r>
            <w:r w:rsidR="00F704E2">
              <w:rPr>
                <w:bCs/>
                <w:sz w:val="20"/>
                <w:szCs w:val="20"/>
              </w:rPr>
              <w:t>.</w:t>
            </w:r>
            <w:r w:rsidRPr="00207C59">
              <w:rPr>
                <w:bCs/>
                <w:sz w:val="20"/>
                <w:szCs w:val="20"/>
              </w:rPr>
              <w:t>703</w:t>
            </w:r>
            <w:r w:rsidR="00A07B74">
              <w:rPr>
                <w:bCs/>
                <w:sz w:val="20"/>
                <w:szCs w:val="20"/>
              </w:rPr>
              <w:t>,</w:t>
            </w:r>
            <w:r w:rsidRPr="00207C59">
              <w:rPr>
                <w:bCs/>
                <w:sz w:val="20"/>
                <w:szCs w:val="20"/>
              </w:rPr>
              <w:t>4</w:t>
            </w:r>
          </w:p>
        </w:tc>
        <w:tc>
          <w:tcPr>
            <w:tcW w:w="916" w:type="dxa"/>
            <w:shd w:val="clear" w:color="auto" w:fill="auto"/>
            <w:noWrap/>
            <w:vAlign w:val="center"/>
            <w:hideMark/>
          </w:tcPr>
          <w:p w14:paraId="4344CE8D" w14:textId="14A5C270" w:rsidR="006D215F" w:rsidRPr="00207C59" w:rsidRDefault="006D215F" w:rsidP="00DB00FC">
            <w:pPr>
              <w:spacing w:beforeLines="40" w:before="96" w:afterLines="40" w:after="96"/>
              <w:ind w:left="-182"/>
              <w:jc w:val="right"/>
              <w:rPr>
                <w:bCs/>
                <w:sz w:val="20"/>
                <w:szCs w:val="20"/>
              </w:rPr>
            </w:pPr>
            <w:r w:rsidRPr="00207C59">
              <w:rPr>
                <w:bCs/>
                <w:sz w:val="20"/>
                <w:szCs w:val="20"/>
              </w:rPr>
              <w:t>5</w:t>
            </w:r>
            <w:r w:rsidR="00F704E2">
              <w:rPr>
                <w:bCs/>
                <w:sz w:val="20"/>
                <w:szCs w:val="20"/>
              </w:rPr>
              <w:t>.</w:t>
            </w:r>
            <w:r w:rsidRPr="00207C59">
              <w:rPr>
                <w:bCs/>
                <w:sz w:val="20"/>
                <w:szCs w:val="20"/>
              </w:rPr>
              <w:t>381</w:t>
            </w:r>
            <w:r w:rsidR="00A07B74">
              <w:rPr>
                <w:bCs/>
                <w:sz w:val="20"/>
                <w:szCs w:val="20"/>
              </w:rPr>
              <w:t>,</w:t>
            </w:r>
            <w:r w:rsidRPr="00207C59">
              <w:rPr>
                <w:bCs/>
                <w:sz w:val="20"/>
                <w:szCs w:val="20"/>
              </w:rPr>
              <w:t>8</w:t>
            </w:r>
          </w:p>
        </w:tc>
        <w:tc>
          <w:tcPr>
            <w:tcW w:w="1166" w:type="dxa"/>
            <w:shd w:val="clear" w:color="auto" w:fill="auto"/>
            <w:noWrap/>
            <w:vAlign w:val="center"/>
            <w:hideMark/>
          </w:tcPr>
          <w:p w14:paraId="41B4E1EC" w14:textId="29851274" w:rsidR="006D215F" w:rsidRPr="00207C59" w:rsidRDefault="006D215F" w:rsidP="00DB00FC">
            <w:pPr>
              <w:spacing w:beforeLines="40" w:before="96" w:afterLines="40" w:after="96"/>
              <w:ind w:left="-182"/>
              <w:jc w:val="right"/>
              <w:rPr>
                <w:sz w:val="20"/>
                <w:szCs w:val="20"/>
              </w:rPr>
            </w:pPr>
            <w:r w:rsidRPr="00207C59">
              <w:rPr>
                <w:sz w:val="20"/>
                <w:szCs w:val="20"/>
              </w:rPr>
              <w:t>2</w:t>
            </w:r>
            <w:r w:rsidR="00F704E2">
              <w:rPr>
                <w:sz w:val="20"/>
                <w:szCs w:val="20"/>
              </w:rPr>
              <w:t>.</w:t>
            </w:r>
            <w:r w:rsidRPr="00207C59">
              <w:rPr>
                <w:sz w:val="20"/>
                <w:szCs w:val="20"/>
              </w:rPr>
              <w:t>642</w:t>
            </w:r>
            <w:r w:rsidR="00A07B74">
              <w:rPr>
                <w:sz w:val="20"/>
                <w:szCs w:val="20"/>
              </w:rPr>
              <w:t>,</w:t>
            </w:r>
            <w:r w:rsidRPr="00207C59">
              <w:rPr>
                <w:sz w:val="20"/>
                <w:szCs w:val="20"/>
              </w:rPr>
              <w:t>1</w:t>
            </w:r>
          </w:p>
        </w:tc>
        <w:tc>
          <w:tcPr>
            <w:tcW w:w="1072" w:type="dxa"/>
            <w:shd w:val="clear" w:color="auto" w:fill="auto"/>
            <w:noWrap/>
            <w:vAlign w:val="bottom"/>
            <w:hideMark/>
          </w:tcPr>
          <w:p w14:paraId="534BE763" w14:textId="3300960B" w:rsidR="006D215F" w:rsidRPr="00207C59" w:rsidRDefault="006D215F" w:rsidP="00DB00FC">
            <w:pPr>
              <w:spacing w:beforeLines="40" w:before="96" w:afterLines="40" w:after="96"/>
              <w:ind w:left="-182"/>
              <w:jc w:val="right"/>
              <w:rPr>
                <w:sz w:val="20"/>
                <w:szCs w:val="20"/>
              </w:rPr>
            </w:pPr>
            <w:r w:rsidRPr="00207C59">
              <w:rPr>
                <w:sz w:val="20"/>
                <w:szCs w:val="20"/>
              </w:rPr>
              <w:t>96</w:t>
            </w:r>
            <w:r w:rsidR="00A07B74">
              <w:rPr>
                <w:sz w:val="20"/>
                <w:szCs w:val="20"/>
              </w:rPr>
              <w:t>,</w:t>
            </w:r>
            <w:r w:rsidRPr="00207C59">
              <w:rPr>
                <w:sz w:val="20"/>
                <w:szCs w:val="20"/>
              </w:rPr>
              <w:t>4</w:t>
            </w:r>
          </w:p>
        </w:tc>
      </w:tr>
      <w:tr w:rsidR="006D215F" w:rsidRPr="00207C59" w14:paraId="07D73A0A" w14:textId="77777777" w:rsidTr="00181B2F">
        <w:trPr>
          <w:trHeight w:val="330"/>
        </w:trPr>
        <w:tc>
          <w:tcPr>
            <w:tcW w:w="1423" w:type="dxa"/>
            <w:shd w:val="clear" w:color="auto" w:fill="auto"/>
            <w:noWrap/>
            <w:vAlign w:val="center"/>
            <w:hideMark/>
          </w:tcPr>
          <w:p w14:paraId="584C4E89" w14:textId="77777777" w:rsidR="006D215F" w:rsidRPr="00207C59" w:rsidRDefault="006D215F" w:rsidP="00DB00FC">
            <w:pPr>
              <w:spacing w:beforeLines="40" w:before="96" w:afterLines="40" w:after="96"/>
              <w:rPr>
                <w:sz w:val="20"/>
                <w:szCs w:val="20"/>
              </w:rPr>
            </w:pPr>
            <w:r w:rsidRPr="00207C59">
              <w:rPr>
                <w:sz w:val="20"/>
                <w:szCs w:val="20"/>
              </w:rPr>
              <w:t>Lào</w:t>
            </w:r>
          </w:p>
        </w:tc>
        <w:tc>
          <w:tcPr>
            <w:tcW w:w="916" w:type="dxa"/>
            <w:shd w:val="clear" w:color="auto" w:fill="auto"/>
            <w:noWrap/>
            <w:vAlign w:val="center"/>
            <w:hideMark/>
          </w:tcPr>
          <w:p w14:paraId="026DB6CA" w14:textId="7A7ECC69" w:rsidR="006D215F" w:rsidRPr="00207C59" w:rsidRDefault="006D215F" w:rsidP="00DB00FC">
            <w:pPr>
              <w:spacing w:beforeLines="40" w:before="96" w:afterLines="40" w:after="96"/>
              <w:ind w:left="-96"/>
              <w:jc w:val="right"/>
              <w:rPr>
                <w:sz w:val="20"/>
                <w:szCs w:val="20"/>
              </w:rPr>
            </w:pPr>
            <w:r w:rsidRPr="00207C59">
              <w:rPr>
                <w:sz w:val="20"/>
                <w:szCs w:val="20"/>
              </w:rPr>
              <w:t>586</w:t>
            </w:r>
            <w:r w:rsidR="00A07B74">
              <w:rPr>
                <w:sz w:val="20"/>
                <w:szCs w:val="20"/>
              </w:rPr>
              <w:t>,</w:t>
            </w:r>
            <w:r w:rsidRPr="00207C59">
              <w:rPr>
                <w:sz w:val="20"/>
                <w:szCs w:val="20"/>
              </w:rPr>
              <w:t>7</w:t>
            </w:r>
          </w:p>
        </w:tc>
        <w:tc>
          <w:tcPr>
            <w:tcW w:w="916" w:type="dxa"/>
            <w:shd w:val="clear" w:color="auto" w:fill="auto"/>
            <w:noWrap/>
            <w:vAlign w:val="center"/>
            <w:hideMark/>
          </w:tcPr>
          <w:p w14:paraId="460A0EC4" w14:textId="368B60DB" w:rsidR="006D215F" w:rsidRPr="00207C59" w:rsidRDefault="006D215F" w:rsidP="00DB00FC">
            <w:pPr>
              <w:spacing w:beforeLines="40" w:before="96" w:afterLines="40" w:after="96"/>
              <w:ind w:left="-146"/>
              <w:jc w:val="right"/>
              <w:rPr>
                <w:sz w:val="20"/>
                <w:szCs w:val="20"/>
              </w:rPr>
            </w:pPr>
            <w:r w:rsidRPr="00207C59">
              <w:rPr>
                <w:sz w:val="20"/>
                <w:szCs w:val="20"/>
              </w:rPr>
              <w:t>345</w:t>
            </w:r>
            <w:r w:rsidR="00A07B74">
              <w:rPr>
                <w:sz w:val="20"/>
                <w:szCs w:val="20"/>
              </w:rPr>
              <w:t>,</w:t>
            </w:r>
            <w:r w:rsidRPr="00207C59">
              <w:rPr>
                <w:sz w:val="20"/>
                <w:szCs w:val="20"/>
              </w:rPr>
              <w:t>4</w:t>
            </w:r>
          </w:p>
        </w:tc>
        <w:tc>
          <w:tcPr>
            <w:tcW w:w="916" w:type="dxa"/>
            <w:shd w:val="clear" w:color="auto" w:fill="auto"/>
            <w:noWrap/>
            <w:vAlign w:val="center"/>
            <w:hideMark/>
          </w:tcPr>
          <w:p w14:paraId="0AE55591" w14:textId="1A5565E3" w:rsidR="006D215F" w:rsidRPr="00207C59" w:rsidRDefault="006D215F" w:rsidP="00DB00FC">
            <w:pPr>
              <w:spacing w:beforeLines="40" w:before="96" w:afterLines="40" w:after="96"/>
              <w:ind w:left="-68"/>
              <w:jc w:val="right"/>
              <w:rPr>
                <w:sz w:val="20"/>
                <w:szCs w:val="20"/>
              </w:rPr>
            </w:pPr>
            <w:r w:rsidRPr="00207C59">
              <w:rPr>
                <w:sz w:val="20"/>
                <w:szCs w:val="20"/>
              </w:rPr>
              <w:t>369</w:t>
            </w:r>
            <w:r w:rsidR="00A07B74">
              <w:rPr>
                <w:sz w:val="20"/>
                <w:szCs w:val="20"/>
              </w:rPr>
              <w:t>,</w:t>
            </w:r>
            <w:r w:rsidRPr="00207C59">
              <w:rPr>
                <w:sz w:val="20"/>
                <w:szCs w:val="20"/>
              </w:rPr>
              <w:t>0</w:t>
            </w:r>
          </w:p>
        </w:tc>
        <w:tc>
          <w:tcPr>
            <w:tcW w:w="916" w:type="dxa"/>
            <w:shd w:val="clear" w:color="auto" w:fill="auto"/>
            <w:noWrap/>
            <w:vAlign w:val="center"/>
            <w:hideMark/>
          </w:tcPr>
          <w:p w14:paraId="1B10566C" w14:textId="7E6F3187" w:rsidR="006D215F" w:rsidRPr="00207C59" w:rsidRDefault="006D215F" w:rsidP="00DB00FC">
            <w:pPr>
              <w:spacing w:beforeLines="40" w:before="96" w:afterLines="40" w:after="96"/>
              <w:ind w:left="-68"/>
              <w:jc w:val="right"/>
              <w:rPr>
                <w:sz w:val="20"/>
                <w:szCs w:val="20"/>
              </w:rPr>
            </w:pPr>
            <w:r w:rsidRPr="00207C59">
              <w:rPr>
                <w:sz w:val="20"/>
                <w:szCs w:val="20"/>
              </w:rPr>
              <w:t>437</w:t>
            </w:r>
            <w:r w:rsidR="00A07B74">
              <w:rPr>
                <w:sz w:val="20"/>
                <w:szCs w:val="20"/>
              </w:rPr>
              <w:t>,</w:t>
            </w:r>
            <w:r w:rsidRPr="00207C59">
              <w:rPr>
                <w:sz w:val="20"/>
                <w:szCs w:val="20"/>
              </w:rPr>
              <w:t>1</w:t>
            </w:r>
          </w:p>
        </w:tc>
        <w:tc>
          <w:tcPr>
            <w:tcW w:w="916" w:type="dxa"/>
            <w:shd w:val="clear" w:color="auto" w:fill="auto"/>
            <w:noWrap/>
            <w:vAlign w:val="center"/>
            <w:hideMark/>
          </w:tcPr>
          <w:p w14:paraId="5CD0304B" w14:textId="51E6594E" w:rsidR="006D215F" w:rsidRPr="00207C59" w:rsidRDefault="006D215F" w:rsidP="00DB00FC">
            <w:pPr>
              <w:spacing w:beforeLines="40" w:before="96" w:afterLines="40" w:after="96"/>
              <w:ind w:left="-182"/>
              <w:jc w:val="right"/>
              <w:rPr>
                <w:sz w:val="20"/>
                <w:szCs w:val="20"/>
              </w:rPr>
            </w:pPr>
            <w:r w:rsidRPr="00207C59">
              <w:rPr>
                <w:sz w:val="20"/>
                <w:szCs w:val="20"/>
              </w:rPr>
              <w:t>461</w:t>
            </w:r>
            <w:r w:rsidR="00A07B74">
              <w:rPr>
                <w:sz w:val="20"/>
                <w:szCs w:val="20"/>
              </w:rPr>
              <w:t>,</w:t>
            </w:r>
            <w:r w:rsidRPr="00207C59">
              <w:rPr>
                <w:sz w:val="20"/>
                <w:szCs w:val="20"/>
              </w:rPr>
              <w:t>8</w:t>
            </w:r>
          </w:p>
        </w:tc>
        <w:tc>
          <w:tcPr>
            <w:tcW w:w="916" w:type="dxa"/>
            <w:shd w:val="clear" w:color="auto" w:fill="auto"/>
            <w:noWrap/>
            <w:vAlign w:val="center"/>
            <w:hideMark/>
          </w:tcPr>
          <w:p w14:paraId="39D99CE4" w14:textId="5AC001E4" w:rsidR="006D215F" w:rsidRPr="00207C59" w:rsidRDefault="006D215F" w:rsidP="00DB00FC">
            <w:pPr>
              <w:spacing w:beforeLines="40" w:before="96" w:afterLines="40" w:after="96"/>
              <w:ind w:left="-182"/>
              <w:jc w:val="right"/>
              <w:rPr>
                <w:sz w:val="20"/>
                <w:szCs w:val="20"/>
              </w:rPr>
            </w:pPr>
            <w:r w:rsidRPr="00207C59">
              <w:rPr>
                <w:sz w:val="20"/>
                <w:szCs w:val="20"/>
              </w:rPr>
              <w:t>458</w:t>
            </w:r>
            <w:r w:rsidR="00A07B74">
              <w:rPr>
                <w:sz w:val="20"/>
                <w:szCs w:val="20"/>
              </w:rPr>
              <w:t>,</w:t>
            </w:r>
            <w:r w:rsidRPr="00207C59">
              <w:rPr>
                <w:sz w:val="20"/>
                <w:szCs w:val="20"/>
              </w:rPr>
              <w:t>1</w:t>
            </w:r>
          </w:p>
        </w:tc>
        <w:tc>
          <w:tcPr>
            <w:tcW w:w="1166" w:type="dxa"/>
            <w:shd w:val="clear" w:color="auto" w:fill="auto"/>
            <w:noWrap/>
            <w:vAlign w:val="center"/>
            <w:hideMark/>
          </w:tcPr>
          <w:p w14:paraId="6C64A307" w14:textId="3847B829" w:rsidR="006D215F" w:rsidRPr="00207C59" w:rsidRDefault="006D215F" w:rsidP="00DB00FC">
            <w:pPr>
              <w:spacing w:beforeLines="40" w:before="96" w:afterLines="40" w:after="96"/>
              <w:ind w:left="-182"/>
              <w:jc w:val="right"/>
              <w:rPr>
                <w:sz w:val="20"/>
                <w:szCs w:val="20"/>
              </w:rPr>
            </w:pPr>
            <w:r w:rsidRPr="00207C59">
              <w:rPr>
                <w:sz w:val="20"/>
                <w:szCs w:val="20"/>
              </w:rPr>
              <w:t>-128</w:t>
            </w:r>
            <w:r w:rsidR="00A07B74">
              <w:rPr>
                <w:sz w:val="20"/>
                <w:szCs w:val="20"/>
              </w:rPr>
              <w:t>,</w:t>
            </w:r>
            <w:r w:rsidRPr="00207C59">
              <w:rPr>
                <w:sz w:val="20"/>
                <w:szCs w:val="20"/>
              </w:rPr>
              <w:t>6</w:t>
            </w:r>
          </w:p>
        </w:tc>
        <w:tc>
          <w:tcPr>
            <w:tcW w:w="1072" w:type="dxa"/>
            <w:shd w:val="clear" w:color="auto" w:fill="auto"/>
            <w:noWrap/>
            <w:vAlign w:val="bottom"/>
            <w:hideMark/>
          </w:tcPr>
          <w:p w14:paraId="6BCF3954" w14:textId="2F018F6D" w:rsidR="006D215F" w:rsidRPr="00207C59" w:rsidRDefault="006D215F" w:rsidP="00DB00FC">
            <w:pPr>
              <w:spacing w:beforeLines="40" w:before="96" w:afterLines="40" w:after="96"/>
              <w:ind w:left="-182"/>
              <w:jc w:val="right"/>
              <w:rPr>
                <w:sz w:val="20"/>
                <w:szCs w:val="20"/>
              </w:rPr>
            </w:pPr>
            <w:r w:rsidRPr="00207C59">
              <w:rPr>
                <w:sz w:val="20"/>
                <w:szCs w:val="20"/>
              </w:rPr>
              <w:t>-21</w:t>
            </w:r>
            <w:r w:rsidR="00A07B74">
              <w:rPr>
                <w:sz w:val="20"/>
                <w:szCs w:val="20"/>
              </w:rPr>
              <w:t>,</w:t>
            </w:r>
            <w:r w:rsidRPr="00207C59">
              <w:rPr>
                <w:sz w:val="20"/>
                <w:szCs w:val="20"/>
              </w:rPr>
              <w:t>9</w:t>
            </w:r>
          </w:p>
        </w:tc>
      </w:tr>
      <w:tr w:rsidR="006D215F" w:rsidRPr="00207C59" w14:paraId="6E96C067" w14:textId="77777777" w:rsidTr="00181B2F">
        <w:trPr>
          <w:trHeight w:val="330"/>
        </w:trPr>
        <w:tc>
          <w:tcPr>
            <w:tcW w:w="1423" w:type="dxa"/>
            <w:shd w:val="clear" w:color="auto" w:fill="auto"/>
            <w:noWrap/>
            <w:vAlign w:val="center"/>
            <w:hideMark/>
          </w:tcPr>
          <w:p w14:paraId="66DA421C" w14:textId="2F1DED79" w:rsidR="006D215F" w:rsidRPr="00207C59" w:rsidRDefault="005C1479" w:rsidP="00DB00FC">
            <w:pPr>
              <w:spacing w:beforeLines="40" w:before="96" w:afterLines="40" w:after="96"/>
              <w:rPr>
                <w:sz w:val="20"/>
                <w:szCs w:val="20"/>
              </w:rPr>
            </w:pPr>
            <w:r>
              <w:rPr>
                <w:sz w:val="20"/>
                <w:szCs w:val="20"/>
              </w:rPr>
              <w:t>Ma-lai-xi-a</w:t>
            </w:r>
          </w:p>
        </w:tc>
        <w:tc>
          <w:tcPr>
            <w:tcW w:w="916" w:type="dxa"/>
            <w:shd w:val="clear" w:color="auto" w:fill="auto"/>
            <w:noWrap/>
            <w:vAlign w:val="center"/>
            <w:hideMark/>
          </w:tcPr>
          <w:p w14:paraId="5E271A04" w14:textId="0702B0F2" w:rsidR="006D215F" w:rsidRPr="00207C59" w:rsidRDefault="006D215F" w:rsidP="00DB00FC">
            <w:pPr>
              <w:spacing w:beforeLines="40" w:before="96" w:afterLines="40" w:after="96"/>
              <w:ind w:left="-96"/>
              <w:jc w:val="right"/>
              <w:rPr>
                <w:sz w:val="20"/>
                <w:szCs w:val="20"/>
              </w:rPr>
            </w:pPr>
            <w:r w:rsidRPr="00207C59">
              <w:rPr>
                <w:sz w:val="20"/>
                <w:szCs w:val="20"/>
              </w:rPr>
              <w:t>4</w:t>
            </w:r>
            <w:r w:rsidR="00F704E2">
              <w:rPr>
                <w:sz w:val="20"/>
                <w:szCs w:val="20"/>
              </w:rPr>
              <w:t>.</w:t>
            </w:r>
            <w:r w:rsidRPr="00207C59">
              <w:rPr>
                <w:sz w:val="20"/>
                <w:szCs w:val="20"/>
              </w:rPr>
              <w:t>199</w:t>
            </w:r>
            <w:r w:rsidR="00A07B74">
              <w:rPr>
                <w:sz w:val="20"/>
                <w:szCs w:val="20"/>
              </w:rPr>
              <w:t>,</w:t>
            </w:r>
            <w:r w:rsidRPr="00207C59">
              <w:rPr>
                <w:sz w:val="20"/>
                <w:szCs w:val="20"/>
              </w:rPr>
              <w:t>0</w:t>
            </w:r>
          </w:p>
        </w:tc>
        <w:tc>
          <w:tcPr>
            <w:tcW w:w="916" w:type="dxa"/>
            <w:shd w:val="clear" w:color="auto" w:fill="auto"/>
            <w:noWrap/>
            <w:vAlign w:val="center"/>
            <w:hideMark/>
          </w:tcPr>
          <w:p w14:paraId="1D1DF03C" w14:textId="0C0C2AFB" w:rsidR="006D215F" w:rsidRPr="00207C59" w:rsidRDefault="006D215F" w:rsidP="00DB00FC">
            <w:pPr>
              <w:spacing w:beforeLines="40" w:before="96" w:afterLines="40" w:after="96"/>
              <w:ind w:left="-146"/>
              <w:jc w:val="right"/>
              <w:rPr>
                <w:sz w:val="20"/>
                <w:szCs w:val="20"/>
              </w:rPr>
            </w:pPr>
            <w:r w:rsidRPr="00207C59">
              <w:rPr>
                <w:sz w:val="20"/>
                <w:szCs w:val="20"/>
              </w:rPr>
              <w:t>5</w:t>
            </w:r>
            <w:r w:rsidR="00F704E2">
              <w:rPr>
                <w:sz w:val="20"/>
                <w:szCs w:val="20"/>
              </w:rPr>
              <w:t>.</w:t>
            </w:r>
            <w:r w:rsidRPr="00207C59">
              <w:rPr>
                <w:sz w:val="20"/>
                <w:szCs w:val="20"/>
              </w:rPr>
              <w:t>113</w:t>
            </w:r>
            <w:r w:rsidR="00A07B74">
              <w:rPr>
                <w:sz w:val="20"/>
                <w:szCs w:val="20"/>
              </w:rPr>
              <w:t>,</w:t>
            </w:r>
            <w:r w:rsidRPr="00207C59">
              <w:rPr>
                <w:sz w:val="20"/>
                <w:szCs w:val="20"/>
              </w:rPr>
              <w:t>6</w:t>
            </w:r>
          </w:p>
        </w:tc>
        <w:tc>
          <w:tcPr>
            <w:tcW w:w="916" w:type="dxa"/>
            <w:shd w:val="clear" w:color="auto" w:fill="auto"/>
            <w:noWrap/>
            <w:vAlign w:val="center"/>
            <w:hideMark/>
          </w:tcPr>
          <w:p w14:paraId="2095ED0A" w14:textId="3A66545F" w:rsidR="006D215F" w:rsidRPr="00207C59" w:rsidRDefault="006D215F" w:rsidP="00DB00FC">
            <w:pPr>
              <w:spacing w:beforeLines="40" w:before="96" w:afterLines="40" w:after="96"/>
              <w:ind w:left="-68"/>
              <w:jc w:val="right"/>
              <w:rPr>
                <w:sz w:val="20"/>
                <w:szCs w:val="20"/>
              </w:rPr>
            </w:pPr>
            <w:r w:rsidRPr="00207C59">
              <w:rPr>
                <w:sz w:val="20"/>
                <w:szCs w:val="20"/>
              </w:rPr>
              <w:t>5</w:t>
            </w:r>
            <w:r w:rsidR="00F704E2">
              <w:rPr>
                <w:sz w:val="20"/>
                <w:szCs w:val="20"/>
              </w:rPr>
              <w:t>.</w:t>
            </w:r>
            <w:r w:rsidRPr="00207C59">
              <w:rPr>
                <w:sz w:val="20"/>
                <w:szCs w:val="20"/>
              </w:rPr>
              <w:t>949</w:t>
            </w:r>
            <w:r w:rsidR="00A07B74">
              <w:rPr>
                <w:sz w:val="20"/>
                <w:szCs w:val="20"/>
              </w:rPr>
              <w:t>,</w:t>
            </w:r>
            <w:r w:rsidRPr="00207C59">
              <w:rPr>
                <w:sz w:val="20"/>
                <w:szCs w:val="20"/>
              </w:rPr>
              <w:t>4</w:t>
            </w:r>
          </w:p>
        </w:tc>
        <w:tc>
          <w:tcPr>
            <w:tcW w:w="916" w:type="dxa"/>
            <w:shd w:val="clear" w:color="auto" w:fill="auto"/>
            <w:noWrap/>
            <w:vAlign w:val="center"/>
            <w:hideMark/>
          </w:tcPr>
          <w:p w14:paraId="32B357CC" w14:textId="08134897" w:rsidR="006D215F" w:rsidRPr="00207C59" w:rsidRDefault="006D215F" w:rsidP="00DB00FC">
            <w:pPr>
              <w:spacing w:beforeLines="40" w:before="96" w:afterLines="40" w:after="96"/>
              <w:ind w:left="-68"/>
              <w:jc w:val="right"/>
              <w:rPr>
                <w:sz w:val="20"/>
                <w:szCs w:val="20"/>
              </w:rPr>
            </w:pPr>
            <w:r w:rsidRPr="00207C59">
              <w:rPr>
                <w:sz w:val="20"/>
                <w:szCs w:val="20"/>
              </w:rPr>
              <w:t>7</w:t>
            </w:r>
            <w:r w:rsidR="00F704E2">
              <w:rPr>
                <w:sz w:val="20"/>
                <w:szCs w:val="20"/>
              </w:rPr>
              <w:t>.</w:t>
            </w:r>
            <w:r w:rsidRPr="00207C59">
              <w:rPr>
                <w:sz w:val="20"/>
                <w:szCs w:val="20"/>
              </w:rPr>
              <w:t>450</w:t>
            </w:r>
            <w:r w:rsidR="00A07B74">
              <w:rPr>
                <w:sz w:val="20"/>
                <w:szCs w:val="20"/>
              </w:rPr>
              <w:t>,</w:t>
            </w:r>
            <w:r w:rsidRPr="00207C59">
              <w:rPr>
                <w:sz w:val="20"/>
                <w:szCs w:val="20"/>
              </w:rPr>
              <w:t>3</w:t>
            </w:r>
          </w:p>
        </w:tc>
        <w:tc>
          <w:tcPr>
            <w:tcW w:w="916" w:type="dxa"/>
            <w:shd w:val="clear" w:color="auto" w:fill="auto"/>
            <w:noWrap/>
            <w:vAlign w:val="center"/>
            <w:hideMark/>
          </w:tcPr>
          <w:p w14:paraId="253C0BAC" w14:textId="02FA374C" w:rsidR="006D215F" w:rsidRPr="00207C59" w:rsidRDefault="006D215F" w:rsidP="00DB00FC">
            <w:pPr>
              <w:spacing w:beforeLines="40" w:before="96" w:afterLines="40" w:after="96"/>
              <w:ind w:left="-182"/>
              <w:jc w:val="right"/>
              <w:rPr>
                <w:sz w:val="20"/>
                <w:szCs w:val="20"/>
              </w:rPr>
            </w:pPr>
            <w:r w:rsidRPr="00207C59">
              <w:rPr>
                <w:sz w:val="20"/>
                <w:szCs w:val="20"/>
              </w:rPr>
              <w:t>7</w:t>
            </w:r>
            <w:r w:rsidR="00F704E2">
              <w:rPr>
                <w:sz w:val="20"/>
                <w:szCs w:val="20"/>
              </w:rPr>
              <w:t>.</w:t>
            </w:r>
            <w:r w:rsidRPr="00207C59">
              <w:rPr>
                <w:sz w:val="20"/>
                <w:szCs w:val="20"/>
              </w:rPr>
              <w:t>291</w:t>
            </w:r>
            <w:r w:rsidR="00A07B74">
              <w:rPr>
                <w:sz w:val="20"/>
                <w:szCs w:val="20"/>
              </w:rPr>
              <w:t>,</w:t>
            </w:r>
            <w:r w:rsidRPr="00207C59">
              <w:rPr>
                <w:sz w:val="20"/>
                <w:szCs w:val="20"/>
              </w:rPr>
              <w:t>0</w:t>
            </w:r>
          </w:p>
        </w:tc>
        <w:tc>
          <w:tcPr>
            <w:tcW w:w="916" w:type="dxa"/>
            <w:shd w:val="clear" w:color="auto" w:fill="auto"/>
            <w:noWrap/>
            <w:vAlign w:val="center"/>
            <w:hideMark/>
          </w:tcPr>
          <w:p w14:paraId="0B9881CE" w14:textId="1DAFC5AC" w:rsidR="006D215F" w:rsidRPr="00207C59" w:rsidRDefault="006D215F" w:rsidP="00DB00FC">
            <w:pPr>
              <w:spacing w:beforeLines="40" w:before="96" w:afterLines="40" w:after="96"/>
              <w:ind w:left="-182"/>
              <w:jc w:val="right"/>
              <w:rPr>
                <w:sz w:val="20"/>
                <w:szCs w:val="20"/>
              </w:rPr>
            </w:pPr>
            <w:r w:rsidRPr="00207C59">
              <w:rPr>
                <w:sz w:val="20"/>
                <w:szCs w:val="20"/>
              </w:rPr>
              <w:t>6</w:t>
            </w:r>
            <w:r w:rsidR="00F704E2">
              <w:rPr>
                <w:sz w:val="20"/>
                <w:szCs w:val="20"/>
              </w:rPr>
              <w:t>.</w:t>
            </w:r>
            <w:r w:rsidRPr="00207C59">
              <w:rPr>
                <w:sz w:val="20"/>
                <w:szCs w:val="20"/>
              </w:rPr>
              <w:t>575</w:t>
            </w:r>
            <w:r w:rsidR="00A07B74">
              <w:rPr>
                <w:sz w:val="20"/>
                <w:szCs w:val="20"/>
              </w:rPr>
              <w:t>,</w:t>
            </w:r>
            <w:r w:rsidRPr="00207C59">
              <w:rPr>
                <w:sz w:val="20"/>
                <w:szCs w:val="20"/>
              </w:rPr>
              <w:t>2</w:t>
            </w:r>
          </w:p>
        </w:tc>
        <w:tc>
          <w:tcPr>
            <w:tcW w:w="1166" w:type="dxa"/>
            <w:shd w:val="clear" w:color="auto" w:fill="auto"/>
            <w:noWrap/>
            <w:vAlign w:val="center"/>
            <w:hideMark/>
          </w:tcPr>
          <w:p w14:paraId="74B877C7" w14:textId="3F828F49" w:rsidR="006D215F" w:rsidRPr="00207C59" w:rsidRDefault="006D215F" w:rsidP="00DB00FC">
            <w:pPr>
              <w:spacing w:beforeLines="40" w:before="96" w:afterLines="40" w:after="96"/>
              <w:ind w:left="-182"/>
              <w:jc w:val="right"/>
              <w:rPr>
                <w:sz w:val="20"/>
                <w:szCs w:val="20"/>
              </w:rPr>
            </w:pPr>
            <w:r w:rsidRPr="00207C59">
              <w:rPr>
                <w:sz w:val="20"/>
                <w:szCs w:val="20"/>
              </w:rPr>
              <w:t>2</w:t>
            </w:r>
            <w:r w:rsidR="00F704E2">
              <w:rPr>
                <w:sz w:val="20"/>
                <w:szCs w:val="20"/>
              </w:rPr>
              <w:t>.</w:t>
            </w:r>
            <w:r w:rsidRPr="00207C59">
              <w:rPr>
                <w:sz w:val="20"/>
                <w:szCs w:val="20"/>
              </w:rPr>
              <w:t>376</w:t>
            </w:r>
            <w:r w:rsidR="00A07B74">
              <w:rPr>
                <w:sz w:val="20"/>
                <w:szCs w:val="20"/>
              </w:rPr>
              <w:t>,</w:t>
            </w:r>
            <w:r w:rsidRPr="00207C59">
              <w:rPr>
                <w:sz w:val="20"/>
                <w:szCs w:val="20"/>
              </w:rPr>
              <w:t>2</w:t>
            </w:r>
          </w:p>
        </w:tc>
        <w:tc>
          <w:tcPr>
            <w:tcW w:w="1072" w:type="dxa"/>
            <w:shd w:val="clear" w:color="auto" w:fill="auto"/>
            <w:noWrap/>
            <w:vAlign w:val="bottom"/>
            <w:hideMark/>
          </w:tcPr>
          <w:p w14:paraId="63D7F31E" w14:textId="6C8B4732" w:rsidR="006D215F" w:rsidRPr="00207C59" w:rsidRDefault="006D215F" w:rsidP="00DB00FC">
            <w:pPr>
              <w:spacing w:beforeLines="40" w:before="96" w:afterLines="40" w:after="96"/>
              <w:ind w:left="-182"/>
              <w:jc w:val="right"/>
              <w:rPr>
                <w:sz w:val="20"/>
                <w:szCs w:val="20"/>
              </w:rPr>
            </w:pPr>
            <w:r w:rsidRPr="00207C59">
              <w:rPr>
                <w:sz w:val="20"/>
                <w:szCs w:val="20"/>
              </w:rPr>
              <w:t>56</w:t>
            </w:r>
            <w:r w:rsidR="00A07B74">
              <w:rPr>
                <w:sz w:val="20"/>
                <w:szCs w:val="20"/>
              </w:rPr>
              <w:t>,</w:t>
            </w:r>
            <w:r w:rsidRPr="00207C59">
              <w:rPr>
                <w:sz w:val="20"/>
                <w:szCs w:val="20"/>
              </w:rPr>
              <w:t>6</w:t>
            </w:r>
          </w:p>
        </w:tc>
      </w:tr>
      <w:tr w:rsidR="006D215F" w:rsidRPr="00207C59" w14:paraId="19737894" w14:textId="77777777" w:rsidTr="00181B2F">
        <w:trPr>
          <w:trHeight w:val="330"/>
        </w:trPr>
        <w:tc>
          <w:tcPr>
            <w:tcW w:w="1423" w:type="dxa"/>
            <w:shd w:val="clear" w:color="auto" w:fill="auto"/>
            <w:noWrap/>
            <w:vAlign w:val="center"/>
            <w:hideMark/>
          </w:tcPr>
          <w:p w14:paraId="28602EF3" w14:textId="0A1CB22F" w:rsidR="006D215F" w:rsidRPr="00207C59" w:rsidRDefault="005C1479" w:rsidP="00DB00FC">
            <w:pPr>
              <w:spacing w:beforeLines="40" w:before="96" w:afterLines="40" w:after="96"/>
              <w:rPr>
                <w:sz w:val="20"/>
                <w:szCs w:val="20"/>
              </w:rPr>
            </w:pPr>
            <w:r>
              <w:rPr>
                <w:sz w:val="20"/>
                <w:szCs w:val="20"/>
              </w:rPr>
              <w:t>Mi-an-ma</w:t>
            </w:r>
          </w:p>
        </w:tc>
        <w:tc>
          <w:tcPr>
            <w:tcW w:w="916" w:type="dxa"/>
            <w:shd w:val="clear" w:color="auto" w:fill="auto"/>
            <w:noWrap/>
            <w:vAlign w:val="center"/>
            <w:hideMark/>
          </w:tcPr>
          <w:p w14:paraId="0CF5D9C0" w14:textId="7F88499A" w:rsidR="006D215F" w:rsidRPr="00207C59" w:rsidRDefault="006D215F" w:rsidP="00DB00FC">
            <w:pPr>
              <w:spacing w:beforeLines="40" w:before="96" w:afterLines="40" w:after="96"/>
              <w:ind w:left="-96"/>
              <w:jc w:val="right"/>
              <w:rPr>
                <w:sz w:val="20"/>
                <w:szCs w:val="20"/>
              </w:rPr>
            </w:pPr>
            <w:r w:rsidRPr="00207C59">
              <w:rPr>
                <w:sz w:val="20"/>
                <w:szCs w:val="20"/>
              </w:rPr>
              <w:t>56</w:t>
            </w:r>
            <w:r w:rsidR="00A07B74">
              <w:rPr>
                <w:sz w:val="20"/>
                <w:szCs w:val="20"/>
              </w:rPr>
              <w:t>,</w:t>
            </w:r>
            <w:r w:rsidRPr="00207C59">
              <w:rPr>
                <w:sz w:val="20"/>
                <w:szCs w:val="20"/>
              </w:rPr>
              <w:t>1</w:t>
            </w:r>
          </w:p>
        </w:tc>
        <w:tc>
          <w:tcPr>
            <w:tcW w:w="916" w:type="dxa"/>
            <w:shd w:val="clear" w:color="auto" w:fill="auto"/>
            <w:noWrap/>
            <w:vAlign w:val="center"/>
            <w:hideMark/>
          </w:tcPr>
          <w:p w14:paraId="4EAF5A70" w14:textId="0925F751" w:rsidR="006D215F" w:rsidRPr="00207C59" w:rsidRDefault="006D215F" w:rsidP="00DB00FC">
            <w:pPr>
              <w:spacing w:beforeLines="40" w:before="96" w:afterLines="40" w:after="96"/>
              <w:ind w:left="-146"/>
              <w:jc w:val="right"/>
              <w:rPr>
                <w:sz w:val="20"/>
                <w:szCs w:val="20"/>
              </w:rPr>
            </w:pPr>
            <w:r w:rsidRPr="00207C59">
              <w:rPr>
                <w:sz w:val="20"/>
                <w:szCs w:val="20"/>
              </w:rPr>
              <w:t>86</w:t>
            </w:r>
            <w:r w:rsidR="00A07B74">
              <w:rPr>
                <w:sz w:val="20"/>
                <w:szCs w:val="20"/>
              </w:rPr>
              <w:t>,</w:t>
            </w:r>
            <w:r w:rsidRPr="00207C59">
              <w:rPr>
                <w:sz w:val="20"/>
                <w:szCs w:val="20"/>
              </w:rPr>
              <w:t>4</w:t>
            </w:r>
          </w:p>
        </w:tc>
        <w:tc>
          <w:tcPr>
            <w:tcW w:w="916" w:type="dxa"/>
            <w:shd w:val="clear" w:color="auto" w:fill="auto"/>
            <w:noWrap/>
            <w:vAlign w:val="center"/>
            <w:hideMark/>
          </w:tcPr>
          <w:p w14:paraId="382D63AA" w14:textId="2242BB2B" w:rsidR="006D215F" w:rsidRPr="00207C59" w:rsidRDefault="006D215F" w:rsidP="00DB00FC">
            <w:pPr>
              <w:spacing w:beforeLines="40" w:before="96" w:afterLines="40" w:after="96"/>
              <w:ind w:left="-68"/>
              <w:jc w:val="right"/>
              <w:rPr>
                <w:sz w:val="20"/>
                <w:szCs w:val="20"/>
              </w:rPr>
            </w:pPr>
            <w:r w:rsidRPr="00207C59">
              <w:rPr>
                <w:sz w:val="20"/>
                <w:szCs w:val="20"/>
              </w:rPr>
              <w:t>125</w:t>
            </w:r>
            <w:r w:rsidR="00A07B74">
              <w:rPr>
                <w:sz w:val="20"/>
                <w:szCs w:val="20"/>
              </w:rPr>
              <w:t>,</w:t>
            </w:r>
            <w:r w:rsidRPr="00207C59">
              <w:rPr>
                <w:sz w:val="20"/>
                <w:szCs w:val="20"/>
              </w:rPr>
              <w:t>3</w:t>
            </w:r>
          </w:p>
        </w:tc>
        <w:tc>
          <w:tcPr>
            <w:tcW w:w="916" w:type="dxa"/>
            <w:shd w:val="clear" w:color="auto" w:fill="auto"/>
            <w:noWrap/>
            <w:vAlign w:val="center"/>
            <w:hideMark/>
          </w:tcPr>
          <w:p w14:paraId="40553697" w14:textId="7C99FF57" w:rsidR="006D215F" w:rsidRPr="00207C59" w:rsidRDefault="006D215F" w:rsidP="00DB00FC">
            <w:pPr>
              <w:spacing w:beforeLines="40" w:before="96" w:afterLines="40" w:after="96"/>
              <w:ind w:left="-68"/>
              <w:jc w:val="right"/>
              <w:rPr>
                <w:sz w:val="20"/>
                <w:szCs w:val="20"/>
              </w:rPr>
            </w:pPr>
            <w:r w:rsidRPr="00207C59">
              <w:rPr>
                <w:sz w:val="20"/>
                <w:szCs w:val="20"/>
              </w:rPr>
              <w:t>157</w:t>
            </w:r>
            <w:r w:rsidR="00A07B74">
              <w:rPr>
                <w:sz w:val="20"/>
                <w:szCs w:val="20"/>
              </w:rPr>
              <w:t>,</w:t>
            </w:r>
            <w:r w:rsidRPr="00207C59">
              <w:rPr>
                <w:sz w:val="20"/>
                <w:szCs w:val="20"/>
              </w:rPr>
              <w:t>8</w:t>
            </w:r>
          </w:p>
        </w:tc>
        <w:tc>
          <w:tcPr>
            <w:tcW w:w="916" w:type="dxa"/>
            <w:shd w:val="clear" w:color="auto" w:fill="auto"/>
            <w:noWrap/>
            <w:vAlign w:val="center"/>
            <w:hideMark/>
          </w:tcPr>
          <w:p w14:paraId="201C23C9" w14:textId="15FB6BC8" w:rsidR="006D215F" w:rsidRPr="00207C59" w:rsidRDefault="006D215F" w:rsidP="00DB00FC">
            <w:pPr>
              <w:spacing w:beforeLines="40" w:before="96" w:afterLines="40" w:after="96"/>
              <w:ind w:left="-182"/>
              <w:jc w:val="right"/>
              <w:rPr>
                <w:sz w:val="20"/>
                <w:szCs w:val="20"/>
              </w:rPr>
            </w:pPr>
            <w:r w:rsidRPr="00207C59">
              <w:rPr>
                <w:sz w:val="20"/>
                <w:szCs w:val="20"/>
              </w:rPr>
              <w:t>231</w:t>
            </w:r>
            <w:r w:rsidR="00A07B74">
              <w:rPr>
                <w:sz w:val="20"/>
                <w:szCs w:val="20"/>
              </w:rPr>
              <w:t>,</w:t>
            </w:r>
            <w:r w:rsidRPr="00207C59">
              <w:rPr>
                <w:sz w:val="20"/>
                <w:szCs w:val="20"/>
              </w:rPr>
              <w:t>5</w:t>
            </w:r>
          </w:p>
        </w:tc>
        <w:tc>
          <w:tcPr>
            <w:tcW w:w="916" w:type="dxa"/>
            <w:shd w:val="clear" w:color="auto" w:fill="auto"/>
            <w:noWrap/>
            <w:vAlign w:val="center"/>
            <w:hideMark/>
          </w:tcPr>
          <w:p w14:paraId="7295A331" w14:textId="0352969B" w:rsidR="006D215F" w:rsidRPr="00207C59" w:rsidRDefault="006D215F" w:rsidP="00DB00FC">
            <w:pPr>
              <w:spacing w:beforeLines="40" w:before="96" w:afterLines="40" w:after="96"/>
              <w:ind w:left="-182"/>
              <w:jc w:val="right"/>
              <w:rPr>
                <w:sz w:val="20"/>
                <w:szCs w:val="20"/>
              </w:rPr>
            </w:pPr>
            <w:r w:rsidRPr="00207C59">
              <w:rPr>
                <w:sz w:val="20"/>
                <w:szCs w:val="20"/>
              </w:rPr>
              <w:t>219</w:t>
            </w:r>
            <w:r w:rsidR="00A07B74">
              <w:rPr>
                <w:sz w:val="20"/>
                <w:szCs w:val="20"/>
              </w:rPr>
              <w:t>,</w:t>
            </w:r>
            <w:r w:rsidRPr="00207C59">
              <w:rPr>
                <w:sz w:val="20"/>
                <w:szCs w:val="20"/>
              </w:rPr>
              <w:t>1</w:t>
            </w:r>
          </w:p>
        </w:tc>
        <w:tc>
          <w:tcPr>
            <w:tcW w:w="1166" w:type="dxa"/>
            <w:shd w:val="clear" w:color="auto" w:fill="auto"/>
            <w:noWrap/>
            <w:vAlign w:val="center"/>
            <w:hideMark/>
          </w:tcPr>
          <w:p w14:paraId="71A29272" w14:textId="4C859DFA" w:rsidR="006D215F" w:rsidRPr="00207C59" w:rsidRDefault="006D215F" w:rsidP="00DB00FC">
            <w:pPr>
              <w:spacing w:beforeLines="40" w:before="96" w:afterLines="40" w:after="96"/>
              <w:ind w:left="-182"/>
              <w:jc w:val="right"/>
              <w:rPr>
                <w:sz w:val="20"/>
                <w:szCs w:val="20"/>
              </w:rPr>
            </w:pPr>
            <w:r w:rsidRPr="00207C59">
              <w:rPr>
                <w:sz w:val="20"/>
                <w:szCs w:val="20"/>
              </w:rPr>
              <w:t>163</w:t>
            </w:r>
            <w:r w:rsidR="00A07B74">
              <w:rPr>
                <w:sz w:val="20"/>
                <w:szCs w:val="20"/>
              </w:rPr>
              <w:t>,</w:t>
            </w:r>
            <w:r w:rsidRPr="00207C59">
              <w:rPr>
                <w:sz w:val="20"/>
                <w:szCs w:val="20"/>
              </w:rPr>
              <w:t>0</w:t>
            </w:r>
          </w:p>
        </w:tc>
        <w:tc>
          <w:tcPr>
            <w:tcW w:w="1072" w:type="dxa"/>
            <w:shd w:val="clear" w:color="auto" w:fill="auto"/>
            <w:noWrap/>
            <w:vAlign w:val="bottom"/>
            <w:hideMark/>
          </w:tcPr>
          <w:p w14:paraId="04D9252A" w14:textId="5060C29A" w:rsidR="006D215F" w:rsidRPr="00207C59" w:rsidRDefault="006D215F" w:rsidP="00DB00FC">
            <w:pPr>
              <w:spacing w:beforeLines="40" w:before="96" w:afterLines="40" w:after="96"/>
              <w:ind w:left="-182"/>
              <w:jc w:val="right"/>
              <w:rPr>
                <w:sz w:val="20"/>
                <w:szCs w:val="20"/>
              </w:rPr>
            </w:pPr>
            <w:r w:rsidRPr="00207C59">
              <w:rPr>
                <w:sz w:val="20"/>
                <w:szCs w:val="20"/>
              </w:rPr>
              <w:t>290</w:t>
            </w:r>
            <w:r w:rsidR="00A07B74">
              <w:rPr>
                <w:sz w:val="20"/>
                <w:szCs w:val="20"/>
              </w:rPr>
              <w:t>,</w:t>
            </w:r>
            <w:r w:rsidRPr="00207C59">
              <w:rPr>
                <w:sz w:val="20"/>
                <w:szCs w:val="20"/>
              </w:rPr>
              <w:t>6</w:t>
            </w:r>
          </w:p>
        </w:tc>
      </w:tr>
      <w:tr w:rsidR="006D215F" w:rsidRPr="00207C59" w14:paraId="0932CC7C" w14:textId="77777777" w:rsidTr="00181B2F">
        <w:trPr>
          <w:trHeight w:val="330"/>
        </w:trPr>
        <w:tc>
          <w:tcPr>
            <w:tcW w:w="1423" w:type="dxa"/>
            <w:shd w:val="clear" w:color="auto" w:fill="auto"/>
            <w:noWrap/>
            <w:vAlign w:val="center"/>
            <w:hideMark/>
          </w:tcPr>
          <w:p w14:paraId="7DE581B4" w14:textId="038DA4B1" w:rsidR="006D215F" w:rsidRPr="00207C59" w:rsidRDefault="00D303EB" w:rsidP="00DB00FC">
            <w:pPr>
              <w:spacing w:beforeLines="40" w:before="96" w:afterLines="40" w:after="96"/>
              <w:rPr>
                <w:sz w:val="20"/>
                <w:szCs w:val="20"/>
              </w:rPr>
            </w:pPr>
            <w:r>
              <w:rPr>
                <w:sz w:val="20"/>
                <w:szCs w:val="20"/>
              </w:rPr>
              <w:lastRenderedPageBreak/>
              <w:t>Phi-líp-pin</w:t>
            </w:r>
          </w:p>
        </w:tc>
        <w:tc>
          <w:tcPr>
            <w:tcW w:w="916" w:type="dxa"/>
            <w:shd w:val="clear" w:color="auto" w:fill="auto"/>
            <w:noWrap/>
            <w:vAlign w:val="center"/>
            <w:hideMark/>
          </w:tcPr>
          <w:p w14:paraId="68ADE294" w14:textId="160B5685" w:rsidR="006D215F" w:rsidRPr="00207C59" w:rsidRDefault="006D215F" w:rsidP="00DB00FC">
            <w:pPr>
              <w:spacing w:beforeLines="40" w:before="96" w:afterLines="40" w:after="96"/>
              <w:ind w:left="-96"/>
              <w:jc w:val="right"/>
              <w:rPr>
                <w:sz w:val="20"/>
                <w:szCs w:val="20"/>
              </w:rPr>
            </w:pPr>
            <w:r w:rsidRPr="00207C59">
              <w:rPr>
                <w:sz w:val="20"/>
                <w:szCs w:val="20"/>
              </w:rPr>
              <w:t>906</w:t>
            </w:r>
            <w:r w:rsidR="00A07B74">
              <w:rPr>
                <w:sz w:val="20"/>
                <w:szCs w:val="20"/>
              </w:rPr>
              <w:t>,</w:t>
            </w:r>
            <w:r w:rsidRPr="00207C59">
              <w:rPr>
                <w:sz w:val="20"/>
                <w:szCs w:val="20"/>
              </w:rPr>
              <w:t>1</w:t>
            </w:r>
          </w:p>
        </w:tc>
        <w:tc>
          <w:tcPr>
            <w:tcW w:w="916" w:type="dxa"/>
            <w:shd w:val="clear" w:color="auto" w:fill="auto"/>
            <w:noWrap/>
            <w:vAlign w:val="center"/>
            <w:hideMark/>
          </w:tcPr>
          <w:p w14:paraId="71DA4245" w14:textId="2949D2A3" w:rsidR="006D215F" w:rsidRPr="00207C59" w:rsidRDefault="006D215F" w:rsidP="00DB00FC">
            <w:pPr>
              <w:spacing w:beforeLines="40" w:before="96" w:afterLines="40" w:after="96"/>
              <w:ind w:left="-146"/>
              <w:jc w:val="right"/>
              <w:rPr>
                <w:sz w:val="20"/>
                <w:szCs w:val="20"/>
              </w:rPr>
            </w:pPr>
            <w:r w:rsidRPr="00207C59">
              <w:rPr>
                <w:sz w:val="20"/>
                <w:szCs w:val="20"/>
              </w:rPr>
              <w:t>1</w:t>
            </w:r>
            <w:r w:rsidR="00F704E2">
              <w:rPr>
                <w:sz w:val="20"/>
                <w:szCs w:val="20"/>
              </w:rPr>
              <w:t>.</w:t>
            </w:r>
            <w:r w:rsidRPr="00207C59">
              <w:rPr>
                <w:sz w:val="20"/>
                <w:szCs w:val="20"/>
              </w:rPr>
              <w:t>058</w:t>
            </w:r>
            <w:r w:rsidR="00A07B74">
              <w:rPr>
                <w:sz w:val="20"/>
                <w:szCs w:val="20"/>
              </w:rPr>
              <w:t>,</w:t>
            </w:r>
            <w:r w:rsidRPr="00207C59">
              <w:rPr>
                <w:sz w:val="20"/>
                <w:szCs w:val="20"/>
              </w:rPr>
              <w:t>9</w:t>
            </w:r>
          </w:p>
        </w:tc>
        <w:tc>
          <w:tcPr>
            <w:tcW w:w="916" w:type="dxa"/>
            <w:shd w:val="clear" w:color="auto" w:fill="auto"/>
            <w:noWrap/>
            <w:vAlign w:val="center"/>
            <w:hideMark/>
          </w:tcPr>
          <w:p w14:paraId="5D2D5098" w14:textId="18EA1A59" w:rsidR="006D215F" w:rsidRPr="00207C59" w:rsidRDefault="006D215F" w:rsidP="00DB00FC">
            <w:pPr>
              <w:spacing w:beforeLines="40" w:before="96" w:afterLines="40" w:after="96"/>
              <w:ind w:left="-68"/>
              <w:jc w:val="right"/>
              <w:rPr>
                <w:sz w:val="20"/>
                <w:szCs w:val="20"/>
              </w:rPr>
            </w:pPr>
            <w:r w:rsidRPr="00207C59">
              <w:rPr>
                <w:sz w:val="20"/>
                <w:szCs w:val="20"/>
              </w:rPr>
              <w:t>1</w:t>
            </w:r>
            <w:r w:rsidR="00F704E2">
              <w:rPr>
                <w:sz w:val="20"/>
                <w:szCs w:val="20"/>
              </w:rPr>
              <w:t>.</w:t>
            </w:r>
            <w:r w:rsidRPr="00207C59">
              <w:rPr>
                <w:sz w:val="20"/>
                <w:szCs w:val="20"/>
              </w:rPr>
              <w:t>160</w:t>
            </w:r>
            <w:r w:rsidR="00A07B74">
              <w:rPr>
                <w:sz w:val="20"/>
                <w:szCs w:val="20"/>
              </w:rPr>
              <w:t>,</w:t>
            </w:r>
            <w:r w:rsidRPr="00207C59">
              <w:rPr>
                <w:sz w:val="20"/>
                <w:szCs w:val="20"/>
              </w:rPr>
              <w:t>2</w:t>
            </w:r>
          </w:p>
        </w:tc>
        <w:tc>
          <w:tcPr>
            <w:tcW w:w="916" w:type="dxa"/>
            <w:shd w:val="clear" w:color="auto" w:fill="auto"/>
            <w:noWrap/>
            <w:vAlign w:val="center"/>
            <w:hideMark/>
          </w:tcPr>
          <w:p w14:paraId="2E79B70E" w14:textId="1CC0BCD2" w:rsidR="006D215F" w:rsidRPr="00207C59" w:rsidRDefault="006D215F" w:rsidP="00DB00FC">
            <w:pPr>
              <w:spacing w:beforeLines="40" w:before="96" w:afterLines="40" w:after="96"/>
              <w:ind w:left="-68"/>
              <w:jc w:val="right"/>
              <w:rPr>
                <w:sz w:val="20"/>
                <w:szCs w:val="20"/>
              </w:rPr>
            </w:pPr>
            <w:r w:rsidRPr="00207C59">
              <w:rPr>
                <w:sz w:val="20"/>
                <w:szCs w:val="20"/>
              </w:rPr>
              <w:t>1</w:t>
            </w:r>
            <w:r w:rsidR="00F704E2">
              <w:rPr>
                <w:sz w:val="20"/>
                <w:szCs w:val="20"/>
              </w:rPr>
              <w:t>.</w:t>
            </w:r>
            <w:r w:rsidRPr="00207C59">
              <w:rPr>
                <w:sz w:val="20"/>
                <w:szCs w:val="20"/>
              </w:rPr>
              <w:t>255</w:t>
            </w:r>
            <w:r w:rsidR="00A07B74">
              <w:rPr>
                <w:sz w:val="20"/>
                <w:szCs w:val="20"/>
              </w:rPr>
              <w:t>,</w:t>
            </w:r>
            <w:r w:rsidRPr="00207C59">
              <w:rPr>
                <w:sz w:val="20"/>
                <w:szCs w:val="20"/>
              </w:rPr>
              <w:t>5</w:t>
            </w:r>
          </w:p>
        </w:tc>
        <w:tc>
          <w:tcPr>
            <w:tcW w:w="916" w:type="dxa"/>
            <w:shd w:val="clear" w:color="auto" w:fill="auto"/>
            <w:noWrap/>
            <w:vAlign w:val="center"/>
            <w:hideMark/>
          </w:tcPr>
          <w:p w14:paraId="0E7053C7" w14:textId="2D694CD7" w:rsidR="006D215F" w:rsidRPr="00207C59" w:rsidRDefault="006D215F" w:rsidP="00DB00FC">
            <w:pPr>
              <w:spacing w:beforeLines="40" w:before="96" w:afterLines="40" w:after="96"/>
              <w:ind w:left="-182"/>
              <w:jc w:val="right"/>
              <w:rPr>
                <w:sz w:val="20"/>
                <w:szCs w:val="20"/>
              </w:rPr>
            </w:pPr>
            <w:r w:rsidRPr="00207C59">
              <w:rPr>
                <w:sz w:val="20"/>
                <w:szCs w:val="20"/>
              </w:rPr>
              <w:t>1</w:t>
            </w:r>
            <w:r w:rsidR="00F704E2">
              <w:rPr>
                <w:sz w:val="20"/>
                <w:szCs w:val="20"/>
              </w:rPr>
              <w:t>.</w:t>
            </w:r>
            <w:r w:rsidRPr="00207C59">
              <w:rPr>
                <w:sz w:val="20"/>
                <w:szCs w:val="20"/>
              </w:rPr>
              <w:t>577</w:t>
            </w:r>
            <w:r w:rsidR="00A07B74">
              <w:rPr>
                <w:sz w:val="20"/>
                <w:szCs w:val="20"/>
              </w:rPr>
              <w:t>,</w:t>
            </w:r>
            <w:r w:rsidRPr="00207C59">
              <w:rPr>
                <w:sz w:val="20"/>
                <w:szCs w:val="20"/>
              </w:rPr>
              <w:t>4</w:t>
            </w:r>
          </w:p>
        </w:tc>
        <w:tc>
          <w:tcPr>
            <w:tcW w:w="916" w:type="dxa"/>
            <w:shd w:val="clear" w:color="auto" w:fill="auto"/>
            <w:noWrap/>
            <w:vAlign w:val="center"/>
            <w:hideMark/>
          </w:tcPr>
          <w:p w14:paraId="064ABBE8" w14:textId="3F4FE318" w:rsidR="006D215F" w:rsidRPr="00207C59" w:rsidRDefault="006D215F" w:rsidP="00DB00FC">
            <w:pPr>
              <w:spacing w:beforeLines="40" w:before="96" w:afterLines="40" w:after="96"/>
              <w:ind w:left="-182"/>
              <w:jc w:val="right"/>
              <w:rPr>
                <w:sz w:val="20"/>
                <w:szCs w:val="20"/>
              </w:rPr>
            </w:pPr>
            <w:r w:rsidRPr="00207C59">
              <w:rPr>
                <w:sz w:val="20"/>
                <w:szCs w:val="20"/>
              </w:rPr>
              <w:t>1</w:t>
            </w:r>
            <w:r w:rsidR="00F704E2">
              <w:rPr>
                <w:sz w:val="20"/>
                <w:szCs w:val="20"/>
              </w:rPr>
              <w:t>.</w:t>
            </w:r>
            <w:r w:rsidRPr="00207C59">
              <w:rPr>
                <w:sz w:val="20"/>
                <w:szCs w:val="20"/>
              </w:rPr>
              <w:t>753</w:t>
            </w:r>
            <w:r w:rsidR="00A07B74">
              <w:rPr>
                <w:sz w:val="20"/>
                <w:szCs w:val="20"/>
              </w:rPr>
              <w:t>,</w:t>
            </w:r>
            <w:r w:rsidRPr="00207C59">
              <w:rPr>
                <w:sz w:val="20"/>
                <w:szCs w:val="20"/>
              </w:rPr>
              <w:t>7</w:t>
            </w:r>
          </w:p>
        </w:tc>
        <w:tc>
          <w:tcPr>
            <w:tcW w:w="1166" w:type="dxa"/>
            <w:shd w:val="clear" w:color="auto" w:fill="auto"/>
            <w:noWrap/>
            <w:vAlign w:val="center"/>
            <w:hideMark/>
          </w:tcPr>
          <w:p w14:paraId="7C17791C" w14:textId="6C0D7F00" w:rsidR="006D215F" w:rsidRPr="00207C59" w:rsidRDefault="006D215F" w:rsidP="00DB00FC">
            <w:pPr>
              <w:spacing w:beforeLines="40" w:before="96" w:afterLines="40" w:after="96"/>
              <w:ind w:left="-182"/>
              <w:jc w:val="right"/>
              <w:rPr>
                <w:sz w:val="20"/>
                <w:szCs w:val="20"/>
              </w:rPr>
            </w:pPr>
            <w:r w:rsidRPr="00207C59">
              <w:rPr>
                <w:sz w:val="20"/>
                <w:szCs w:val="20"/>
              </w:rPr>
              <w:t>847</w:t>
            </w:r>
            <w:r w:rsidR="00A07B74">
              <w:rPr>
                <w:sz w:val="20"/>
                <w:szCs w:val="20"/>
              </w:rPr>
              <w:t>,</w:t>
            </w:r>
            <w:r w:rsidRPr="00207C59">
              <w:rPr>
                <w:sz w:val="20"/>
                <w:szCs w:val="20"/>
              </w:rPr>
              <w:t>6</w:t>
            </w:r>
          </w:p>
        </w:tc>
        <w:tc>
          <w:tcPr>
            <w:tcW w:w="1072" w:type="dxa"/>
            <w:shd w:val="clear" w:color="auto" w:fill="auto"/>
            <w:noWrap/>
            <w:vAlign w:val="bottom"/>
            <w:hideMark/>
          </w:tcPr>
          <w:p w14:paraId="2B8E3277" w14:textId="6A9F59D8" w:rsidR="006D215F" w:rsidRPr="00207C59" w:rsidRDefault="006D215F" w:rsidP="00DB00FC">
            <w:pPr>
              <w:spacing w:beforeLines="40" w:before="96" w:afterLines="40" w:after="96"/>
              <w:ind w:left="-182"/>
              <w:jc w:val="right"/>
              <w:rPr>
                <w:sz w:val="20"/>
                <w:szCs w:val="20"/>
              </w:rPr>
            </w:pPr>
            <w:r w:rsidRPr="00207C59">
              <w:rPr>
                <w:sz w:val="20"/>
                <w:szCs w:val="20"/>
              </w:rPr>
              <w:t>93</w:t>
            </w:r>
            <w:r w:rsidR="00A07B74">
              <w:rPr>
                <w:sz w:val="20"/>
                <w:szCs w:val="20"/>
              </w:rPr>
              <w:t>,</w:t>
            </w:r>
            <w:r w:rsidRPr="00207C59">
              <w:rPr>
                <w:sz w:val="20"/>
                <w:szCs w:val="20"/>
              </w:rPr>
              <w:t>5</w:t>
            </w:r>
          </w:p>
        </w:tc>
      </w:tr>
      <w:tr w:rsidR="006D215F" w:rsidRPr="00207C59" w14:paraId="3897AD1D" w14:textId="77777777" w:rsidTr="00181B2F">
        <w:trPr>
          <w:trHeight w:val="330"/>
        </w:trPr>
        <w:tc>
          <w:tcPr>
            <w:tcW w:w="1423" w:type="dxa"/>
            <w:shd w:val="clear" w:color="auto" w:fill="auto"/>
            <w:noWrap/>
            <w:vAlign w:val="center"/>
            <w:hideMark/>
          </w:tcPr>
          <w:p w14:paraId="7CDB6EEF" w14:textId="69958D02" w:rsidR="006D215F" w:rsidRPr="00207C59" w:rsidRDefault="00D303EB" w:rsidP="00DB00FC">
            <w:pPr>
              <w:spacing w:beforeLines="40" w:before="96" w:afterLines="40" w:after="96"/>
              <w:rPr>
                <w:sz w:val="20"/>
                <w:szCs w:val="20"/>
              </w:rPr>
            </w:pPr>
            <w:r>
              <w:rPr>
                <w:sz w:val="20"/>
                <w:szCs w:val="20"/>
              </w:rPr>
              <w:t>Xinh-ga-po</w:t>
            </w:r>
          </w:p>
        </w:tc>
        <w:tc>
          <w:tcPr>
            <w:tcW w:w="916" w:type="dxa"/>
            <w:shd w:val="clear" w:color="auto" w:fill="auto"/>
            <w:noWrap/>
            <w:vAlign w:val="center"/>
            <w:hideMark/>
          </w:tcPr>
          <w:p w14:paraId="093BC861" w14:textId="7587EBC5" w:rsidR="006D215F" w:rsidRPr="00207C59" w:rsidRDefault="006D215F" w:rsidP="00DB00FC">
            <w:pPr>
              <w:spacing w:beforeLines="40" w:before="96" w:afterLines="40" w:after="96"/>
              <w:ind w:left="-96"/>
              <w:jc w:val="right"/>
              <w:rPr>
                <w:sz w:val="20"/>
                <w:szCs w:val="20"/>
              </w:rPr>
            </w:pPr>
            <w:r w:rsidRPr="00207C59">
              <w:rPr>
                <w:sz w:val="20"/>
                <w:szCs w:val="20"/>
              </w:rPr>
              <w:t>6</w:t>
            </w:r>
            <w:r w:rsidR="00F704E2">
              <w:rPr>
                <w:sz w:val="20"/>
                <w:szCs w:val="20"/>
              </w:rPr>
              <w:t>.</w:t>
            </w:r>
            <w:r w:rsidRPr="00207C59">
              <w:rPr>
                <w:sz w:val="20"/>
                <w:szCs w:val="20"/>
              </w:rPr>
              <w:t>037</w:t>
            </w:r>
            <w:r w:rsidR="00A07B74">
              <w:rPr>
                <w:sz w:val="20"/>
                <w:szCs w:val="20"/>
              </w:rPr>
              <w:t>,</w:t>
            </w:r>
            <w:r w:rsidRPr="00207C59">
              <w:rPr>
                <w:sz w:val="20"/>
                <w:szCs w:val="20"/>
              </w:rPr>
              <w:t>1</w:t>
            </w:r>
          </w:p>
        </w:tc>
        <w:tc>
          <w:tcPr>
            <w:tcW w:w="916" w:type="dxa"/>
            <w:shd w:val="clear" w:color="auto" w:fill="auto"/>
            <w:noWrap/>
            <w:vAlign w:val="center"/>
            <w:hideMark/>
          </w:tcPr>
          <w:p w14:paraId="5582E6F6" w14:textId="3EDBE7F3" w:rsidR="006D215F" w:rsidRPr="00207C59" w:rsidRDefault="006D215F" w:rsidP="00DB00FC">
            <w:pPr>
              <w:spacing w:beforeLines="40" w:before="96" w:afterLines="40" w:after="96"/>
              <w:ind w:left="-146"/>
              <w:jc w:val="right"/>
              <w:rPr>
                <w:sz w:val="20"/>
                <w:szCs w:val="20"/>
              </w:rPr>
            </w:pPr>
            <w:r w:rsidRPr="00207C59">
              <w:rPr>
                <w:sz w:val="20"/>
                <w:szCs w:val="20"/>
              </w:rPr>
              <w:t>4</w:t>
            </w:r>
            <w:r w:rsidR="00F704E2">
              <w:rPr>
                <w:sz w:val="20"/>
                <w:szCs w:val="20"/>
              </w:rPr>
              <w:t>.</w:t>
            </w:r>
            <w:r w:rsidRPr="00207C59">
              <w:rPr>
                <w:sz w:val="20"/>
                <w:szCs w:val="20"/>
              </w:rPr>
              <w:t>709</w:t>
            </w:r>
            <w:r w:rsidR="00A07B74">
              <w:rPr>
                <w:sz w:val="20"/>
                <w:szCs w:val="20"/>
              </w:rPr>
              <w:t>,</w:t>
            </w:r>
            <w:r w:rsidRPr="00207C59">
              <w:rPr>
                <w:sz w:val="20"/>
                <w:szCs w:val="20"/>
              </w:rPr>
              <w:t>0</w:t>
            </w:r>
          </w:p>
        </w:tc>
        <w:tc>
          <w:tcPr>
            <w:tcW w:w="916" w:type="dxa"/>
            <w:shd w:val="clear" w:color="auto" w:fill="auto"/>
            <w:noWrap/>
            <w:vAlign w:val="center"/>
            <w:hideMark/>
          </w:tcPr>
          <w:p w14:paraId="19E34E46" w14:textId="5B700A7B" w:rsidR="006D215F" w:rsidRPr="00207C59" w:rsidRDefault="006D215F" w:rsidP="00DB00FC">
            <w:pPr>
              <w:spacing w:beforeLines="40" w:before="96" w:afterLines="40" w:after="96"/>
              <w:ind w:left="-68"/>
              <w:jc w:val="right"/>
              <w:rPr>
                <w:sz w:val="20"/>
                <w:szCs w:val="20"/>
              </w:rPr>
            </w:pPr>
            <w:r w:rsidRPr="00207C59">
              <w:rPr>
                <w:sz w:val="20"/>
                <w:szCs w:val="20"/>
              </w:rPr>
              <w:t>5</w:t>
            </w:r>
            <w:r w:rsidR="00F704E2">
              <w:rPr>
                <w:sz w:val="20"/>
                <w:szCs w:val="20"/>
              </w:rPr>
              <w:t>.</w:t>
            </w:r>
            <w:r w:rsidRPr="00207C59">
              <w:rPr>
                <w:sz w:val="20"/>
                <w:szCs w:val="20"/>
              </w:rPr>
              <w:t>316</w:t>
            </w:r>
            <w:r w:rsidR="00A07B74">
              <w:rPr>
                <w:sz w:val="20"/>
                <w:szCs w:val="20"/>
              </w:rPr>
              <w:t>,</w:t>
            </w:r>
            <w:r w:rsidRPr="00207C59">
              <w:rPr>
                <w:sz w:val="20"/>
                <w:szCs w:val="20"/>
              </w:rPr>
              <w:t>3</w:t>
            </w:r>
          </w:p>
        </w:tc>
        <w:tc>
          <w:tcPr>
            <w:tcW w:w="916" w:type="dxa"/>
            <w:shd w:val="clear" w:color="auto" w:fill="auto"/>
            <w:noWrap/>
            <w:vAlign w:val="center"/>
            <w:hideMark/>
          </w:tcPr>
          <w:p w14:paraId="403EA447" w14:textId="13625E87" w:rsidR="006D215F" w:rsidRPr="00207C59" w:rsidRDefault="006D215F" w:rsidP="00DB00FC">
            <w:pPr>
              <w:spacing w:beforeLines="40" w:before="96" w:afterLines="40" w:after="96"/>
              <w:ind w:left="-68"/>
              <w:jc w:val="right"/>
              <w:rPr>
                <w:sz w:val="20"/>
                <w:szCs w:val="20"/>
              </w:rPr>
            </w:pPr>
            <w:r w:rsidRPr="00207C59">
              <w:rPr>
                <w:sz w:val="20"/>
                <w:szCs w:val="20"/>
              </w:rPr>
              <w:t>4</w:t>
            </w:r>
            <w:r w:rsidR="00F704E2">
              <w:rPr>
                <w:sz w:val="20"/>
                <w:szCs w:val="20"/>
              </w:rPr>
              <w:t>.</w:t>
            </w:r>
            <w:r w:rsidRPr="00207C59">
              <w:rPr>
                <w:sz w:val="20"/>
                <w:szCs w:val="20"/>
              </w:rPr>
              <w:t>523</w:t>
            </w:r>
            <w:r w:rsidR="00A07B74">
              <w:rPr>
                <w:sz w:val="20"/>
                <w:szCs w:val="20"/>
              </w:rPr>
              <w:t>,</w:t>
            </w:r>
            <w:r w:rsidRPr="00207C59">
              <w:rPr>
                <w:sz w:val="20"/>
                <w:szCs w:val="20"/>
              </w:rPr>
              <w:t>6</w:t>
            </w:r>
          </w:p>
        </w:tc>
        <w:tc>
          <w:tcPr>
            <w:tcW w:w="916" w:type="dxa"/>
            <w:shd w:val="clear" w:color="auto" w:fill="auto"/>
            <w:noWrap/>
            <w:vAlign w:val="center"/>
            <w:hideMark/>
          </w:tcPr>
          <w:p w14:paraId="3E311142" w14:textId="52100F5E" w:rsidR="006D215F" w:rsidRPr="00207C59" w:rsidRDefault="006D215F" w:rsidP="00DB00FC">
            <w:pPr>
              <w:spacing w:beforeLines="40" w:before="96" w:afterLines="40" w:after="96"/>
              <w:ind w:left="-182"/>
              <w:jc w:val="right"/>
              <w:rPr>
                <w:sz w:val="20"/>
                <w:szCs w:val="20"/>
              </w:rPr>
            </w:pPr>
            <w:r w:rsidRPr="00207C59">
              <w:rPr>
                <w:sz w:val="20"/>
                <w:szCs w:val="20"/>
              </w:rPr>
              <w:t>4</w:t>
            </w:r>
            <w:r w:rsidR="00F704E2">
              <w:rPr>
                <w:sz w:val="20"/>
                <w:szCs w:val="20"/>
              </w:rPr>
              <w:t>.</w:t>
            </w:r>
            <w:r w:rsidRPr="00207C59">
              <w:rPr>
                <w:sz w:val="20"/>
                <w:szCs w:val="20"/>
              </w:rPr>
              <w:t>091</w:t>
            </w:r>
            <w:r w:rsidR="00A07B74">
              <w:rPr>
                <w:sz w:val="20"/>
                <w:szCs w:val="20"/>
              </w:rPr>
              <w:t>,</w:t>
            </w:r>
            <w:r w:rsidRPr="00207C59">
              <w:rPr>
                <w:sz w:val="20"/>
                <w:szCs w:val="20"/>
              </w:rPr>
              <w:t>1</w:t>
            </w:r>
          </w:p>
        </w:tc>
        <w:tc>
          <w:tcPr>
            <w:tcW w:w="916" w:type="dxa"/>
            <w:shd w:val="clear" w:color="auto" w:fill="auto"/>
            <w:noWrap/>
            <w:vAlign w:val="center"/>
            <w:hideMark/>
          </w:tcPr>
          <w:p w14:paraId="7B6FE62B" w14:textId="70ADF85A" w:rsidR="006D215F" w:rsidRPr="00207C59" w:rsidRDefault="006D215F" w:rsidP="00DB00FC">
            <w:pPr>
              <w:spacing w:beforeLines="40" w:before="96" w:afterLines="40" w:after="96"/>
              <w:ind w:left="-182"/>
              <w:jc w:val="right"/>
              <w:rPr>
                <w:sz w:val="20"/>
                <w:szCs w:val="20"/>
              </w:rPr>
            </w:pPr>
            <w:r w:rsidRPr="00207C59">
              <w:rPr>
                <w:sz w:val="20"/>
                <w:szCs w:val="20"/>
              </w:rPr>
              <w:t>3</w:t>
            </w:r>
            <w:r w:rsidR="00F704E2">
              <w:rPr>
                <w:sz w:val="20"/>
                <w:szCs w:val="20"/>
              </w:rPr>
              <w:t>.</w:t>
            </w:r>
            <w:r w:rsidRPr="00207C59">
              <w:rPr>
                <w:sz w:val="20"/>
                <w:szCs w:val="20"/>
              </w:rPr>
              <w:t>669</w:t>
            </w:r>
            <w:r w:rsidR="00A07B74">
              <w:rPr>
                <w:sz w:val="20"/>
                <w:szCs w:val="20"/>
              </w:rPr>
              <w:t>,</w:t>
            </w:r>
            <w:r w:rsidRPr="00207C59">
              <w:rPr>
                <w:sz w:val="20"/>
                <w:szCs w:val="20"/>
              </w:rPr>
              <w:t>9</w:t>
            </w:r>
          </w:p>
        </w:tc>
        <w:tc>
          <w:tcPr>
            <w:tcW w:w="1166" w:type="dxa"/>
            <w:shd w:val="clear" w:color="auto" w:fill="auto"/>
            <w:noWrap/>
            <w:vAlign w:val="center"/>
            <w:hideMark/>
          </w:tcPr>
          <w:p w14:paraId="0EDDED9F" w14:textId="513CA071" w:rsidR="006D215F" w:rsidRPr="00207C59" w:rsidRDefault="006D215F" w:rsidP="00DB00FC">
            <w:pPr>
              <w:spacing w:beforeLines="40" w:before="96" w:afterLines="40" w:after="96"/>
              <w:ind w:left="-182"/>
              <w:jc w:val="right"/>
              <w:rPr>
                <w:sz w:val="20"/>
                <w:szCs w:val="20"/>
              </w:rPr>
            </w:pPr>
            <w:r w:rsidRPr="00207C59">
              <w:rPr>
                <w:sz w:val="20"/>
                <w:szCs w:val="20"/>
              </w:rPr>
              <w:t>-2</w:t>
            </w:r>
            <w:r w:rsidR="00F704E2">
              <w:rPr>
                <w:sz w:val="20"/>
                <w:szCs w:val="20"/>
              </w:rPr>
              <w:t>.</w:t>
            </w:r>
            <w:r w:rsidRPr="00207C59">
              <w:rPr>
                <w:sz w:val="20"/>
                <w:szCs w:val="20"/>
              </w:rPr>
              <w:t>367</w:t>
            </w:r>
            <w:r w:rsidR="00A07B74">
              <w:rPr>
                <w:sz w:val="20"/>
                <w:szCs w:val="20"/>
              </w:rPr>
              <w:t>,</w:t>
            </w:r>
            <w:r w:rsidRPr="00207C59">
              <w:rPr>
                <w:sz w:val="20"/>
                <w:szCs w:val="20"/>
              </w:rPr>
              <w:t>2</w:t>
            </w:r>
          </w:p>
        </w:tc>
        <w:tc>
          <w:tcPr>
            <w:tcW w:w="1072" w:type="dxa"/>
            <w:shd w:val="clear" w:color="auto" w:fill="auto"/>
            <w:noWrap/>
            <w:vAlign w:val="bottom"/>
            <w:hideMark/>
          </w:tcPr>
          <w:p w14:paraId="72F192BF" w14:textId="4BCEDFF9" w:rsidR="006D215F" w:rsidRPr="00207C59" w:rsidRDefault="006D215F" w:rsidP="00DB00FC">
            <w:pPr>
              <w:spacing w:beforeLines="40" w:before="96" w:afterLines="40" w:after="96"/>
              <w:ind w:left="-182"/>
              <w:jc w:val="right"/>
              <w:rPr>
                <w:sz w:val="20"/>
                <w:szCs w:val="20"/>
              </w:rPr>
            </w:pPr>
            <w:r w:rsidRPr="00207C59">
              <w:rPr>
                <w:sz w:val="20"/>
                <w:szCs w:val="20"/>
              </w:rPr>
              <w:t>-39</w:t>
            </w:r>
            <w:r w:rsidR="00A07B74">
              <w:rPr>
                <w:sz w:val="20"/>
                <w:szCs w:val="20"/>
              </w:rPr>
              <w:t>,</w:t>
            </w:r>
            <w:r w:rsidRPr="00207C59">
              <w:rPr>
                <w:sz w:val="20"/>
                <w:szCs w:val="20"/>
              </w:rPr>
              <w:t>2</w:t>
            </w:r>
          </w:p>
        </w:tc>
      </w:tr>
      <w:tr w:rsidR="006D215F" w:rsidRPr="00207C59" w14:paraId="7D40B2F1" w14:textId="77777777" w:rsidTr="00181B2F">
        <w:trPr>
          <w:trHeight w:val="330"/>
        </w:trPr>
        <w:tc>
          <w:tcPr>
            <w:tcW w:w="1423" w:type="dxa"/>
            <w:shd w:val="clear" w:color="auto" w:fill="auto"/>
            <w:noWrap/>
            <w:vAlign w:val="center"/>
            <w:hideMark/>
          </w:tcPr>
          <w:p w14:paraId="2DD8F19A" w14:textId="77777777" w:rsidR="006D215F" w:rsidRPr="00207C59" w:rsidRDefault="006D215F" w:rsidP="00DB00FC">
            <w:pPr>
              <w:spacing w:beforeLines="40" w:before="96" w:afterLines="40" w:after="96"/>
              <w:rPr>
                <w:sz w:val="20"/>
                <w:szCs w:val="20"/>
              </w:rPr>
            </w:pPr>
            <w:r w:rsidRPr="00207C59">
              <w:rPr>
                <w:sz w:val="20"/>
                <w:szCs w:val="20"/>
              </w:rPr>
              <w:t>Thái Lan</w:t>
            </w:r>
          </w:p>
        </w:tc>
        <w:tc>
          <w:tcPr>
            <w:tcW w:w="916" w:type="dxa"/>
            <w:shd w:val="clear" w:color="auto" w:fill="auto"/>
            <w:noWrap/>
            <w:vAlign w:val="center"/>
            <w:hideMark/>
          </w:tcPr>
          <w:p w14:paraId="76B96008" w14:textId="10EDDF27" w:rsidR="006D215F" w:rsidRPr="00207C59" w:rsidRDefault="006D215F" w:rsidP="00DB00FC">
            <w:pPr>
              <w:spacing w:beforeLines="40" w:before="96" w:afterLines="40" w:after="96"/>
              <w:ind w:left="-96"/>
              <w:jc w:val="right"/>
              <w:rPr>
                <w:sz w:val="20"/>
                <w:szCs w:val="20"/>
              </w:rPr>
            </w:pPr>
            <w:r w:rsidRPr="00207C59">
              <w:rPr>
                <w:sz w:val="20"/>
                <w:szCs w:val="20"/>
              </w:rPr>
              <w:t>8</w:t>
            </w:r>
            <w:r w:rsidR="00F704E2">
              <w:rPr>
                <w:sz w:val="20"/>
                <w:szCs w:val="20"/>
              </w:rPr>
              <w:t>.</w:t>
            </w:r>
            <w:r w:rsidRPr="00207C59">
              <w:rPr>
                <w:sz w:val="20"/>
                <w:szCs w:val="20"/>
              </w:rPr>
              <w:t>279</w:t>
            </w:r>
            <w:r w:rsidR="00A07B74">
              <w:rPr>
                <w:sz w:val="20"/>
                <w:szCs w:val="20"/>
              </w:rPr>
              <w:t>,</w:t>
            </w:r>
            <w:r w:rsidRPr="00207C59">
              <w:rPr>
                <w:sz w:val="20"/>
                <w:szCs w:val="20"/>
              </w:rPr>
              <w:t>3</w:t>
            </w:r>
          </w:p>
        </w:tc>
        <w:tc>
          <w:tcPr>
            <w:tcW w:w="916" w:type="dxa"/>
            <w:shd w:val="clear" w:color="auto" w:fill="auto"/>
            <w:noWrap/>
            <w:vAlign w:val="center"/>
            <w:hideMark/>
          </w:tcPr>
          <w:p w14:paraId="40A610DC" w14:textId="7D5525CE" w:rsidR="006D215F" w:rsidRPr="00207C59" w:rsidRDefault="006D215F" w:rsidP="00DB00FC">
            <w:pPr>
              <w:spacing w:beforeLines="40" w:before="96" w:afterLines="40" w:after="96"/>
              <w:ind w:left="-146"/>
              <w:jc w:val="right"/>
              <w:rPr>
                <w:sz w:val="20"/>
                <w:szCs w:val="20"/>
              </w:rPr>
            </w:pPr>
            <w:r w:rsidRPr="00207C59">
              <w:rPr>
                <w:sz w:val="20"/>
                <w:szCs w:val="20"/>
              </w:rPr>
              <w:t>8</w:t>
            </w:r>
            <w:r w:rsidR="00F704E2">
              <w:rPr>
                <w:sz w:val="20"/>
                <w:szCs w:val="20"/>
              </w:rPr>
              <w:t>.</w:t>
            </w:r>
            <w:r w:rsidRPr="00207C59">
              <w:rPr>
                <w:sz w:val="20"/>
                <w:szCs w:val="20"/>
              </w:rPr>
              <w:t>795</w:t>
            </w:r>
            <w:r w:rsidR="00A07B74">
              <w:rPr>
                <w:sz w:val="20"/>
                <w:szCs w:val="20"/>
              </w:rPr>
              <w:t>,</w:t>
            </w:r>
            <w:r w:rsidRPr="00207C59">
              <w:rPr>
                <w:sz w:val="20"/>
                <w:szCs w:val="20"/>
              </w:rPr>
              <w:t>6</w:t>
            </w:r>
          </w:p>
        </w:tc>
        <w:tc>
          <w:tcPr>
            <w:tcW w:w="916" w:type="dxa"/>
            <w:shd w:val="clear" w:color="auto" w:fill="auto"/>
            <w:noWrap/>
            <w:vAlign w:val="center"/>
            <w:hideMark/>
          </w:tcPr>
          <w:p w14:paraId="3DE1AECD" w14:textId="5BA5486B" w:rsidR="006D215F" w:rsidRPr="00207C59" w:rsidRDefault="006D215F" w:rsidP="00DB00FC">
            <w:pPr>
              <w:spacing w:beforeLines="40" w:before="96" w:afterLines="40" w:after="96"/>
              <w:ind w:left="-68"/>
              <w:jc w:val="right"/>
              <w:rPr>
                <w:sz w:val="20"/>
                <w:szCs w:val="20"/>
              </w:rPr>
            </w:pPr>
            <w:r w:rsidRPr="00207C59">
              <w:rPr>
                <w:sz w:val="20"/>
                <w:szCs w:val="20"/>
              </w:rPr>
              <w:t>10</w:t>
            </w:r>
            <w:r w:rsidR="00F704E2">
              <w:rPr>
                <w:sz w:val="20"/>
                <w:szCs w:val="20"/>
              </w:rPr>
              <w:t>.</w:t>
            </w:r>
            <w:r w:rsidRPr="00207C59">
              <w:rPr>
                <w:sz w:val="20"/>
                <w:szCs w:val="20"/>
              </w:rPr>
              <w:t>642</w:t>
            </w:r>
            <w:r w:rsidR="00A07B74">
              <w:rPr>
                <w:sz w:val="20"/>
                <w:szCs w:val="20"/>
              </w:rPr>
              <w:t>,</w:t>
            </w:r>
            <w:r w:rsidRPr="00207C59">
              <w:rPr>
                <w:sz w:val="20"/>
                <w:szCs w:val="20"/>
              </w:rPr>
              <w:t>5</w:t>
            </w:r>
          </w:p>
        </w:tc>
        <w:tc>
          <w:tcPr>
            <w:tcW w:w="916" w:type="dxa"/>
            <w:shd w:val="clear" w:color="auto" w:fill="auto"/>
            <w:noWrap/>
            <w:vAlign w:val="center"/>
            <w:hideMark/>
          </w:tcPr>
          <w:p w14:paraId="15FBB103" w14:textId="708760A4" w:rsidR="006D215F" w:rsidRPr="00207C59" w:rsidRDefault="006D215F" w:rsidP="00DB00FC">
            <w:pPr>
              <w:spacing w:beforeLines="40" w:before="96" w:afterLines="40" w:after="96"/>
              <w:ind w:left="-68"/>
              <w:jc w:val="right"/>
              <w:rPr>
                <w:sz w:val="20"/>
                <w:szCs w:val="20"/>
              </w:rPr>
            </w:pPr>
            <w:r w:rsidRPr="00207C59">
              <w:rPr>
                <w:sz w:val="20"/>
                <w:szCs w:val="20"/>
              </w:rPr>
              <w:t>12</w:t>
            </w:r>
            <w:r w:rsidR="00F704E2">
              <w:rPr>
                <w:sz w:val="20"/>
                <w:szCs w:val="20"/>
              </w:rPr>
              <w:t>.</w:t>
            </w:r>
            <w:r w:rsidRPr="00207C59">
              <w:rPr>
                <w:sz w:val="20"/>
                <w:szCs w:val="20"/>
              </w:rPr>
              <w:t>023</w:t>
            </w:r>
            <w:r w:rsidR="00A07B74">
              <w:rPr>
                <w:sz w:val="20"/>
                <w:szCs w:val="20"/>
              </w:rPr>
              <w:t>,</w:t>
            </w:r>
            <w:r w:rsidRPr="00207C59">
              <w:rPr>
                <w:sz w:val="20"/>
                <w:szCs w:val="20"/>
              </w:rPr>
              <w:t>2</w:t>
            </w:r>
          </w:p>
        </w:tc>
        <w:tc>
          <w:tcPr>
            <w:tcW w:w="916" w:type="dxa"/>
            <w:shd w:val="clear" w:color="auto" w:fill="auto"/>
            <w:noWrap/>
            <w:vAlign w:val="center"/>
            <w:hideMark/>
          </w:tcPr>
          <w:p w14:paraId="73C27EF4" w14:textId="75FBE65A" w:rsidR="006D215F" w:rsidRPr="00207C59" w:rsidRDefault="006D215F" w:rsidP="00DB00FC">
            <w:pPr>
              <w:spacing w:beforeLines="40" w:before="96" w:afterLines="40" w:after="96"/>
              <w:ind w:left="-182"/>
              <w:jc w:val="right"/>
              <w:rPr>
                <w:sz w:val="20"/>
                <w:szCs w:val="20"/>
              </w:rPr>
            </w:pPr>
            <w:r w:rsidRPr="00207C59">
              <w:rPr>
                <w:sz w:val="20"/>
                <w:szCs w:val="20"/>
              </w:rPr>
              <w:t>11</w:t>
            </w:r>
            <w:r w:rsidR="00F704E2">
              <w:rPr>
                <w:sz w:val="20"/>
                <w:szCs w:val="20"/>
              </w:rPr>
              <w:t>.</w:t>
            </w:r>
            <w:r w:rsidRPr="00207C59">
              <w:rPr>
                <w:sz w:val="20"/>
                <w:szCs w:val="20"/>
              </w:rPr>
              <w:t>655</w:t>
            </w:r>
            <w:r w:rsidR="00A07B74">
              <w:rPr>
                <w:sz w:val="20"/>
                <w:szCs w:val="20"/>
              </w:rPr>
              <w:t>,</w:t>
            </w:r>
            <w:r w:rsidRPr="00207C59">
              <w:rPr>
                <w:sz w:val="20"/>
                <w:szCs w:val="20"/>
              </w:rPr>
              <w:t>6</w:t>
            </w:r>
          </w:p>
        </w:tc>
        <w:tc>
          <w:tcPr>
            <w:tcW w:w="916" w:type="dxa"/>
            <w:shd w:val="clear" w:color="auto" w:fill="auto"/>
            <w:noWrap/>
            <w:vAlign w:val="center"/>
            <w:hideMark/>
          </w:tcPr>
          <w:p w14:paraId="078D3FB2" w14:textId="1556678D" w:rsidR="006D215F" w:rsidRPr="00207C59" w:rsidRDefault="006D215F" w:rsidP="00DB00FC">
            <w:pPr>
              <w:spacing w:beforeLines="40" w:before="96" w:afterLines="40" w:after="96"/>
              <w:ind w:left="-182"/>
              <w:jc w:val="right"/>
              <w:rPr>
                <w:sz w:val="20"/>
                <w:szCs w:val="20"/>
              </w:rPr>
            </w:pPr>
            <w:r w:rsidRPr="00207C59">
              <w:rPr>
                <w:sz w:val="20"/>
                <w:szCs w:val="20"/>
              </w:rPr>
              <w:t>10</w:t>
            </w:r>
            <w:r w:rsidR="00F704E2">
              <w:rPr>
                <w:sz w:val="20"/>
                <w:szCs w:val="20"/>
              </w:rPr>
              <w:t>.</w:t>
            </w:r>
            <w:r w:rsidRPr="00207C59">
              <w:rPr>
                <w:sz w:val="20"/>
                <w:szCs w:val="20"/>
              </w:rPr>
              <w:t>964</w:t>
            </w:r>
            <w:r w:rsidR="00A07B74">
              <w:rPr>
                <w:sz w:val="20"/>
                <w:szCs w:val="20"/>
              </w:rPr>
              <w:t>,</w:t>
            </w:r>
            <w:r w:rsidRPr="00207C59">
              <w:rPr>
                <w:sz w:val="20"/>
                <w:szCs w:val="20"/>
              </w:rPr>
              <w:t>8</w:t>
            </w:r>
          </w:p>
        </w:tc>
        <w:tc>
          <w:tcPr>
            <w:tcW w:w="1166" w:type="dxa"/>
            <w:shd w:val="clear" w:color="auto" w:fill="auto"/>
            <w:noWrap/>
            <w:vAlign w:val="center"/>
            <w:hideMark/>
          </w:tcPr>
          <w:p w14:paraId="50D13640" w14:textId="62BF85AF" w:rsidR="006D215F" w:rsidRPr="00207C59" w:rsidRDefault="006D215F" w:rsidP="00DB00FC">
            <w:pPr>
              <w:spacing w:beforeLines="40" w:before="96" w:afterLines="40" w:after="96"/>
              <w:ind w:left="-182"/>
              <w:jc w:val="right"/>
              <w:rPr>
                <w:sz w:val="20"/>
                <w:szCs w:val="20"/>
              </w:rPr>
            </w:pPr>
            <w:r w:rsidRPr="00207C59">
              <w:rPr>
                <w:sz w:val="20"/>
                <w:szCs w:val="20"/>
              </w:rPr>
              <w:t>2</w:t>
            </w:r>
            <w:r w:rsidR="00F704E2">
              <w:rPr>
                <w:sz w:val="20"/>
                <w:szCs w:val="20"/>
              </w:rPr>
              <w:t>.</w:t>
            </w:r>
            <w:r w:rsidRPr="00207C59">
              <w:rPr>
                <w:sz w:val="20"/>
                <w:szCs w:val="20"/>
              </w:rPr>
              <w:t>685</w:t>
            </w:r>
            <w:r w:rsidR="00A07B74">
              <w:rPr>
                <w:sz w:val="20"/>
                <w:szCs w:val="20"/>
              </w:rPr>
              <w:t>,</w:t>
            </w:r>
            <w:r w:rsidRPr="00207C59">
              <w:rPr>
                <w:sz w:val="20"/>
                <w:szCs w:val="20"/>
              </w:rPr>
              <w:t>5</w:t>
            </w:r>
          </w:p>
        </w:tc>
        <w:tc>
          <w:tcPr>
            <w:tcW w:w="1072" w:type="dxa"/>
            <w:shd w:val="clear" w:color="auto" w:fill="auto"/>
            <w:noWrap/>
            <w:vAlign w:val="bottom"/>
            <w:hideMark/>
          </w:tcPr>
          <w:p w14:paraId="051B23FF" w14:textId="71ECB76C" w:rsidR="006D215F" w:rsidRPr="00207C59" w:rsidRDefault="006D215F" w:rsidP="00DB00FC">
            <w:pPr>
              <w:spacing w:beforeLines="40" w:before="96" w:afterLines="40" w:after="96"/>
              <w:ind w:left="-182"/>
              <w:jc w:val="right"/>
              <w:rPr>
                <w:sz w:val="20"/>
                <w:szCs w:val="20"/>
              </w:rPr>
            </w:pPr>
            <w:r w:rsidRPr="00207C59">
              <w:rPr>
                <w:sz w:val="20"/>
                <w:szCs w:val="20"/>
              </w:rPr>
              <w:t>32</w:t>
            </w:r>
            <w:r w:rsidR="00A07B74">
              <w:rPr>
                <w:sz w:val="20"/>
                <w:szCs w:val="20"/>
              </w:rPr>
              <w:t>,</w:t>
            </w:r>
            <w:r w:rsidRPr="00207C59">
              <w:rPr>
                <w:sz w:val="20"/>
                <w:szCs w:val="20"/>
              </w:rPr>
              <w:t>4</w:t>
            </w:r>
          </w:p>
        </w:tc>
      </w:tr>
      <w:tr w:rsidR="006D215F" w:rsidRPr="00207C59" w14:paraId="3D5C10AC" w14:textId="77777777" w:rsidTr="00181B2F">
        <w:trPr>
          <w:trHeight w:val="330"/>
        </w:trPr>
        <w:tc>
          <w:tcPr>
            <w:tcW w:w="1423" w:type="dxa"/>
            <w:shd w:val="clear" w:color="auto" w:fill="auto"/>
            <w:noWrap/>
            <w:vAlign w:val="center"/>
            <w:hideMark/>
          </w:tcPr>
          <w:p w14:paraId="361DC86E" w14:textId="77777777" w:rsidR="006D215F" w:rsidRPr="00207C59" w:rsidRDefault="006D215F" w:rsidP="00DB00FC">
            <w:pPr>
              <w:spacing w:beforeLines="40" w:before="96" w:afterLines="40" w:after="96"/>
              <w:rPr>
                <w:b/>
                <w:bCs/>
                <w:sz w:val="20"/>
                <w:szCs w:val="20"/>
              </w:rPr>
            </w:pPr>
            <w:r w:rsidRPr="00207C59">
              <w:rPr>
                <w:b/>
                <w:bCs/>
                <w:sz w:val="20"/>
                <w:szCs w:val="20"/>
              </w:rPr>
              <w:t>ASEAN</w:t>
            </w:r>
          </w:p>
        </w:tc>
        <w:tc>
          <w:tcPr>
            <w:tcW w:w="916" w:type="dxa"/>
            <w:shd w:val="clear" w:color="auto" w:fill="auto"/>
            <w:noWrap/>
            <w:vAlign w:val="center"/>
            <w:hideMark/>
          </w:tcPr>
          <w:p w14:paraId="2F9EE79F" w14:textId="05BA1E44" w:rsidR="006D215F" w:rsidRPr="00207C59" w:rsidRDefault="006D215F" w:rsidP="00DB00FC">
            <w:pPr>
              <w:spacing w:beforeLines="40" w:before="96" w:afterLines="40" w:after="96"/>
              <w:ind w:left="-96"/>
              <w:jc w:val="right"/>
              <w:rPr>
                <w:b/>
                <w:bCs/>
                <w:sz w:val="20"/>
                <w:szCs w:val="20"/>
              </w:rPr>
            </w:pPr>
            <w:r w:rsidRPr="00207C59">
              <w:rPr>
                <w:b/>
                <w:bCs/>
                <w:sz w:val="20"/>
                <w:szCs w:val="20"/>
              </w:rPr>
              <w:t>23</w:t>
            </w:r>
            <w:r w:rsidR="00F704E2">
              <w:rPr>
                <w:b/>
                <w:bCs/>
                <w:sz w:val="20"/>
                <w:szCs w:val="20"/>
              </w:rPr>
              <w:t>.</w:t>
            </w:r>
            <w:r w:rsidRPr="00207C59">
              <w:rPr>
                <w:b/>
                <w:bCs/>
                <w:sz w:val="20"/>
                <w:szCs w:val="20"/>
              </w:rPr>
              <w:t>807</w:t>
            </w:r>
            <w:r w:rsidR="00A07B74">
              <w:rPr>
                <w:b/>
                <w:bCs/>
                <w:sz w:val="20"/>
                <w:szCs w:val="20"/>
              </w:rPr>
              <w:t>,</w:t>
            </w:r>
            <w:r w:rsidRPr="00207C59">
              <w:rPr>
                <w:b/>
                <w:bCs/>
                <w:sz w:val="20"/>
                <w:szCs w:val="20"/>
              </w:rPr>
              <w:t>7</w:t>
            </w:r>
          </w:p>
        </w:tc>
        <w:tc>
          <w:tcPr>
            <w:tcW w:w="916" w:type="dxa"/>
            <w:shd w:val="clear" w:color="auto" w:fill="auto"/>
            <w:noWrap/>
            <w:vAlign w:val="center"/>
            <w:hideMark/>
          </w:tcPr>
          <w:p w14:paraId="7E28996C" w14:textId="23C01EA6" w:rsidR="006D215F" w:rsidRPr="00207C59" w:rsidRDefault="006D215F" w:rsidP="00DB00FC">
            <w:pPr>
              <w:spacing w:beforeLines="40" w:before="96" w:afterLines="40" w:after="96"/>
              <w:ind w:left="-146"/>
              <w:jc w:val="right"/>
              <w:rPr>
                <w:b/>
                <w:bCs/>
                <w:sz w:val="20"/>
                <w:szCs w:val="20"/>
              </w:rPr>
            </w:pPr>
            <w:r w:rsidRPr="00207C59">
              <w:rPr>
                <w:b/>
                <w:bCs/>
                <w:sz w:val="20"/>
                <w:szCs w:val="20"/>
              </w:rPr>
              <w:t>23</w:t>
            </w:r>
            <w:r w:rsidR="00F704E2">
              <w:rPr>
                <w:b/>
                <w:bCs/>
                <w:sz w:val="20"/>
                <w:szCs w:val="20"/>
              </w:rPr>
              <w:t>.</w:t>
            </w:r>
            <w:r w:rsidRPr="00207C59">
              <w:rPr>
                <w:b/>
                <w:bCs/>
                <w:sz w:val="20"/>
                <w:szCs w:val="20"/>
              </w:rPr>
              <w:t>883</w:t>
            </w:r>
            <w:r w:rsidR="00A07B74">
              <w:rPr>
                <w:b/>
                <w:bCs/>
                <w:sz w:val="20"/>
                <w:szCs w:val="20"/>
              </w:rPr>
              <w:t>,</w:t>
            </w:r>
            <w:r w:rsidRPr="00207C59">
              <w:rPr>
                <w:b/>
                <w:bCs/>
                <w:sz w:val="20"/>
                <w:szCs w:val="20"/>
              </w:rPr>
              <w:t>2</w:t>
            </w:r>
          </w:p>
        </w:tc>
        <w:tc>
          <w:tcPr>
            <w:tcW w:w="916" w:type="dxa"/>
            <w:shd w:val="clear" w:color="auto" w:fill="auto"/>
            <w:noWrap/>
            <w:vAlign w:val="center"/>
            <w:hideMark/>
          </w:tcPr>
          <w:p w14:paraId="7692BC31" w14:textId="592476D9" w:rsidR="006D215F" w:rsidRPr="00207C59" w:rsidRDefault="006D215F" w:rsidP="00DB00FC">
            <w:pPr>
              <w:spacing w:beforeLines="40" w:before="96" w:afterLines="40" w:after="96"/>
              <w:ind w:left="-68"/>
              <w:jc w:val="right"/>
              <w:rPr>
                <w:b/>
                <w:bCs/>
                <w:sz w:val="20"/>
                <w:szCs w:val="20"/>
              </w:rPr>
            </w:pPr>
            <w:r w:rsidRPr="00207C59">
              <w:rPr>
                <w:b/>
                <w:bCs/>
                <w:sz w:val="20"/>
                <w:szCs w:val="20"/>
              </w:rPr>
              <w:t>28</w:t>
            </w:r>
            <w:r w:rsidR="00F704E2">
              <w:rPr>
                <w:b/>
                <w:bCs/>
                <w:sz w:val="20"/>
                <w:szCs w:val="20"/>
              </w:rPr>
              <w:t>.</w:t>
            </w:r>
            <w:r w:rsidRPr="00207C59">
              <w:rPr>
                <w:b/>
                <w:bCs/>
                <w:sz w:val="20"/>
                <w:szCs w:val="20"/>
              </w:rPr>
              <w:t>304</w:t>
            </w:r>
            <w:r w:rsidR="00A07B74">
              <w:rPr>
                <w:b/>
                <w:bCs/>
                <w:sz w:val="20"/>
                <w:szCs w:val="20"/>
              </w:rPr>
              <w:t>,</w:t>
            </w:r>
            <w:r w:rsidRPr="00207C59">
              <w:rPr>
                <w:b/>
                <w:bCs/>
                <w:sz w:val="20"/>
                <w:szCs w:val="20"/>
              </w:rPr>
              <w:t>4</w:t>
            </w:r>
          </w:p>
        </w:tc>
        <w:tc>
          <w:tcPr>
            <w:tcW w:w="916" w:type="dxa"/>
            <w:shd w:val="clear" w:color="auto" w:fill="auto"/>
            <w:noWrap/>
            <w:vAlign w:val="center"/>
            <w:hideMark/>
          </w:tcPr>
          <w:p w14:paraId="764A9CA8" w14:textId="2B6DEBF9" w:rsidR="006D215F" w:rsidRPr="00207C59" w:rsidRDefault="006D215F" w:rsidP="00DB00FC">
            <w:pPr>
              <w:spacing w:beforeLines="40" w:before="96" w:afterLines="40" w:after="96"/>
              <w:ind w:left="-68"/>
              <w:jc w:val="right"/>
              <w:rPr>
                <w:b/>
                <w:bCs/>
                <w:sz w:val="20"/>
                <w:szCs w:val="20"/>
              </w:rPr>
            </w:pPr>
            <w:r w:rsidRPr="00207C59">
              <w:rPr>
                <w:b/>
                <w:bCs/>
                <w:sz w:val="20"/>
                <w:szCs w:val="20"/>
              </w:rPr>
              <w:t>31</w:t>
            </w:r>
            <w:r w:rsidR="00F704E2">
              <w:rPr>
                <w:b/>
                <w:bCs/>
                <w:sz w:val="20"/>
                <w:szCs w:val="20"/>
              </w:rPr>
              <w:t>.</w:t>
            </w:r>
            <w:r w:rsidRPr="00207C59">
              <w:rPr>
                <w:b/>
                <w:bCs/>
                <w:sz w:val="20"/>
                <w:szCs w:val="20"/>
              </w:rPr>
              <w:t>765</w:t>
            </w:r>
            <w:r w:rsidR="00A07B74">
              <w:rPr>
                <w:b/>
                <w:bCs/>
                <w:sz w:val="20"/>
                <w:szCs w:val="20"/>
              </w:rPr>
              <w:t>,</w:t>
            </w:r>
            <w:r w:rsidRPr="00207C59">
              <w:rPr>
                <w:b/>
                <w:bCs/>
                <w:sz w:val="20"/>
                <w:szCs w:val="20"/>
              </w:rPr>
              <w:t>4</w:t>
            </w:r>
          </w:p>
        </w:tc>
        <w:tc>
          <w:tcPr>
            <w:tcW w:w="916" w:type="dxa"/>
            <w:shd w:val="clear" w:color="auto" w:fill="auto"/>
            <w:noWrap/>
            <w:vAlign w:val="center"/>
            <w:hideMark/>
          </w:tcPr>
          <w:p w14:paraId="2768D8C9" w14:textId="02C760E2" w:rsidR="006D215F" w:rsidRPr="00207C59" w:rsidRDefault="006D215F" w:rsidP="00DB00FC">
            <w:pPr>
              <w:spacing w:beforeLines="40" w:before="96" w:afterLines="40" w:after="96"/>
              <w:ind w:left="-182"/>
              <w:jc w:val="right"/>
              <w:rPr>
                <w:b/>
                <w:bCs/>
                <w:sz w:val="20"/>
                <w:szCs w:val="20"/>
              </w:rPr>
            </w:pPr>
            <w:r w:rsidRPr="00207C59">
              <w:rPr>
                <w:b/>
                <w:bCs/>
                <w:sz w:val="20"/>
                <w:szCs w:val="20"/>
              </w:rPr>
              <w:t>32</w:t>
            </w:r>
            <w:r w:rsidR="00F704E2">
              <w:rPr>
                <w:b/>
                <w:bCs/>
                <w:sz w:val="20"/>
                <w:szCs w:val="20"/>
              </w:rPr>
              <w:t>.</w:t>
            </w:r>
            <w:r w:rsidRPr="00207C59">
              <w:rPr>
                <w:b/>
                <w:bCs/>
                <w:sz w:val="20"/>
                <w:szCs w:val="20"/>
              </w:rPr>
              <w:t>090</w:t>
            </w:r>
            <w:r w:rsidR="00A07B74">
              <w:rPr>
                <w:b/>
                <w:bCs/>
                <w:sz w:val="20"/>
                <w:szCs w:val="20"/>
              </w:rPr>
              <w:t>,</w:t>
            </w:r>
            <w:r w:rsidRPr="00207C59">
              <w:rPr>
                <w:b/>
                <w:bCs/>
                <w:sz w:val="20"/>
                <w:szCs w:val="20"/>
              </w:rPr>
              <w:t>5</w:t>
            </w:r>
          </w:p>
        </w:tc>
        <w:tc>
          <w:tcPr>
            <w:tcW w:w="916" w:type="dxa"/>
            <w:shd w:val="clear" w:color="auto" w:fill="auto"/>
            <w:noWrap/>
            <w:vAlign w:val="center"/>
            <w:hideMark/>
          </w:tcPr>
          <w:p w14:paraId="7C516551" w14:textId="61ED4FBE" w:rsidR="006D215F" w:rsidRPr="00207C59" w:rsidRDefault="006D215F" w:rsidP="00DB00FC">
            <w:pPr>
              <w:spacing w:beforeLines="40" w:before="96" w:afterLines="40" w:after="96"/>
              <w:ind w:left="-182"/>
              <w:jc w:val="right"/>
              <w:rPr>
                <w:b/>
                <w:bCs/>
                <w:sz w:val="20"/>
                <w:szCs w:val="20"/>
              </w:rPr>
            </w:pPr>
            <w:r w:rsidRPr="00207C59">
              <w:rPr>
                <w:b/>
                <w:bCs/>
                <w:sz w:val="20"/>
                <w:szCs w:val="20"/>
              </w:rPr>
              <w:t>30</w:t>
            </w:r>
            <w:r w:rsidR="00F704E2">
              <w:rPr>
                <w:b/>
                <w:bCs/>
                <w:sz w:val="20"/>
                <w:szCs w:val="20"/>
              </w:rPr>
              <w:t>.</w:t>
            </w:r>
            <w:r w:rsidRPr="00207C59">
              <w:rPr>
                <w:b/>
                <w:bCs/>
                <w:sz w:val="20"/>
                <w:szCs w:val="20"/>
              </w:rPr>
              <w:t>466</w:t>
            </w:r>
            <w:r w:rsidR="00A07B74">
              <w:rPr>
                <w:b/>
                <w:bCs/>
                <w:sz w:val="20"/>
                <w:szCs w:val="20"/>
              </w:rPr>
              <w:t>,</w:t>
            </w:r>
            <w:r w:rsidRPr="00207C59">
              <w:rPr>
                <w:b/>
                <w:bCs/>
                <w:sz w:val="20"/>
                <w:szCs w:val="20"/>
              </w:rPr>
              <w:t>6</w:t>
            </w:r>
          </w:p>
        </w:tc>
        <w:tc>
          <w:tcPr>
            <w:tcW w:w="1166" w:type="dxa"/>
            <w:shd w:val="clear" w:color="auto" w:fill="auto"/>
            <w:noWrap/>
            <w:vAlign w:val="center"/>
            <w:hideMark/>
          </w:tcPr>
          <w:p w14:paraId="59A8CD82" w14:textId="2844046F" w:rsidR="006D215F" w:rsidRPr="00207C59" w:rsidRDefault="006D215F" w:rsidP="00DB00FC">
            <w:pPr>
              <w:spacing w:beforeLines="40" w:before="96" w:afterLines="40" w:after="96"/>
              <w:ind w:left="-182"/>
              <w:jc w:val="right"/>
              <w:rPr>
                <w:b/>
                <w:sz w:val="20"/>
                <w:szCs w:val="20"/>
              </w:rPr>
            </w:pPr>
            <w:r w:rsidRPr="00207C59">
              <w:rPr>
                <w:b/>
                <w:sz w:val="20"/>
                <w:szCs w:val="20"/>
              </w:rPr>
              <w:t>6</w:t>
            </w:r>
            <w:r w:rsidR="00F704E2">
              <w:rPr>
                <w:b/>
                <w:sz w:val="20"/>
                <w:szCs w:val="20"/>
              </w:rPr>
              <w:t>.</w:t>
            </w:r>
            <w:r w:rsidRPr="00207C59">
              <w:rPr>
                <w:b/>
                <w:sz w:val="20"/>
                <w:szCs w:val="20"/>
              </w:rPr>
              <w:t>658</w:t>
            </w:r>
            <w:r w:rsidR="00A07B74">
              <w:rPr>
                <w:b/>
                <w:sz w:val="20"/>
                <w:szCs w:val="20"/>
              </w:rPr>
              <w:t>,</w:t>
            </w:r>
            <w:r w:rsidRPr="00207C59">
              <w:rPr>
                <w:b/>
                <w:sz w:val="20"/>
                <w:szCs w:val="20"/>
              </w:rPr>
              <w:t>9</w:t>
            </w:r>
          </w:p>
        </w:tc>
        <w:tc>
          <w:tcPr>
            <w:tcW w:w="1072" w:type="dxa"/>
            <w:shd w:val="clear" w:color="auto" w:fill="auto"/>
            <w:noWrap/>
            <w:vAlign w:val="bottom"/>
            <w:hideMark/>
          </w:tcPr>
          <w:p w14:paraId="3BE0E272" w14:textId="23E89FD0" w:rsidR="006D215F" w:rsidRPr="00207C59" w:rsidRDefault="006D215F" w:rsidP="00DB00FC">
            <w:pPr>
              <w:spacing w:beforeLines="40" w:before="96" w:afterLines="40" w:after="96"/>
              <w:ind w:left="-182"/>
              <w:jc w:val="right"/>
              <w:rPr>
                <w:b/>
                <w:sz w:val="20"/>
                <w:szCs w:val="20"/>
              </w:rPr>
            </w:pPr>
            <w:r w:rsidRPr="00207C59">
              <w:rPr>
                <w:b/>
                <w:sz w:val="20"/>
                <w:szCs w:val="20"/>
              </w:rPr>
              <w:t>28</w:t>
            </w:r>
            <w:r w:rsidR="00A07B74">
              <w:rPr>
                <w:b/>
                <w:sz w:val="20"/>
                <w:szCs w:val="20"/>
              </w:rPr>
              <w:t>,</w:t>
            </w:r>
            <w:r w:rsidRPr="00207C59">
              <w:rPr>
                <w:b/>
                <w:sz w:val="20"/>
                <w:szCs w:val="20"/>
              </w:rPr>
              <w:t>0</w:t>
            </w:r>
          </w:p>
        </w:tc>
      </w:tr>
    </w:tbl>
    <w:p w14:paraId="0FF8677C" w14:textId="77777777" w:rsidR="006D215F" w:rsidRPr="003F2FAC" w:rsidRDefault="006D215F" w:rsidP="00DB00FC">
      <w:pPr>
        <w:widowControl w:val="0"/>
        <w:spacing w:before="120" w:after="120" w:line="312" w:lineRule="auto"/>
        <w:jc w:val="right"/>
        <w:rPr>
          <w:i/>
          <w:sz w:val="26"/>
          <w:szCs w:val="26"/>
        </w:rPr>
      </w:pPr>
      <w:r w:rsidRPr="003F2FAC">
        <w:rPr>
          <w:i/>
          <w:sz w:val="26"/>
          <w:szCs w:val="26"/>
        </w:rPr>
        <w:t>Nguồn: Tổng cục Hải quan</w:t>
      </w:r>
    </w:p>
    <w:p w14:paraId="47A6C116" w14:textId="688487A4" w:rsidR="006D215F" w:rsidRPr="00EB15B0" w:rsidRDefault="006D215F" w:rsidP="00DB00FC">
      <w:pPr>
        <w:widowControl w:val="0"/>
        <w:spacing w:after="120" w:line="312" w:lineRule="auto"/>
        <w:ind w:firstLine="720"/>
        <w:jc w:val="both"/>
        <w:rPr>
          <w:sz w:val="26"/>
          <w:szCs w:val="26"/>
        </w:rPr>
      </w:pPr>
      <w:r w:rsidRPr="003F2FAC">
        <w:rPr>
          <w:sz w:val="26"/>
          <w:szCs w:val="26"/>
        </w:rPr>
        <w:t xml:space="preserve">Năm </w:t>
      </w:r>
      <w:r w:rsidRPr="00EB15B0">
        <w:rPr>
          <w:sz w:val="26"/>
          <w:szCs w:val="26"/>
        </w:rPr>
        <w:t xml:space="preserve">2015, Việt Nam nhập khẩu </w:t>
      </w:r>
      <w:r w:rsidR="004A3FF0" w:rsidRPr="00EB15B0">
        <w:rPr>
          <w:sz w:val="26"/>
          <w:szCs w:val="26"/>
        </w:rPr>
        <w:t xml:space="preserve">hàng hoá </w:t>
      </w:r>
      <w:r w:rsidRPr="00EB15B0">
        <w:rPr>
          <w:sz w:val="26"/>
          <w:szCs w:val="26"/>
        </w:rPr>
        <w:t xml:space="preserve">nhiều nhất từ các thị trường Thái Lan, </w:t>
      </w:r>
      <w:r w:rsidR="00D303EB">
        <w:rPr>
          <w:sz w:val="26"/>
          <w:szCs w:val="26"/>
        </w:rPr>
        <w:t>Xinh-ga-po</w:t>
      </w:r>
      <w:r w:rsidRPr="00EB15B0">
        <w:rPr>
          <w:sz w:val="26"/>
          <w:szCs w:val="26"/>
        </w:rPr>
        <w:t xml:space="preserve">, </w:t>
      </w:r>
      <w:r w:rsidR="005C1479">
        <w:rPr>
          <w:sz w:val="26"/>
          <w:szCs w:val="26"/>
        </w:rPr>
        <w:t>Ma-lai-xi-a</w:t>
      </w:r>
      <w:r w:rsidRPr="00EB15B0">
        <w:rPr>
          <w:sz w:val="26"/>
          <w:szCs w:val="26"/>
        </w:rPr>
        <w:t xml:space="preserve">, </w:t>
      </w:r>
      <w:r w:rsidR="005C1479">
        <w:rPr>
          <w:sz w:val="26"/>
          <w:szCs w:val="26"/>
        </w:rPr>
        <w:t>In-đô-nê-xi-a</w:t>
      </w:r>
      <w:r w:rsidRPr="00EB15B0">
        <w:rPr>
          <w:sz w:val="26"/>
          <w:szCs w:val="26"/>
        </w:rPr>
        <w:t xml:space="preserve">. Bốn nước này chiếm tới 89,3% tổng nhập khẩu của Việt Nam từ ASEAN. Nhập khẩu từ nhóm nước CLM chỉ chiếm 6,7%. </w:t>
      </w:r>
    </w:p>
    <w:p w14:paraId="634A35F1" w14:textId="7E362684" w:rsidR="006D215F" w:rsidRPr="003F2FAC" w:rsidRDefault="006D215F" w:rsidP="00DB00FC">
      <w:pPr>
        <w:widowControl w:val="0"/>
        <w:spacing w:after="120" w:line="312" w:lineRule="auto"/>
        <w:ind w:firstLine="720"/>
        <w:jc w:val="both"/>
        <w:rPr>
          <w:sz w:val="26"/>
          <w:szCs w:val="26"/>
        </w:rPr>
      </w:pPr>
      <w:r w:rsidRPr="00EB15B0">
        <w:rPr>
          <w:sz w:val="26"/>
          <w:szCs w:val="26"/>
        </w:rPr>
        <w:t xml:space="preserve">Năm 2020, các thị trường Việt Nam có nhập khẩu nhiều nhất vẫn là Thái Lan, </w:t>
      </w:r>
      <w:r w:rsidR="005C1479">
        <w:rPr>
          <w:sz w:val="26"/>
          <w:szCs w:val="26"/>
        </w:rPr>
        <w:t>Ma-lai-xi-a</w:t>
      </w:r>
      <w:r w:rsidRPr="00EB15B0">
        <w:rPr>
          <w:sz w:val="26"/>
          <w:szCs w:val="26"/>
        </w:rPr>
        <w:t xml:space="preserve">, </w:t>
      </w:r>
      <w:r w:rsidR="005C1479">
        <w:rPr>
          <w:sz w:val="26"/>
          <w:szCs w:val="26"/>
        </w:rPr>
        <w:t>In-đô-nê-xi-a</w:t>
      </w:r>
      <w:r w:rsidRPr="00EB15B0">
        <w:rPr>
          <w:sz w:val="26"/>
          <w:szCs w:val="26"/>
        </w:rPr>
        <w:t xml:space="preserve">, </w:t>
      </w:r>
      <w:r w:rsidR="00D303EB">
        <w:rPr>
          <w:sz w:val="26"/>
          <w:szCs w:val="26"/>
        </w:rPr>
        <w:t>Xinh-ga-po</w:t>
      </w:r>
      <w:r w:rsidRPr="00EB15B0">
        <w:rPr>
          <w:sz w:val="26"/>
          <w:szCs w:val="26"/>
        </w:rPr>
        <w:t>. Bốn nước này chiếm 87,9% tổng nhập khẩu của Việt Nam từ ASEAN. Thái Lan vẫn giữ vị trí là</w:t>
      </w:r>
      <w:r w:rsidRPr="003F2FAC">
        <w:rPr>
          <w:sz w:val="26"/>
          <w:szCs w:val="26"/>
        </w:rPr>
        <w:t xml:space="preserve"> thị trường nhập khẩu lớn nhất trong ASEAN. Đáng lưu ý, </w:t>
      </w:r>
      <w:r w:rsidR="00D303EB">
        <w:rPr>
          <w:sz w:val="26"/>
          <w:szCs w:val="26"/>
        </w:rPr>
        <w:t>Xinh-ga-po</w:t>
      </w:r>
      <w:r w:rsidRPr="003F2FAC">
        <w:rPr>
          <w:sz w:val="26"/>
          <w:szCs w:val="26"/>
        </w:rPr>
        <w:t xml:space="preserve"> chuyển từ vị trí thứ 2 xuống thứ 4, với tỷ trọng giảm mạnh, từ 25,4% xuống còn 12% và về giá trị tuyệt đối giảm 2,36 tỷ USD. Vị trí của </w:t>
      </w:r>
      <w:r w:rsidR="005C1479">
        <w:rPr>
          <w:sz w:val="26"/>
          <w:szCs w:val="26"/>
        </w:rPr>
        <w:t>In-đô-nê-xi-a</w:t>
      </w:r>
      <w:r w:rsidRPr="003F2FAC">
        <w:rPr>
          <w:sz w:val="26"/>
          <w:szCs w:val="26"/>
        </w:rPr>
        <w:t xml:space="preserve"> có cải thiện, với tỷ trọng tăng từ 11,5% lên 17,8%, chủ yếu do Việt Nam tăng nhập khẩu ô tô và than đá từ </w:t>
      </w:r>
      <w:r w:rsidR="005C1479">
        <w:rPr>
          <w:sz w:val="26"/>
          <w:szCs w:val="26"/>
        </w:rPr>
        <w:t>In-đô-nê-xi-a</w:t>
      </w:r>
      <w:r w:rsidRPr="003F2FAC">
        <w:rPr>
          <w:sz w:val="26"/>
          <w:szCs w:val="26"/>
        </w:rPr>
        <w:t xml:space="preserve">. Hai mặt hàng này chiếm tới 35-40% tổng kim ngạch nhập khẩu của Việt Nam từ </w:t>
      </w:r>
      <w:r w:rsidR="005C1479">
        <w:rPr>
          <w:sz w:val="26"/>
          <w:szCs w:val="26"/>
        </w:rPr>
        <w:t>In-đô-nê-xi-a</w:t>
      </w:r>
      <w:r w:rsidRPr="003F2FAC">
        <w:rPr>
          <w:sz w:val="26"/>
          <w:szCs w:val="26"/>
        </w:rPr>
        <w:t xml:space="preserve">. Nhập khẩu từ </w:t>
      </w:r>
      <w:r w:rsidR="005C1479">
        <w:rPr>
          <w:sz w:val="26"/>
          <w:szCs w:val="26"/>
        </w:rPr>
        <w:t>Cam-pu-chia</w:t>
      </w:r>
      <w:r w:rsidRPr="003F2FAC">
        <w:rPr>
          <w:sz w:val="26"/>
          <w:szCs w:val="26"/>
        </w:rPr>
        <w:t xml:space="preserve">, </w:t>
      </w:r>
      <w:r w:rsidR="005C1479">
        <w:rPr>
          <w:sz w:val="26"/>
          <w:szCs w:val="26"/>
        </w:rPr>
        <w:t>Mi-an-ma</w:t>
      </w:r>
      <w:r w:rsidRPr="003F2FAC">
        <w:rPr>
          <w:sz w:val="26"/>
          <w:szCs w:val="26"/>
        </w:rPr>
        <w:t xml:space="preserve"> và </w:t>
      </w:r>
      <w:r w:rsidR="00D303EB">
        <w:rPr>
          <w:sz w:val="26"/>
          <w:szCs w:val="26"/>
        </w:rPr>
        <w:t>Phi-líp-pin</w:t>
      </w:r>
      <w:r w:rsidRPr="003F2FAC">
        <w:rPr>
          <w:sz w:val="26"/>
          <w:szCs w:val="26"/>
        </w:rPr>
        <w:t xml:space="preserve"> có sự gia tăng đáng kể.</w:t>
      </w:r>
    </w:p>
    <w:p w14:paraId="31044D4C" w14:textId="6E8DE876" w:rsidR="006D215F" w:rsidRPr="003F2FAC" w:rsidRDefault="006D215F" w:rsidP="00DB00FC">
      <w:pPr>
        <w:widowControl w:val="0"/>
        <w:spacing w:after="120" w:line="312" w:lineRule="auto"/>
        <w:ind w:firstLine="720"/>
        <w:jc w:val="both"/>
        <w:rPr>
          <w:sz w:val="26"/>
          <w:szCs w:val="26"/>
        </w:rPr>
      </w:pPr>
      <w:r w:rsidRPr="003F2FAC">
        <w:rPr>
          <w:sz w:val="26"/>
          <w:szCs w:val="26"/>
        </w:rPr>
        <w:t xml:space="preserve">Số liệu cho thấy nhập khẩu của Việt Nam phụ thuộc lớn vào các thị trường Thái Lan, </w:t>
      </w:r>
      <w:r w:rsidR="005C1479">
        <w:rPr>
          <w:sz w:val="26"/>
          <w:szCs w:val="26"/>
        </w:rPr>
        <w:t>In-đô-nê-xi-a</w:t>
      </w:r>
      <w:r w:rsidRPr="003F2FAC">
        <w:rPr>
          <w:sz w:val="26"/>
          <w:szCs w:val="26"/>
        </w:rPr>
        <w:t xml:space="preserve">, </w:t>
      </w:r>
      <w:r w:rsidR="005C1479">
        <w:rPr>
          <w:sz w:val="26"/>
          <w:szCs w:val="26"/>
        </w:rPr>
        <w:t>Ma-lai-xi-a</w:t>
      </w:r>
      <w:r w:rsidRPr="003F2FAC">
        <w:rPr>
          <w:sz w:val="26"/>
          <w:szCs w:val="26"/>
        </w:rPr>
        <w:t xml:space="preserve">, </w:t>
      </w:r>
      <w:r w:rsidR="00D303EB">
        <w:rPr>
          <w:sz w:val="26"/>
          <w:szCs w:val="26"/>
        </w:rPr>
        <w:t>Xinh-ga-po</w:t>
      </w:r>
      <w:r w:rsidRPr="003F2FAC">
        <w:rPr>
          <w:sz w:val="26"/>
          <w:szCs w:val="26"/>
        </w:rPr>
        <w:t xml:space="preserve">. Đây là những nguồn cung cấp các mặt hàng đầu vào quan trọng, gồm nguyên vật liệu và các sản phẩm trung gian, linh kiện, phụ tùng. Với Thái Lan, ngoài hàng hóa tư liệu sản xuất, Việt Nam cũng nhập khẩu khá nhiều hàng tiêu dùng, nông sản. Nhập khẩu từ </w:t>
      </w:r>
      <w:r w:rsidR="00D303EB">
        <w:rPr>
          <w:sz w:val="26"/>
          <w:szCs w:val="26"/>
        </w:rPr>
        <w:t>Bru-nây</w:t>
      </w:r>
      <w:r w:rsidRPr="003F2FAC">
        <w:rPr>
          <w:sz w:val="26"/>
          <w:szCs w:val="26"/>
        </w:rPr>
        <w:t xml:space="preserve">, Lào và </w:t>
      </w:r>
      <w:r w:rsidR="005C1479">
        <w:rPr>
          <w:sz w:val="26"/>
          <w:szCs w:val="26"/>
        </w:rPr>
        <w:t>Mi-an-ma</w:t>
      </w:r>
      <w:r w:rsidRPr="003F2FAC">
        <w:rPr>
          <w:sz w:val="26"/>
          <w:szCs w:val="26"/>
        </w:rPr>
        <w:t xml:space="preserve"> còn rất hạn chế về kim ngạch và số lượng các mặt hàng, chủ yếu là nông sản, lâm sản, khoáng sản. Nhìn chung cơ cấu nhập khẩu từ ASEAN theo thị trường đã phản ánh đúng thế mạnh của từng thị trường ASEAN. </w:t>
      </w:r>
    </w:p>
    <w:p w14:paraId="3D9527F9" w14:textId="3E1176F9" w:rsidR="0056116B" w:rsidRPr="00EB15B0" w:rsidRDefault="00314090" w:rsidP="00DB00FC">
      <w:pPr>
        <w:pStyle w:val="Caption"/>
        <w:spacing w:after="0" w:line="288" w:lineRule="auto"/>
        <w:jc w:val="center"/>
        <w:rPr>
          <w:color w:val="auto"/>
          <w:sz w:val="26"/>
          <w:szCs w:val="26"/>
        </w:rPr>
      </w:pPr>
      <w:r w:rsidRPr="00314090">
        <w:rPr>
          <w:color w:val="auto"/>
          <w:sz w:val="26"/>
          <w:szCs w:val="26"/>
        </w:rPr>
        <w:t>Bảng</w:t>
      </w:r>
      <w:r w:rsidR="00417F35">
        <w:rPr>
          <w:color w:val="auto"/>
          <w:sz w:val="26"/>
          <w:szCs w:val="26"/>
          <w:lang w:val="vi-VN"/>
        </w:rPr>
        <w:t xml:space="preserve"> 2.1</w:t>
      </w:r>
      <w:r w:rsidR="00306CCE">
        <w:rPr>
          <w:color w:val="auto"/>
          <w:sz w:val="26"/>
          <w:szCs w:val="26"/>
        </w:rPr>
        <w:t>4</w:t>
      </w:r>
      <w:r w:rsidRPr="00EB15B0">
        <w:rPr>
          <w:color w:val="auto"/>
          <w:sz w:val="26"/>
          <w:szCs w:val="26"/>
        </w:rPr>
        <w:t xml:space="preserve">: Cơ cấu thị trường nhập khẩu của Việt Nam trong ASEAN </w:t>
      </w:r>
    </w:p>
    <w:p w14:paraId="6FB45DBE" w14:textId="725F80D1" w:rsidR="00314090" w:rsidRDefault="00314090" w:rsidP="00B15164">
      <w:pPr>
        <w:pStyle w:val="Caption"/>
        <w:spacing w:after="120"/>
        <w:jc w:val="center"/>
        <w:rPr>
          <w:color w:val="auto"/>
          <w:sz w:val="26"/>
          <w:szCs w:val="26"/>
        </w:rPr>
      </w:pPr>
      <w:r w:rsidRPr="00EB15B0">
        <w:rPr>
          <w:color w:val="auto"/>
          <w:sz w:val="26"/>
          <w:szCs w:val="26"/>
        </w:rPr>
        <w:t>giai đoạn 2015 –</w:t>
      </w:r>
      <w:r w:rsidRPr="00314090">
        <w:rPr>
          <w:color w:val="auto"/>
          <w:sz w:val="26"/>
          <w:szCs w:val="26"/>
        </w:rPr>
        <w:t xml:space="preserve"> 2020</w:t>
      </w:r>
    </w:p>
    <w:p w14:paraId="54DDD68C" w14:textId="1FF772DD" w:rsidR="00181B2F" w:rsidRPr="00DB00FC" w:rsidRDefault="00DB00FC" w:rsidP="00DB00FC">
      <w:pPr>
        <w:spacing w:after="120"/>
        <w:jc w:val="center"/>
        <w:rPr>
          <w:i/>
          <w:iCs/>
          <w:sz w:val="26"/>
          <w:szCs w:val="26"/>
          <w:lang w:val="en-US" w:eastAsia="en-US"/>
        </w:rPr>
      </w:pPr>
      <w:r>
        <w:rPr>
          <w:i/>
          <w:iCs/>
          <w:lang w:val="en-US" w:eastAsia="en-US"/>
        </w:rPr>
        <w:t xml:space="preserve">                                                                                                    </w:t>
      </w:r>
      <w:r w:rsidR="00181B2F" w:rsidRPr="00DB00FC">
        <w:rPr>
          <w:i/>
          <w:iCs/>
          <w:sz w:val="26"/>
          <w:szCs w:val="26"/>
          <w:lang w:val="en-US" w:eastAsia="en-US"/>
        </w:rPr>
        <w:t>Đơn</w:t>
      </w:r>
      <w:r w:rsidR="00181B2F" w:rsidRPr="00DB00FC">
        <w:rPr>
          <w:i/>
          <w:iCs/>
          <w:sz w:val="26"/>
          <w:szCs w:val="26"/>
          <w:lang w:eastAsia="en-US"/>
        </w:rPr>
        <w:t xml:space="preserve"> vị tính: </w:t>
      </w:r>
      <w:r>
        <w:rPr>
          <w:i/>
          <w:iCs/>
          <w:sz w:val="26"/>
          <w:szCs w:val="26"/>
          <w:lang w:eastAsia="en-US"/>
        </w:rPr>
        <w:t>%</w:t>
      </w:r>
      <w:r>
        <w:rPr>
          <w:i/>
          <w:iCs/>
          <w:sz w:val="26"/>
          <w:szCs w:val="26"/>
          <w:lang w:val="en-US" w:eastAsia="en-US"/>
        </w:rPr>
        <w:t xml:space="preserve"> (tỷ trọng)</w:t>
      </w:r>
    </w:p>
    <w:tbl>
      <w:tblPr>
        <w:tblW w:w="8597" w:type="dxa"/>
        <w:jc w:val="center"/>
        <w:tblLook w:val="04A0" w:firstRow="1" w:lastRow="0" w:firstColumn="1" w:lastColumn="0" w:noHBand="0" w:noVBand="1"/>
      </w:tblPr>
      <w:tblGrid>
        <w:gridCol w:w="2117"/>
        <w:gridCol w:w="1080"/>
        <w:gridCol w:w="1080"/>
        <w:gridCol w:w="1080"/>
        <w:gridCol w:w="1080"/>
        <w:gridCol w:w="1080"/>
        <w:gridCol w:w="1080"/>
      </w:tblGrid>
      <w:tr w:rsidR="006D215F" w:rsidRPr="005F330E" w14:paraId="2CADD0DD" w14:textId="77777777" w:rsidTr="00DB00FC">
        <w:trPr>
          <w:trHeight w:val="780"/>
          <w:jc w:val="center"/>
        </w:trPr>
        <w:tc>
          <w:tcPr>
            <w:tcW w:w="21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DB4B1D" w14:textId="77777777" w:rsidR="00F36060" w:rsidRDefault="00F36060" w:rsidP="00C427A8">
            <w:pPr>
              <w:jc w:val="center"/>
              <w:rPr>
                <w:b/>
                <w:bCs/>
              </w:rPr>
            </w:pPr>
            <w:r>
              <w:rPr>
                <w:b/>
                <w:bCs/>
                <w:lang w:val="en-US"/>
              </w:rPr>
              <w:t>Quốc gia</w:t>
            </w:r>
            <w:r w:rsidR="006D215F" w:rsidRPr="005F330E">
              <w:rPr>
                <w:b/>
                <w:bCs/>
              </w:rPr>
              <w:t>/</w:t>
            </w:r>
          </w:p>
          <w:p w14:paraId="59E7DE20" w14:textId="4123F784" w:rsidR="006D215F" w:rsidRPr="005F330E" w:rsidRDefault="006D215F" w:rsidP="00C427A8">
            <w:pPr>
              <w:jc w:val="center"/>
              <w:rPr>
                <w:b/>
                <w:bCs/>
              </w:rPr>
            </w:pPr>
            <w:r w:rsidRPr="005F330E">
              <w:rPr>
                <w:b/>
                <w:bCs/>
              </w:rPr>
              <w:t>năm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F414C4A" w14:textId="77777777" w:rsidR="006D215F" w:rsidRPr="005F330E" w:rsidRDefault="006D215F" w:rsidP="00C427A8">
            <w:pPr>
              <w:ind w:left="-113"/>
              <w:jc w:val="center"/>
              <w:rPr>
                <w:b/>
                <w:bCs/>
              </w:rPr>
            </w:pPr>
            <w:r w:rsidRPr="005F330E">
              <w:rPr>
                <w:b/>
                <w:bCs/>
              </w:rPr>
              <w:t>2015</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718847A" w14:textId="77777777" w:rsidR="006D215F" w:rsidRPr="005F330E" w:rsidRDefault="006D215F" w:rsidP="00C427A8">
            <w:pPr>
              <w:ind w:left="-113"/>
              <w:jc w:val="center"/>
              <w:rPr>
                <w:b/>
                <w:bCs/>
              </w:rPr>
            </w:pPr>
            <w:r w:rsidRPr="005F330E">
              <w:rPr>
                <w:b/>
                <w:bCs/>
              </w:rPr>
              <w:t>2016</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29F351C" w14:textId="77777777" w:rsidR="006D215F" w:rsidRPr="005F330E" w:rsidRDefault="006D215F" w:rsidP="00C427A8">
            <w:pPr>
              <w:ind w:left="-113"/>
              <w:jc w:val="center"/>
              <w:rPr>
                <w:b/>
                <w:bCs/>
              </w:rPr>
            </w:pPr>
            <w:r w:rsidRPr="005F330E">
              <w:rPr>
                <w:b/>
                <w:bCs/>
              </w:rPr>
              <w:t>2017</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0C51F28" w14:textId="77777777" w:rsidR="006D215F" w:rsidRPr="005F330E" w:rsidRDefault="006D215F" w:rsidP="00C427A8">
            <w:pPr>
              <w:ind w:left="-113"/>
              <w:jc w:val="center"/>
              <w:rPr>
                <w:b/>
                <w:bCs/>
              </w:rPr>
            </w:pPr>
            <w:r w:rsidRPr="005F330E">
              <w:rPr>
                <w:b/>
                <w:bCs/>
              </w:rPr>
              <w:t>2018</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5490CEA" w14:textId="77777777" w:rsidR="006D215F" w:rsidRPr="005F330E" w:rsidRDefault="006D215F" w:rsidP="00C427A8">
            <w:pPr>
              <w:ind w:left="-113"/>
              <w:jc w:val="center"/>
              <w:rPr>
                <w:b/>
                <w:bCs/>
              </w:rPr>
            </w:pPr>
            <w:r w:rsidRPr="005F330E">
              <w:rPr>
                <w:b/>
                <w:bCs/>
              </w:rPr>
              <w:t>2019</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E812D26" w14:textId="77777777" w:rsidR="006D215F" w:rsidRPr="005F330E" w:rsidRDefault="006D215F" w:rsidP="00C427A8">
            <w:pPr>
              <w:ind w:left="-113"/>
              <w:jc w:val="center"/>
              <w:rPr>
                <w:b/>
                <w:bCs/>
              </w:rPr>
            </w:pPr>
            <w:r w:rsidRPr="005F330E">
              <w:rPr>
                <w:b/>
                <w:bCs/>
              </w:rPr>
              <w:t>2020</w:t>
            </w:r>
          </w:p>
        </w:tc>
      </w:tr>
      <w:tr w:rsidR="006D215F" w:rsidRPr="005F330E" w14:paraId="18E2CD92" w14:textId="77777777" w:rsidTr="00DB00FC">
        <w:trPr>
          <w:trHeight w:val="330"/>
          <w:jc w:val="center"/>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233281C2" w14:textId="28BD8F15" w:rsidR="006D215F" w:rsidRPr="005F330E" w:rsidRDefault="00D303EB" w:rsidP="00C427A8">
            <w:r>
              <w:t>Bru-nây</w:t>
            </w:r>
          </w:p>
        </w:tc>
        <w:tc>
          <w:tcPr>
            <w:tcW w:w="1080" w:type="dxa"/>
            <w:tcBorders>
              <w:top w:val="nil"/>
              <w:left w:val="nil"/>
              <w:bottom w:val="single" w:sz="8" w:space="0" w:color="auto"/>
              <w:right w:val="single" w:sz="8" w:space="0" w:color="auto"/>
            </w:tcBorders>
            <w:shd w:val="clear" w:color="auto" w:fill="auto"/>
            <w:noWrap/>
            <w:vAlign w:val="center"/>
            <w:hideMark/>
          </w:tcPr>
          <w:p w14:paraId="63A8B04A" w14:textId="1F62BFDD" w:rsidR="006D215F" w:rsidRPr="005F330E" w:rsidRDefault="006D215F" w:rsidP="00C427A8">
            <w:pPr>
              <w:ind w:left="-113"/>
              <w:jc w:val="right"/>
            </w:pPr>
            <w:r w:rsidRPr="005F330E">
              <w:t>0</w:t>
            </w:r>
            <w:r w:rsidR="00181B2F">
              <w:t>,</w:t>
            </w:r>
            <w:r w:rsidRPr="005F330E">
              <w:t>2</w:t>
            </w:r>
          </w:p>
        </w:tc>
        <w:tc>
          <w:tcPr>
            <w:tcW w:w="1080" w:type="dxa"/>
            <w:tcBorders>
              <w:top w:val="nil"/>
              <w:left w:val="nil"/>
              <w:bottom w:val="single" w:sz="8" w:space="0" w:color="auto"/>
              <w:right w:val="single" w:sz="8" w:space="0" w:color="auto"/>
            </w:tcBorders>
            <w:shd w:val="clear" w:color="auto" w:fill="auto"/>
            <w:noWrap/>
            <w:vAlign w:val="center"/>
            <w:hideMark/>
          </w:tcPr>
          <w:p w14:paraId="597FE54B" w14:textId="57766AF2" w:rsidR="006D215F" w:rsidRPr="005F330E" w:rsidRDefault="006D215F" w:rsidP="00C427A8">
            <w:pPr>
              <w:ind w:left="-113"/>
              <w:jc w:val="right"/>
            </w:pPr>
            <w:r w:rsidRPr="005F330E">
              <w:t>0</w:t>
            </w:r>
            <w:r w:rsidR="00181B2F">
              <w:t>,</w:t>
            </w:r>
            <w:r w:rsidRPr="005F330E">
              <w:t>3</w:t>
            </w:r>
          </w:p>
        </w:tc>
        <w:tc>
          <w:tcPr>
            <w:tcW w:w="1080" w:type="dxa"/>
            <w:tcBorders>
              <w:top w:val="nil"/>
              <w:left w:val="nil"/>
              <w:bottom w:val="single" w:sz="8" w:space="0" w:color="auto"/>
              <w:right w:val="single" w:sz="8" w:space="0" w:color="auto"/>
            </w:tcBorders>
            <w:shd w:val="clear" w:color="auto" w:fill="auto"/>
            <w:noWrap/>
            <w:vAlign w:val="center"/>
            <w:hideMark/>
          </w:tcPr>
          <w:p w14:paraId="1A8C42FE" w14:textId="771CC32B" w:rsidR="006D215F" w:rsidRPr="005F330E" w:rsidRDefault="006D215F" w:rsidP="00C427A8">
            <w:pPr>
              <w:ind w:left="-113"/>
              <w:jc w:val="right"/>
            </w:pPr>
            <w:r w:rsidRPr="005F330E">
              <w:t>0</w:t>
            </w:r>
            <w:r w:rsidR="00181B2F">
              <w:t>,</w:t>
            </w:r>
            <w:r w:rsidRPr="005F330E">
              <w:t>2</w:t>
            </w:r>
          </w:p>
        </w:tc>
        <w:tc>
          <w:tcPr>
            <w:tcW w:w="1080" w:type="dxa"/>
            <w:tcBorders>
              <w:top w:val="nil"/>
              <w:left w:val="nil"/>
              <w:bottom w:val="single" w:sz="8" w:space="0" w:color="auto"/>
              <w:right w:val="single" w:sz="8" w:space="0" w:color="auto"/>
            </w:tcBorders>
            <w:shd w:val="clear" w:color="auto" w:fill="auto"/>
            <w:noWrap/>
            <w:vAlign w:val="center"/>
            <w:hideMark/>
          </w:tcPr>
          <w:p w14:paraId="11F2CE76" w14:textId="0F0DC0C1" w:rsidR="006D215F" w:rsidRPr="005F330E" w:rsidRDefault="006D215F" w:rsidP="00C427A8">
            <w:pPr>
              <w:ind w:left="-113"/>
              <w:jc w:val="right"/>
            </w:pPr>
            <w:r w:rsidRPr="005F330E">
              <w:t>0</w:t>
            </w:r>
            <w:r w:rsidR="00181B2F">
              <w:t>,</w:t>
            </w:r>
            <w:r w:rsidRPr="005F330E">
              <w:t>1</w:t>
            </w:r>
          </w:p>
        </w:tc>
        <w:tc>
          <w:tcPr>
            <w:tcW w:w="1080" w:type="dxa"/>
            <w:tcBorders>
              <w:top w:val="nil"/>
              <w:left w:val="nil"/>
              <w:bottom w:val="single" w:sz="8" w:space="0" w:color="auto"/>
              <w:right w:val="single" w:sz="8" w:space="0" w:color="auto"/>
            </w:tcBorders>
            <w:shd w:val="clear" w:color="auto" w:fill="auto"/>
            <w:noWrap/>
            <w:vAlign w:val="center"/>
            <w:hideMark/>
          </w:tcPr>
          <w:p w14:paraId="2AE74395" w14:textId="5D992A59" w:rsidR="006D215F" w:rsidRPr="005F330E" w:rsidRDefault="006D215F" w:rsidP="00C427A8">
            <w:pPr>
              <w:ind w:left="-113"/>
              <w:jc w:val="right"/>
            </w:pPr>
            <w:r w:rsidRPr="005F330E">
              <w:t>0</w:t>
            </w:r>
            <w:r w:rsidR="00181B2F">
              <w:t>,</w:t>
            </w:r>
            <w:r w:rsidRPr="005F330E">
              <w:t>6</w:t>
            </w:r>
          </w:p>
        </w:tc>
        <w:tc>
          <w:tcPr>
            <w:tcW w:w="1080" w:type="dxa"/>
            <w:tcBorders>
              <w:top w:val="nil"/>
              <w:left w:val="nil"/>
              <w:bottom w:val="single" w:sz="8" w:space="0" w:color="auto"/>
              <w:right w:val="single" w:sz="8" w:space="0" w:color="auto"/>
            </w:tcBorders>
            <w:shd w:val="clear" w:color="auto" w:fill="auto"/>
            <w:noWrap/>
            <w:vAlign w:val="center"/>
            <w:hideMark/>
          </w:tcPr>
          <w:p w14:paraId="0518863F" w14:textId="3F9BA0E8" w:rsidR="006D215F" w:rsidRPr="005F330E" w:rsidRDefault="006D215F" w:rsidP="00C427A8">
            <w:pPr>
              <w:ind w:left="-113"/>
              <w:jc w:val="right"/>
            </w:pPr>
            <w:r w:rsidRPr="005F330E">
              <w:t>0</w:t>
            </w:r>
            <w:r w:rsidR="00181B2F">
              <w:t>,</w:t>
            </w:r>
            <w:r w:rsidRPr="005F330E">
              <w:t>9</w:t>
            </w:r>
          </w:p>
        </w:tc>
      </w:tr>
      <w:tr w:rsidR="006D215F" w:rsidRPr="005F330E" w14:paraId="479D25CC" w14:textId="77777777" w:rsidTr="00DB00FC">
        <w:trPr>
          <w:trHeight w:val="330"/>
          <w:jc w:val="center"/>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4FF513BC" w14:textId="5C378A18" w:rsidR="006D215F" w:rsidRPr="005F330E" w:rsidRDefault="005C1479" w:rsidP="00C427A8">
            <w:r>
              <w:t>Cam-pu-chia</w:t>
            </w:r>
          </w:p>
        </w:tc>
        <w:tc>
          <w:tcPr>
            <w:tcW w:w="1080" w:type="dxa"/>
            <w:tcBorders>
              <w:top w:val="nil"/>
              <w:left w:val="nil"/>
              <w:bottom w:val="single" w:sz="8" w:space="0" w:color="auto"/>
              <w:right w:val="single" w:sz="8" w:space="0" w:color="auto"/>
            </w:tcBorders>
            <w:shd w:val="clear" w:color="auto" w:fill="auto"/>
            <w:noWrap/>
            <w:vAlign w:val="center"/>
            <w:hideMark/>
          </w:tcPr>
          <w:p w14:paraId="0802E7E5" w14:textId="3FC143DC" w:rsidR="006D215F" w:rsidRPr="005F330E" w:rsidRDefault="006D215F" w:rsidP="00C427A8">
            <w:pPr>
              <w:ind w:left="-113"/>
              <w:jc w:val="right"/>
            </w:pPr>
            <w:r w:rsidRPr="005F330E">
              <w:t>4</w:t>
            </w:r>
            <w:r w:rsidR="00181B2F">
              <w:t>,</w:t>
            </w:r>
            <w:r w:rsidRPr="005F330E">
              <w:t>0</w:t>
            </w:r>
          </w:p>
        </w:tc>
        <w:tc>
          <w:tcPr>
            <w:tcW w:w="1080" w:type="dxa"/>
            <w:tcBorders>
              <w:top w:val="nil"/>
              <w:left w:val="nil"/>
              <w:bottom w:val="single" w:sz="8" w:space="0" w:color="auto"/>
              <w:right w:val="single" w:sz="8" w:space="0" w:color="auto"/>
            </w:tcBorders>
            <w:shd w:val="clear" w:color="auto" w:fill="auto"/>
            <w:noWrap/>
            <w:vAlign w:val="center"/>
            <w:hideMark/>
          </w:tcPr>
          <w:p w14:paraId="7286F270" w14:textId="03E3DD2D" w:rsidR="006D215F" w:rsidRPr="005F330E" w:rsidRDefault="006D215F" w:rsidP="00C427A8">
            <w:pPr>
              <w:ind w:left="-113"/>
              <w:jc w:val="right"/>
            </w:pPr>
            <w:r w:rsidRPr="005F330E">
              <w:t>3</w:t>
            </w:r>
            <w:r w:rsidR="00181B2F">
              <w:t>,</w:t>
            </w:r>
            <w:r w:rsidRPr="005F330E">
              <w:t>0</w:t>
            </w:r>
          </w:p>
        </w:tc>
        <w:tc>
          <w:tcPr>
            <w:tcW w:w="1080" w:type="dxa"/>
            <w:tcBorders>
              <w:top w:val="nil"/>
              <w:left w:val="nil"/>
              <w:bottom w:val="single" w:sz="8" w:space="0" w:color="auto"/>
              <w:right w:val="single" w:sz="8" w:space="0" w:color="auto"/>
            </w:tcBorders>
            <w:shd w:val="clear" w:color="auto" w:fill="auto"/>
            <w:noWrap/>
            <w:vAlign w:val="center"/>
            <w:hideMark/>
          </w:tcPr>
          <w:p w14:paraId="3E0FA002" w14:textId="009AF0BD" w:rsidR="006D215F" w:rsidRPr="005F330E" w:rsidRDefault="006D215F" w:rsidP="00C427A8">
            <w:pPr>
              <w:ind w:left="-113"/>
              <w:jc w:val="right"/>
            </w:pPr>
            <w:r w:rsidRPr="005F330E">
              <w:t>3</w:t>
            </w:r>
            <w:r w:rsidR="00181B2F">
              <w:t>,</w:t>
            </w:r>
            <w:r w:rsidRPr="005F330E">
              <w:t>6</w:t>
            </w:r>
          </w:p>
        </w:tc>
        <w:tc>
          <w:tcPr>
            <w:tcW w:w="1080" w:type="dxa"/>
            <w:tcBorders>
              <w:top w:val="nil"/>
              <w:left w:val="nil"/>
              <w:bottom w:val="single" w:sz="8" w:space="0" w:color="auto"/>
              <w:right w:val="single" w:sz="8" w:space="0" w:color="auto"/>
            </w:tcBorders>
            <w:shd w:val="clear" w:color="auto" w:fill="auto"/>
            <w:noWrap/>
            <w:vAlign w:val="center"/>
            <w:hideMark/>
          </w:tcPr>
          <w:p w14:paraId="787A4729" w14:textId="7EE1554C" w:rsidR="006D215F" w:rsidRPr="005F330E" w:rsidRDefault="006D215F" w:rsidP="00C427A8">
            <w:pPr>
              <w:ind w:left="-113"/>
              <w:jc w:val="right"/>
            </w:pPr>
            <w:r w:rsidRPr="005F330E">
              <w:t>3</w:t>
            </w:r>
            <w:r w:rsidR="00181B2F">
              <w:t>,</w:t>
            </w:r>
            <w:r w:rsidRPr="005F330E">
              <w:t>0</w:t>
            </w:r>
          </w:p>
        </w:tc>
        <w:tc>
          <w:tcPr>
            <w:tcW w:w="1080" w:type="dxa"/>
            <w:tcBorders>
              <w:top w:val="nil"/>
              <w:left w:val="nil"/>
              <w:bottom w:val="single" w:sz="8" w:space="0" w:color="auto"/>
              <w:right w:val="single" w:sz="8" w:space="0" w:color="auto"/>
            </w:tcBorders>
            <w:shd w:val="clear" w:color="auto" w:fill="auto"/>
            <w:noWrap/>
            <w:vAlign w:val="center"/>
            <w:hideMark/>
          </w:tcPr>
          <w:p w14:paraId="0608F951" w14:textId="743935D5" w:rsidR="006D215F" w:rsidRPr="005F330E" w:rsidRDefault="006D215F" w:rsidP="00C427A8">
            <w:pPr>
              <w:ind w:left="-113"/>
              <w:jc w:val="right"/>
            </w:pPr>
            <w:r w:rsidRPr="005F330E">
              <w:t>2</w:t>
            </w:r>
            <w:r w:rsidR="00181B2F">
              <w:t>,</w:t>
            </w:r>
            <w:r w:rsidRPr="005F330E">
              <w:t>8</w:t>
            </w:r>
          </w:p>
        </w:tc>
        <w:tc>
          <w:tcPr>
            <w:tcW w:w="1080" w:type="dxa"/>
            <w:tcBorders>
              <w:top w:val="nil"/>
              <w:left w:val="nil"/>
              <w:bottom w:val="single" w:sz="8" w:space="0" w:color="auto"/>
              <w:right w:val="single" w:sz="8" w:space="0" w:color="auto"/>
            </w:tcBorders>
            <w:shd w:val="clear" w:color="auto" w:fill="auto"/>
            <w:noWrap/>
            <w:vAlign w:val="center"/>
            <w:hideMark/>
          </w:tcPr>
          <w:p w14:paraId="21515100" w14:textId="29DE6A6E" w:rsidR="006D215F" w:rsidRPr="005F330E" w:rsidRDefault="006D215F" w:rsidP="00C427A8">
            <w:pPr>
              <w:ind w:left="-113"/>
              <w:jc w:val="right"/>
            </w:pPr>
            <w:r w:rsidRPr="005F330E">
              <w:t>3</w:t>
            </w:r>
            <w:r w:rsidR="00181B2F">
              <w:t>,</w:t>
            </w:r>
            <w:r w:rsidRPr="005F330E">
              <w:t>9</w:t>
            </w:r>
          </w:p>
        </w:tc>
      </w:tr>
      <w:tr w:rsidR="006D215F" w:rsidRPr="005F330E" w14:paraId="5D70DCCC" w14:textId="77777777" w:rsidTr="00DB00FC">
        <w:trPr>
          <w:trHeight w:val="330"/>
          <w:jc w:val="center"/>
        </w:trPr>
        <w:tc>
          <w:tcPr>
            <w:tcW w:w="2117"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BFD0CF" w14:textId="5588DE44" w:rsidR="006D215F" w:rsidRPr="00181B2F" w:rsidRDefault="005C1479" w:rsidP="00C427A8">
            <w:pPr>
              <w:rPr>
                <w:bCs/>
              </w:rPr>
            </w:pPr>
            <w:r>
              <w:rPr>
                <w:bCs/>
              </w:rPr>
              <w:t>In-đô-nê-xi-a</w:t>
            </w:r>
          </w:p>
        </w:tc>
        <w:tc>
          <w:tcPr>
            <w:tcW w:w="1080" w:type="dxa"/>
            <w:tcBorders>
              <w:top w:val="nil"/>
              <w:left w:val="nil"/>
              <w:bottom w:val="single" w:sz="8" w:space="0" w:color="auto"/>
              <w:right w:val="single" w:sz="8" w:space="0" w:color="auto"/>
            </w:tcBorders>
            <w:shd w:val="clear" w:color="auto" w:fill="auto"/>
            <w:noWrap/>
            <w:vAlign w:val="center"/>
            <w:hideMark/>
          </w:tcPr>
          <w:p w14:paraId="43BA7CE6" w14:textId="792F46D3" w:rsidR="006D215F" w:rsidRPr="005F330E" w:rsidRDefault="006D215F" w:rsidP="00C427A8">
            <w:pPr>
              <w:ind w:left="-113"/>
              <w:jc w:val="right"/>
            </w:pPr>
            <w:r w:rsidRPr="005F330E">
              <w:t>11</w:t>
            </w:r>
            <w:r w:rsidR="00181B2F">
              <w:t>,</w:t>
            </w:r>
            <w:r w:rsidRPr="005F330E">
              <w:t>5</w:t>
            </w:r>
          </w:p>
        </w:tc>
        <w:tc>
          <w:tcPr>
            <w:tcW w:w="1080" w:type="dxa"/>
            <w:tcBorders>
              <w:top w:val="nil"/>
              <w:left w:val="nil"/>
              <w:bottom w:val="single" w:sz="8" w:space="0" w:color="auto"/>
              <w:right w:val="single" w:sz="8" w:space="0" w:color="auto"/>
            </w:tcBorders>
            <w:shd w:val="clear" w:color="auto" w:fill="auto"/>
            <w:noWrap/>
            <w:vAlign w:val="center"/>
            <w:hideMark/>
          </w:tcPr>
          <w:p w14:paraId="64566C61" w14:textId="5D1987F7" w:rsidR="006D215F" w:rsidRPr="005F330E" w:rsidRDefault="006D215F" w:rsidP="00C427A8">
            <w:pPr>
              <w:ind w:left="-113"/>
              <w:jc w:val="right"/>
            </w:pPr>
            <w:r w:rsidRPr="005F330E">
              <w:t>12</w:t>
            </w:r>
            <w:r w:rsidR="00181B2F">
              <w:t>,</w:t>
            </w:r>
            <w:r w:rsidRPr="005F330E">
              <w:t>4</w:t>
            </w:r>
          </w:p>
        </w:tc>
        <w:tc>
          <w:tcPr>
            <w:tcW w:w="1080" w:type="dxa"/>
            <w:tcBorders>
              <w:top w:val="nil"/>
              <w:left w:val="nil"/>
              <w:bottom w:val="single" w:sz="8" w:space="0" w:color="auto"/>
              <w:right w:val="single" w:sz="8" w:space="0" w:color="auto"/>
            </w:tcBorders>
            <w:shd w:val="clear" w:color="auto" w:fill="auto"/>
            <w:noWrap/>
            <w:vAlign w:val="center"/>
            <w:hideMark/>
          </w:tcPr>
          <w:p w14:paraId="6288A37F" w14:textId="1283E402" w:rsidR="006D215F" w:rsidRPr="005F330E" w:rsidRDefault="006D215F" w:rsidP="00C427A8">
            <w:pPr>
              <w:ind w:left="-113"/>
              <w:jc w:val="right"/>
            </w:pPr>
            <w:r w:rsidRPr="005F330E">
              <w:t>12</w:t>
            </w:r>
            <w:r w:rsidR="00181B2F">
              <w:t>,</w:t>
            </w:r>
            <w:r w:rsidRPr="005F330E">
              <w:t>9</w:t>
            </w:r>
          </w:p>
        </w:tc>
        <w:tc>
          <w:tcPr>
            <w:tcW w:w="1080" w:type="dxa"/>
            <w:tcBorders>
              <w:top w:val="nil"/>
              <w:left w:val="nil"/>
              <w:bottom w:val="single" w:sz="8" w:space="0" w:color="auto"/>
              <w:right w:val="single" w:sz="8" w:space="0" w:color="auto"/>
            </w:tcBorders>
            <w:shd w:val="clear" w:color="auto" w:fill="auto"/>
            <w:noWrap/>
            <w:vAlign w:val="center"/>
            <w:hideMark/>
          </w:tcPr>
          <w:p w14:paraId="2EF52C4F" w14:textId="64D75C38" w:rsidR="006D215F" w:rsidRPr="005F330E" w:rsidRDefault="006D215F" w:rsidP="00C427A8">
            <w:pPr>
              <w:ind w:left="-113"/>
              <w:jc w:val="right"/>
            </w:pPr>
            <w:r w:rsidRPr="005F330E">
              <w:t>15</w:t>
            </w:r>
            <w:r w:rsidR="00181B2F">
              <w:t>,</w:t>
            </w:r>
            <w:r w:rsidRPr="005F330E">
              <w:t>5</w:t>
            </w:r>
          </w:p>
        </w:tc>
        <w:tc>
          <w:tcPr>
            <w:tcW w:w="1080" w:type="dxa"/>
            <w:tcBorders>
              <w:top w:val="nil"/>
              <w:left w:val="nil"/>
              <w:bottom w:val="single" w:sz="8" w:space="0" w:color="auto"/>
              <w:right w:val="single" w:sz="8" w:space="0" w:color="auto"/>
            </w:tcBorders>
            <w:shd w:val="clear" w:color="auto" w:fill="auto"/>
            <w:noWrap/>
            <w:vAlign w:val="center"/>
            <w:hideMark/>
          </w:tcPr>
          <w:p w14:paraId="0EB19F21" w14:textId="6DA00997" w:rsidR="006D215F" w:rsidRPr="005F330E" w:rsidRDefault="006D215F" w:rsidP="00C427A8">
            <w:pPr>
              <w:ind w:left="-113"/>
              <w:jc w:val="right"/>
            </w:pPr>
            <w:r w:rsidRPr="005F330E">
              <w:t>17</w:t>
            </w:r>
            <w:r w:rsidR="00181B2F">
              <w:t>,</w:t>
            </w:r>
            <w:r w:rsidRPr="005F330E">
              <w:t>8</w:t>
            </w:r>
          </w:p>
        </w:tc>
        <w:tc>
          <w:tcPr>
            <w:tcW w:w="1080" w:type="dxa"/>
            <w:tcBorders>
              <w:top w:val="nil"/>
              <w:left w:val="nil"/>
              <w:bottom w:val="single" w:sz="8" w:space="0" w:color="auto"/>
              <w:right w:val="single" w:sz="8" w:space="0" w:color="auto"/>
            </w:tcBorders>
            <w:shd w:val="clear" w:color="auto" w:fill="auto"/>
            <w:noWrap/>
            <w:vAlign w:val="center"/>
            <w:hideMark/>
          </w:tcPr>
          <w:p w14:paraId="4F3272F4" w14:textId="304409DB" w:rsidR="006D215F" w:rsidRPr="005F330E" w:rsidRDefault="006D215F" w:rsidP="00C427A8">
            <w:pPr>
              <w:ind w:left="-113"/>
              <w:jc w:val="right"/>
            </w:pPr>
            <w:r w:rsidRPr="005F330E">
              <w:t>17</w:t>
            </w:r>
            <w:r w:rsidR="00181B2F">
              <w:t>,</w:t>
            </w:r>
            <w:r w:rsidRPr="005F330E">
              <w:t>7</w:t>
            </w:r>
          </w:p>
        </w:tc>
      </w:tr>
      <w:tr w:rsidR="006D215F" w:rsidRPr="005F330E" w14:paraId="3952D157" w14:textId="77777777" w:rsidTr="00E80529">
        <w:trPr>
          <w:trHeight w:val="330"/>
          <w:jc w:val="center"/>
        </w:trPr>
        <w:tc>
          <w:tcPr>
            <w:tcW w:w="2117" w:type="dxa"/>
            <w:tcBorders>
              <w:top w:val="nil"/>
              <w:left w:val="single" w:sz="8" w:space="0" w:color="auto"/>
              <w:bottom w:val="single" w:sz="4" w:space="0" w:color="auto"/>
              <w:right w:val="single" w:sz="8" w:space="0" w:color="auto"/>
            </w:tcBorders>
            <w:shd w:val="clear" w:color="auto" w:fill="auto"/>
            <w:noWrap/>
            <w:vAlign w:val="center"/>
            <w:hideMark/>
          </w:tcPr>
          <w:p w14:paraId="4DD35600" w14:textId="77777777" w:rsidR="006D215F" w:rsidRPr="005F330E" w:rsidRDefault="006D215F" w:rsidP="00C427A8">
            <w:r w:rsidRPr="005F330E">
              <w:t>Lào</w:t>
            </w:r>
          </w:p>
        </w:tc>
        <w:tc>
          <w:tcPr>
            <w:tcW w:w="1080" w:type="dxa"/>
            <w:tcBorders>
              <w:top w:val="nil"/>
              <w:left w:val="nil"/>
              <w:bottom w:val="single" w:sz="4" w:space="0" w:color="auto"/>
              <w:right w:val="single" w:sz="8" w:space="0" w:color="auto"/>
            </w:tcBorders>
            <w:shd w:val="clear" w:color="auto" w:fill="auto"/>
            <w:noWrap/>
            <w:vAlign w:val="center"/>
            <w:hideMark/>
          </w:tcPr>
          <w:p w14:paraId="3F971A50" w14:textId="18987111" w:rsidR="006D215F" w:rsidRPr="005F330E" w:rsidRDefault="006D215F" w:rsidP="00C427A8">
            <w:pPr>
              <w:ind w:left="-113"/>
              <w:jc w:val="right"/>
            </w:pPr>
            <w:r w:rsidRPr="005F330E">
              <w:t>2</w:t>
            </w:r>
            <w:r w:rsidR="00181B2F">
              <w:t>,</w:t>
            </w:r>
            <w:r w:rsidRPr="005F330E">
              <w:t>5</w:t>
            </w:r>
          </w:p>
        </w:tc>
        <w:tc>
          <w:tcPr>
            <w:tcW w:w="1080" w:type="dxa"/>
            <w:tcBorders>
              <w:top w:val="nil"/>
              <w:left w:val="nil"/>
              <w:bottom w:val="single" w:sz="4" w:space="0" w:color="auto"/>
              <w:right w:val="single" w:sz="8" w:space="0" w:color="auto"/>
            </w:tcBorders>
            <w:shd w:val="clear" w:color="auto" w:fill="auto"/>
            <w:noWrap/>
            <w:vAlign w:val="center"/>
            <w:hideMark/>
          </w:tcPr>
          <w:p w14:paraId="22D94083" w14:textId="5E9A43A8" w:rsidR="006D215F" w:rsidRPr="005F330E" w:rsidRDefault="006D215F" w:rsidP="00C427A8">
            <w:pPr>
              <w:ind w:left="-113"/>
              <w:jc w:val="right"/>
            </w:pPr>
            <w:r w:rsidRPr="005F330E">
              <w:t>1</w:t>
            </w:r>
            <w:r w:rsidR="00181B2F">
              <w:t>,</w:t>
            </w:r>
            <w:r w:rsidRPr="005F330E">
              <w:t>4</w:t>
            </w:r>
          </w:p>
        </w:tc>
        <w:tc>
          <w:tcPr>
            <w:tcW w:w="1080" w:type="dxa"/>
            <w:tcBorders>
              <w:top w:val="nil"/>
              <w:left w:val="nil"/>
              <w:bottom w:val="single" w:sz="4" w:space="0" w:color="auto"/>
              <w:right w:val="single" w:sz="8" w:space="0" w:color="auto"/>
            </w:tcBorders>
            <w:shd w:val="clear" w:color="auto" w:fill="auto"/>
            <w:noWrap/>
            <w:vAlign w:val="center"/>
            <w:hideMark/>
          </w:tcPr>
          <w:p w14:paraId="038CA614" w14:textId="45389D05" w:rsidR="006D215F" w:rsidRPr="005F330E" w:rsidRDefault="006D215F" w:rsidP="00C427A8">
            <w:pPr>
              <w:ind w:left="-113"/>
              <w:jc w:val="right"/>
            </w:pPr>
            <w:r w:rsidRPr="005F330E">
              <w:t>1</w:t>
            </w:r>
            <w:r w:rsidR="00181B2F">
              <w:t>,</w:t>
            </w:r>
            <w:r w:rsidRPr="005F330E">
              <w:t>3</w:t>
            </w:r>
          </w:p>
        </w:tc>
        <w:tc>
          <w:tcPr>
            <w:tcW w:w="1080" w:type="dxa"/>
            <w:tcBorders>
              <w:top w:val="nil"/>
              <w:left w:val="nil"/>
              <w:bottom w:val="single" w:sz="4" w:space="0" w:color="auto"/>
              <w:right w:val="single" w:sz="8" w:space="0" w:color="auto"/>
            </w:tcBorders>
            <w:shd w:val="clear" w:color="auto" w:fill="auto"/>
            <w:noWrap/>
            <w:vAlign w:val="center"/>
            <w:hideMark/>
          </w:tcPr>
          <w:p w14:paraId="45CC017E" w14:textId="3AF5468B" w:rsidR="006D215F" w:rsidRPr="005F330E" w:rsidRDefault="006D215F" w:rsidP="00C427A8">
            <w:pPr>
              <w:ind w:left="-113"/>
              <w:jc w:val="right"/>
            </w:pPr>
            <w:r w:rsidRPr="005F330E">
              <w:t>1</w:t>
            </w:r>
            <w:r w:rsidR="00181B2F">
              <w:t>,</w:t>
            </w:r>
            <w:r w:rsidRPr="005F330E">
              <w:t>4</w:t>
            </w:r>
          </w:p>
        </w:tc>
        <w:tc>
          <w:tcPr>
            <w:tcW w:w="1080" w:type="dxa"/>
            <w:tcBorders>
              <w:top w:val="nil"/>
              <w:left w:val="nil"/>
              <w:bottom w:val="single" w:sz="4" w:space="0" w:color="auto"/>
              <w:right w:val="single" w:sz="8" w:space="0" w:color="auto"/>
            </w:tcBorders>
            <w:shd w:val="clear" w:color="auto" w:fill="auto"/>
            <w:noWrap/>
            <w:vAlign w:val="center"/>
            <w:hideMark/>
          </w:tcPr>
          <w:p w14:paraId="3E620967" w14:textId="0C722330" w:rsidR="006D215F" w:rsidRPr="005F330E" w:rsidRDefault="006D215F" w:rsidP="00C427A8">
            <w:pPr>
              <w:ind w:left="-113"/>
              <w:jc w:val="right"/>
            </w:pPr>
            <w:r w:rsidRPr="005F330E">
              <w:t>1</w:t>
            </w:r>
            <w:r w:rsidR="00181B2F">
              <w:t>,</w:t>
            </w:r>
            <w:r w:rsidRPr="005F330E">
              <w:t>4</w:t>
            </w:r>
          </w:p>
        </w:tc>
        <w:tc>
          <w:tcPr>
            <w:tcW w:w="1080" w:type="dxa"/>
            <w:tcBorders>
              <w:top w:val="nil"/>
              <w:left w:val="nil"/>
              <w:bottom w:val="single" w:sz="4" w:space="0" w:color="auto"/>
              <w:right w:val="single" w:sz="8" w:space="0" w:color="auto"/>
            </w:tcBorders>
            <w:shd w:val="clear" w:color="auto" w:fill="auto"/>
            <w:noWrap/>
            <w:vAlign w:val="center"/>
            <w:hideMark/>
          </w:tcPr>
          <w:p w14:paraId="520F8AF6" w14:textId="0E56D36C" w:rsidR="006D215F" w:rsidRPr="005F330E" w:rsidRDefault="006D215F" w:rsidP="00C427A8">
            <w:pPr>
              <w:ind w:left="-113"/>
              <w:jc w:val="right"/>
            </w:pPr>
            <w:r w:rsidRPr="005F330E">
              <w:t>1</w:t>
            </w:r>
            <w:r w:rsidR="00181B2F">
              <w:t>,</w:t>
            </w:r>
            <w:r w:rsidRPr="005F330E">
              <w:t>5</w:t>
            </w:r>
          </w:p>
        </w:tc>
      </w:tr>
      <w:tr w:rsidR="006D215F" w:rsidRPr="005F330E" w14:paraId="52BCD5FC" w14:textId="77777777" w:rsidTr="00E80529">
        <w:trPr>
          <w:trHeight w:val="330"/>
          <w:jc w:val="center"/>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5C581" w14:textId="1BFC875A" w:rsidR="006D215F" w:rsidRPr="005F330E" w:rsidRDefault="005C1479" w:rsidP="00C427A8">
            <w:r>
              <w:lastRenderedPageBreak/>
              <w:t>Ma-lai-xi-a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6C9F7" w14:textId="064A669F" w:rsidR="006D215F" w:rsidRPr="005F330E" w:rsidRDefault="006D215F" w:rsidP="00C427A8">
            <w:pPr>
              <w:ind w:left="-113"/>
              <w:jc w:val="right"/>
            </w:pPr>
            <w:r w:rsidRPr="005F330E">
              <w:t>17</w:t>
            </w:r>
            <w:r w:rsidR="00181B2F">
              <w:t>,</w:t>
            </w:r>
            <w:r w:rsidRPr="005F330E">
              <w:t>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EFC58" w14:textId="5BFD4CBE" w:rsidR="006D215F" w:rsidRPr="005F330E" w:rsidRDefault="006D215F" w:rsidP="00C427A8">
            <w:pPr>
              <w:ind w:left="-113"/>
              <w:jc w:val="right"/>
            </w:pPr>
            <w:r w:rsidRPr="005F330E">
              <w:t>21</w:t>
            </w:r>
            <w:r w:rsidR="00181B2F">
              <w:t>,</w:t>
            </w:r>
            <w:r w:rsidRPr="005F330E">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3A039" w14:textId="0DDA3D9C" w:rsidR="006D215F" w:rsidRPr="005F330E" w:rsidRDefault="006D215F" w:rsidP="00C427A8">
            <w:pPr>
              <w:ind w:left="-113"/>
              <w:jc w:val="right"/>
            </w:pPr>
            <w:r w:rsidRPr="005F330E">
              <w:t>21</w:t>
            </w:r>
            <w:r w:rsidR="00181B2F">
              <w:t>,</w:t>
            </w:r>
            <w:r w:rsidRPr="005F330E">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685E5" w14:textId="57404D2E" w:rsidR="006D215F" w:rsidRPr="005F330E" w:rsidRDefault="006D215F" w:rsidP="00C427A8">
            <w:pPr>
              <w:ind w:left="-113"/>
              <w:jc w:val="right"/>
            </w:pPr>
            <w:r w:rsidRPr="005F330E">
              <w:t>23</w:t>
            </w:r>
            <w:r w:rsidR="00181B2F">
              <w:t>,</w:t>
            </w:r>
            <w:r w:rsidRPr="005F330E">
              <w:t>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B7E34" w14:textId="4CCBEE69" w:rsidR="006D215F" w:rsidRPr="005F330E" w:rsidRDefault="006D215F" w:rsidP="00C427A8">
            <w:pPr>
              <w:ind w:left="-113"/>
              <w:jc w:val="right"/>
            </w:pPr>
            <w:r w:rsidRPr="005F330E">
              <w:t>22</w:t>
            </w:r>
            <w:r w:rsidR="00181B2F">
              <w:t>,</w:t>
            </w:r>
            <w:r w:rsidRPr="005F330E">
              <w:t>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56CD3" w14:textId="21EDB88C" w:rsidR="006D215F" w:rsidRPr="005F330E" w:rsidRDefault="006D215F" w:rsidP="00C427A8">
            <w:pPr>
              <w:ind w:left="-113"/>
              <w:jc w:val="right"/>
            </w:pPr>
            <w:r w:rsidRPr="005F330E">
              <w:t>21</w:t>
            </w:r>
            <w:r w:rsidR="00181B2F">
              <w:t>,</w:t>
            </w:r>
            <w:r w:rsidRPr="005F330E">
              <w:t>6</w:t>
            </w:r>
          </w:p>
        </w:tc>
      </w:tr>
      <w:tr w:rsidR="006D215F" w:rsidRPr="005F330E" w14:paraId="51253124" w14:textId="77777777" w:rsidTr="00DB00FC">
        <w:trPr>
          <w:trHeight w:val="330"/>
          <w:jc w:val="center"/>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9FDCA" w14:textId="4D986B56" w:rsidR="006D215F" w:rsidRPr="005F330E" w:rsidRDefault="005C1479" w:rsidP="00C427A8">
            <w:r>
              <w:t>Mi-an-ma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9EEAC" w14:textId="62A762EA" w:rsidR="006D215F" w:rsidRPr="005F330E" w:rsidRDefault="006D215F" w:rsidP="00C427A8">
            <w:pPr>
              <w:ind w:left="-113"/>
              <w:jc w:val="right"/>
            </w:pPr>
            <w:r w:rsidRPr="005F330E">
              <w:t>0</w:t>
            </w:r>
            <w:r w:rsidR="00181B2F">
              <w:t>,</w:t>
            </w:r>
            <w:r w:rsidRPr="005F330E">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6107B" w14:textId="3F060B48" w:rsidR="006D215F" w:rsidRPr="005F330E" w:rsidRDefault="006D215F" w:rsidP="00C427A8">
            <w:pPr>
              <w:ind w:left="-113"/>
              <w:jc w:val="right"/>
            </w:pPr>
            <w:r w:rsidRPr="005F330E">
              <w:t>0</w:t>
            </w:r>
            <w:r w:rsidR="00181B2F">
              <w:t>,</w:t>
            </w:r>
            <w:r w:rsidRPr="005F330E">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309E9" w14:textId="19BC7AA0" w:rsidR="006D215F" w:rsidRPr="005F330E" w:rsidRDefault="006D215F" w:rsidP="00C427A8">
            <w:pPr>
              <w:ind w:left="-113"/>
              <w:jc w:val="right"/>
            </w:pPr>
            <w:r w:rsidRPr="005F330E">
              <w:t>0</w:t>
            </w:r>
            <w:r w:rsidR="00181B2F">
              <w:t>,</w:t>
            </w:r>
            <w:r w:rsidRPr="005F330E">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01792" w14:textId="4B40BC76" w:rsidR="006D215F" w:rsidRPr="005F330E" w:rsidRDefault="006D215F" w:rsidP="00C427A8">
            <w:pPr>
              <w:ind w:left="-113"/>
              <w:jc w:val="right"/>
            </w:pPr>
            <w:r w:rsidRPr="005F330E">
              <w:t>0</w:t>
            </w:r>
            <w:r w:rsidR="00181B2F">
              <w:t>,</w:t>
            </w:r>
            <w:r w:rsidRPr="005F330E">
              <w:t>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51368" w14:textId="216DFCAC" w:rsidR="006D215F" w:rsidRPr="005F330E" w:rsidRDefault="006D215F" w:rsidP="00C427A8">
            <w:pPr>
              <w:ind w:left="-113"/>
              <w:jc w:val="right"/>
            </w:pPr>
            <w:r w:rsidRPr="005F330E">
              <w:t>0</w:t>
            </w:r>
            <w:r w:rsidR="00181B2F">
              <w:t>,</w:t>
            </w:r>
            <w:r w:rsidRPr="005F330E">
              <w:t>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64EAD" w14:textId="248E3FC8" w:rsidR="006D215F" w:rsidRPr="005F330E" w:rsidRDefault="006D215F" w:rsidP="00C427A8">
            <w:pPr>
              <w:ind w:left="-113"/>
              <w:jc w:val="right"/>
            </w:pPr>
            <w:r w:rsidRPr="005F330E">
              <w:t>0</w:t>
            </w:r>
            <w:r w:rsidR="00181B2F">
              <w:t>,</w:t>
            </w:r>
            <w:r w:rsidRPr="005F330E">
              <w:t>7</w:t>
            </w:r>
          </w:p>
        </w:tc>
      </w:tr>
      <w:tr w:rsidR="006D215F" w:rsidRPr="005F330E" w14:paraId="0AD75DEC" w14:textId="77777777" w:rsidTr="00DB00FC">
        <w:trPr>
          <w:trHeight w:val="330"/>
          <w:jc w:val="center"/>
        </w:trPr>
        <w:tc>
          <w:tcPr>
            <w:tcW w:w="211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ADB1A4E" w14:textId="35742621" w:rsidR="006D215F" w:rsidRPr="005F330E" w:rsidRDefault="00D303EB" w:rsidP="00C427A8">
            <w:r>
              <w:t>Phi-líp-pin</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14:paraId="628CEF36" w14:textId="0CBF29D0" w:rsidR="006D215F" w:rsidRPr="005F330E" w:rsidRDefault="006D215F" w:rsidP="00C427A8">
            <w:pPr>
              <w:ind w:left="-113"/>
              <w:jc w:val="right"/>
            </w:pPr>
            <w:r w:rsidRPr="005F330E">
              <w:t>3</w:t>
            </w:r>
            <w:r w:rsidR="00181B2F">
              <w:t>,</w:t>
            </w:r>
            <w:r w:rsidRPr="005F330E">
              <w:t>8</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14:paraId="53C1D264" w14:textId="3A09B5F0" w:rsidR="006D215F" w:rsidRPr="005F330E" w:rsidRDefault="006D215F" w:rsidP="00C427A8">
            <w:pPr>
              <w:ind w:left="-113"/>
              <w:jc w:val="right"/>
            </w:pPr>
            <w:r w:rsidRPr="005F330E">
              <w:t>4</w:t>
            </w:r>
            <w:r w:rsidR="00181B2F">
              <w:t>,</w:t>
            </w:r>
            <w:r w:rsidRPr="005F330E">
              <w:t>4</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14:paraId="4DB1361F" w14:textId="00ACE827" w:rsidR="006D215F" w:rsidRPr="005F330E" w:rsidRDefault="006D215F" w:rsidP="00C427A8">
            <w:pPr>
              <w:ind w:left="-113"/>
              <w:jc w:val="right"/>
            </w:pPr>
            <w:r w:rsidRPr="005F330E">
              <w:t>4</w:t>
            </w:r>
            <w:r w:rsidR="00181B2F">
              <w:t>,</w:t>
            </w:r>
            <w:r w:rsidRPr="005F330E">
              <w:t>1</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14:paraId="22761D67" w14:textId="797FA7BF" w:rsidR="006D215F" w:rsidRPr="005F330E" w:rsidRDefault="006D215F" w:rsidP="00C427A8">
            <w:pPr>
              <w:ind w:left="-113"/>
              <w:jc w:val="right"/>
            </w:pPr>
            <w:r w:rsidRPr="005F330E">
              <w:t>4</w:t>
            </w:r>
            <w:r w:rsidR="00181B2F">
              <w:t>,</w:t>
            </w:r>
            <w:r w:rsidRPr="005F330E">
              <w:t>0</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14:paraId="2852BF9A" w14:textId="64E6A51C" w:rsidR="006D215F" w:rsidRPr="005F330E" w:rsidRDefault="006D215F" w:rsidP="00C427A8">
            <w:pPr>
              <w:ind w:left="-113"/>
              <w:jc w:val="right"/>
            </w:pPr>
            <w:r w:rsidRPr="005F330E">
              <w:t>4</w:t>
            </w:r>
            <w:r w:rsidR="00181B2F">
              <w:t>,</w:t>
            </w:r>
            <w:r w:rsidRPr="005F330E">
              <w:t>9</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14:paraId="098D3FDB" w14:textId="14F4C1FF" w:rsidR="006D215F" w:rsidRPr="005F330E" w:rsidRDefault="006D215F" w:rsidP="00C427A8">
            <w:pPr>
              <w:ind w:left="-113"/>
              <w:jc w:val="right"/>
            </w:pPr>
            <w:r w:rsidRPr="005F330E">
              <w:t>5</w:t>
            </w:r>
            <w:r w:rsidR="00181B2F">
              <w:t>,</w:t>
            </w:r>
            <w:r w:rsidRPr="005F330E">
              <w:t>8</w:t>
            </w:r>
          </w:p>
        </w:tc>
      </w:tr>
      <w:tr w:rsidR="006D215F" w:rsidRPr="005F330E" w14:paraId="09430889" w14:textId="77777777" w:rsidTr="00DB00FC">
        <w:trPr>
          <w:trHeight w:val="330"/>
          <w:jc w:val="center"/>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033AE468" w14:textId="0C322C4D" w:rsidR="006D215F" w:rsidRPr="005F330E" w:rsidRDefault="00D303EB" w:rsidP="00C427A8">
            <w:r>
              <w:t>Xinh-ga-po</w:t>
            </w:r>
          </w:p>
        </w:tc>
        <w:tc>
          <w:tcPr>
            <w:tcW w:w="1080" w:type="dxa"/>
            <w:tcBorders>
              <w:top w:val="nil"/>
              <w:left w:val="nil"/>
              <w:bottom w:val="single" w:sz="8" w:space="0" w:color="auto"/>
              <w:right w:val="single" w:sz="8" w:space="0" w:color="auto"/>
            </w:tcBorders>
            <w:shd w:val="clear" w:color="auto" w:fill="auto"/>
            <w:noWrap/>
            <w:vAlign w:val="center"/>
            <w:hideMark/>
          </w:tcPr>
          <w:p w14:paraId="055909B4" w14:textId="3230E6FB" w:rsidR="006D215F" w:rsidRPr="005F330E" w:rsidRDefault="006D215F" w:rsidP="00C427A8">
            <w:pPr>
              <w:ind w:left="-113"/>
              <w:jc w:val="right"/>
            </w:pPr>
            <w:r w:rsidRPr="005F330E">
              <w:t>25</w:t>
            </w:r>
            <w:r w:rsidR="00181B2F">
              <w:t>,</w:t>
            </w:r>
            <w:r w:rsidRPr="005F330E">
              <w:t>4</w:t>
            </w:r>
          </w:p>
        </w:tc>
        <w:tc>
          <w:tcPr>
            <w:tcW w:w="1080" w:type="dxa"/>
            <w:tcBorders>
              <w:top w:val="nil"/>
              <w:left w:val="nil"/>
              <w:bottom w:val="single" w:sz="8" w:space="0" w:color="auto"/>
              <w:right w:val="single" w:sz="8" w:space="0" w:color="auto"/>
            </w:tcBorders>
            <w:shd w:val="clear" w:color="auto" w:fill="auto"/>
            <w:noWrap/>
            <w:vAlign w:val="center"/>
            <w:hideMark/>
          </w:tcPr>
          <w:p w14:paraId="43D60068" w14:textId="173C7D79" w:rsidR="006D215F" w:rsidRPr="005F330E" w:rsidRDefault="006D215F" w:rsidP="00C427A8">
            <w:pPr>
              <w:ind w:left="-113"/>
              <w:jc w:val="right"/>
            </w:pPr>
            <w:r w:rsidRPr="005F330E">
              <w:t>19</w:t>
            </w:r>
            <w:r w:rsidR="00181B2F">
              <w:t>,</w:t>
            </w:r>
            <w:r w:rsidRPr="005F330E">
              <w:t>7</w:t>
            </w:r>
          </w:p>
        </w:tc>
        <w:tc>
          <w:tcPr>
            <w:tcW w:w="1080" w:type="dxa"/>
            <w:tcBorders>
              <w:top w:val="nil"/>
              <w:left w:val="nil"/>
              <w:bottom w:val="single" w:sz="8" w:space="0" w:color="auto"/>
              <w:right w:val="single" w:sz="8" w:space="0" w:color="auto"/>
            </w:tcBorders>
            <w:shd w:val="clear" w:color="auto" w:fill="auto"/>
            <w:noWrap/>
            <w:vAlign w:val="center"/>
            <w:hideMark/>
          </w:tcPr>
          <w:p w14:paraId="03DA613B" w14:textId="35C99690" w:rsidR="006D215F" w:rsidRPr="005F330E" w:rsidRDefault="006D215F" w:rsidP="00C427A8">
            <w:pPr>
              <w:ind w:left="-113"/>
              <w:jc w:val="right"/>
            </w:pPr>
            <w:r w:rsidRPr="005F330E">
              <w:t>18</w:t>
            </w:r>
            <w:r w:rsidR="00181B2F">
              <w:t>,</w:t>
            </w:r>
            <w:r w:rsidRPr="005F330E">
              <w:t>8</w:t>
            </w:r>
          </w:p>
        </w:tc>
        <w:tc>
          <w:tcPr>
            <w:tcW w:w="1080" w:type="dxa"/>
            <w:tcBorders>
              <w:top w:val="nil"/>
              <w:left w:val="nil"/>
              <w:bottom w:val="single" w:sz="8" w:space="0" w:color="auto"/>
              <w:right w:val="single" w:sz="8" w:space="0" w:color="auto"/>
            </w:tcBorders>
            <w:shd w:val="clear" w:color="auto" w:fill="auto"/>
            <w:noWrap/>
            <w:vAlign w:val="center"/>
            <w:hideMark/>
          </w:tcPr>
          <w:p w14:paraId="6BD0B540" w14:textId="095E0354" w:rsidR="006D215F" w:rsidRPr="005F330E" w:rsidRDefault="006D215F" w:rsidP="00C427A8">
            <w:pPr>
              <w:ind w:left="-113"/>
              <w:jc w:val="right"/>
            </w:pPr>
            <w:r w:rsidRPr="005F330E">
              <w:t>14</w:t>
            </w:r>
            <w:r w:rsidR="00181B2F">
              <w:t>,</w:t>
            </w:r>
            <w:r w:rsidRPr="005F330E">
              <w:t>2</w:t>
            </w:r>
          </w:p>
        </w:tc>
        <w:tc>
          <w:tcPr>
            <w:tcW w:w="1080" w:type="dxa"/>
            <w:tcBorders>
              <w:top w:val="nil"/>
              <w:left w:val="nil"/>
              <w:bottom w:val="single" w:sz="8" w:space="0" w:color="auto"/>
              <w:right w:val="single" w:sz="8" w:space="0" w:color="auto"/>
            </w:tcBorders>
            <w:shd w:val="clear" w:color="auto" w:fill="auto"/>
            <w:noWrap/>
            <w:vAlign w:val="center"/>
            <w:hideMark/>
          </w:tcPr>
          <w:p w14:paraId="40C64785" w14:textId="3702E222" w:rsidR="006D215F" w:rsidRPr="005F330E" w:rsidRDefault="006D215F" w:rsidP="00C427A8">
            <w:pPr>
              <w:ind w:left="-113"/>
              <w:jc w:val="right"/>
            </w:pPr>
            <w:r w:rsidRPr="005F330E">
              <w:t>12</w:t>
            </w:r>
            <w:r w:rsidR="00181B2F">
              <w:t>,</w:t>
            </w:r>
            <w:r w:rsidRPr="005F330E">
              <w:t>7</w:t>
            </w:r>
          </w:p>
        </w:tc>
        <w:tc>
          <w:tcPr>
            <w:tcW w:w="1080" w:type="dxa"/>
            <w:tcBorders>
              <w:top w:val="nil"/>
              <w:left w:val="nil"/>
              <w:bottom w:val="single" w:sz="8" w:space="0" w:color="auto"/>
              <w:right w:val="single" w:sz="8" w:space="0" w:color="auto"/>
            </w:tcBorders>
            <w:shd w:val="clear" w:color="auto" w:fill="auto"/>
            <w:noWrap/>
            <w:vAlign w:val="center"/>
            <w:hideMark/>
          </w:tcPr>
          <w:p w14:paraId="11B2891E" w14:textId="081EA272" w:rsidR="006D215F" w:rsidRPr="005F330E" w:rsidRDefault="006D215F" w:rsidP="00C427A8">
            <w:pPr>
              <w:ind w:left="-113"/>
              <w:jc w:val="right"/>
            </w:pPr>
            <w:r w:rsidRPr="005F330E">
              <w:t>12</w:t>
            </w:r>
            <w:r w:rsidR="00181B2F">
              <w:t>,</w:t>
            </w:r>
            <w:r w:rsidRPr="005F330E">
              <w:t>0</w:t>
            </w:r>
          </w:p>
        </w:tc>
      </w:tr>
      <w:tr w:rsidR="006D215F" w:rsidRPr="005F330E" w14:paraId="3E276D51" w14:textId="77777777" w:rsidTr="00DB00FC">
        <w:trPr>
          <w:trHeight w:val="330"/>
          <w:jc w:val="center"/>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6BAB31EE" w14:textId="77777777" w:rsidR="006D215F" w:rsidRPr="005F330E" w:rsidRDefault="006D215F" w:rsidP="00C427A8">
            <w:r w:rsidRPr="005F330E">
              <w:t>Thái Lan</w:t>
            </w:r>
          </w:p>
        </w:tc>
        <w:tc>
          <w:tcPr>
            <w:tcW w:w="1080" w:type="dxa"/>
            <w:tcBorders>
              <w:top w:val="nil"/>
              <w:left w:val="nil"/>
              <w:bottom w:val="single" w:sz="8" w:space="0" w:color="auto"/>
              <w:right w:val="single" w:sz="8" w:space="0" w:color="auto"/>
            </w:tcBorders>
            <w:shd w:val="clear" w:color="auto" w:fill="auto"/>
            <w:noWrap/>
            <w:vAlign w:val="center"/>
            <w:hideMark/>
          </w:tcPr>
          <w:p w14:paraId="21A76036" w14:textId="3CA29323" w:rsidR="006D215F" w:rsidRPr="005F330E" w:rsidRDefault="006D215F" w:rsidP="00C427A8">
            <w:pPr>
              <w:ind w:left="-113"/>
              <w:jc w:val="right"/>
            </w:pPr>
            <w:r w:rsidRPr="005F330E">
              <w:t>34</w:t>
            </w:r>
            <w:r w:rsidR="00181B2F">
              <w:t>,</w:t>
            </w:r>
            <w:r w:rsidRPr="005F330E">
              <w:t>8</w:t>
            </w:r>
          </w:p>
        </w:tc>
        <w:tc>
          <w:tcPr>
            <w:tcW w:w="1080" w:type="dxa"/>
            <w:tcBorders>
              <w:top w:val="nil"/>
              <w:left w:val="nil"/>
              <w:bottom w:val="single" w:sz="8" w:space="0" w:color="auto"/>
              <w:right w:val="single" w:sz="8" w:space="0" w:color="auto"/>
            </w:tcBorders>
            <w:shd w:val="clear" w:color="auto" w:fill="auto"/>
            <w:noWrap/>
            <w:vAlign w:val="center"/>
            <w:hideMark/>
          </w:tcPr>
          <w:p w14:paraId="2D22CF0F" w14:textId="7090AF53" w:rsidR="006D215F" w:rsidRPr="005F330E" w:rsidRDefault="006D215F" w:rsidP="00C427A8">
            <w:pPr>
              <w:ind w:left="-113"/>
              <w:jc w:val="right"/>
            </w:pPr>
            <w:r w:rsidRPr="005F330E">
              <w:t>36</w:t>
            </w:r>
            <w:r w:rsidR="00181B2F">
              <w:t>,</w:t>
            </w:r>
            <w:r w:rsidRPr="005F330E">
              <w:t>8</w:t>
            </w:r>
          </w:p>
        </w:tc>
        <w:tc>
          <w:tcPr>
            <w:tcW w:w="1080" w:type="dxa"/>
            <w:tcBorders>
              <w:top w:val="nil"/>
              <w:left w:val="nil"/>
              <w:bottom w:val="single" w:sz="8" w:space="0" w:color="auto"/>
              <w:right w:val="single" w:sz="8" w:space="0" w:color="auto"/>
            </w:tcBorders>
            <w:shd w:val="clear" w:color="auto" w:fill="auto"/>
            <w:noWrap/>
            <w:vAlign w:val="center"/>
            <w:hideMark/>
          </w:tcPr>
          <w:p w14:paraId="2B6E4B51" w14:textId="796EFDB9" w:rsidR="006D215F" w:rsidRPr="005F330E" w:rsidRDefault="006D215F" w:rsidP="00C427A8">
            <w:pPr>
              <w:ind w:left="-113"/>
              <w:jc w:val="right"/>
            </w:pPr>
            <w:r w:rsidRPr="005F330E">
              <w:t>37</w:t>
            </w:r>
            <w:r w:rsidR="00181B2F">
              <w:t>,</w:t>
            </w:r>
            <w:r w:rsidRPr="005F330E">
              <w:t>6</w:t>
            </w:r>
          </w:p>
        </w:tc>
        <w:tc>
          <w:tcPr>
            <w:tcW w:w="1080" w:type="dxa"/>
            <w:tcBorders>
              <w:top w:val="nil"/>
              <w:left w:val="nil"/>
              <w:bottom w:val="single" w:sz="8" w:space="0" w:color="auto"/>
              <w:right w:val="single" w:sz="8" w:space="0" w:color="auto"/>
            </w:tcBorders>
            <w:shd w:val="clear" w:color="auto" w:fill="auto"/>
            <w:noWrap/>
            <w:vAlign w:val="center"/>
            <w:hideMark/>
          </w:tcPr>
          <w:p w14:paraId="414C263C" w14:textId="0E34BFF3" w:rsidR="006D215F" w:rsidRPr="005F330E" w:rsidRDefault="006D215F" w:rsidP="00C427A8">
            <w:pPr>
              <w:ind w:left="-113"/>
              <w:jc w:val="right"/>
            </w:pPr>
            <w:r w:rsidRPr="005F330E">
              <w:t>37</w:t>
            </w:r>
            <w:r w:rsidR="00181B2F">
              <w:t>,</w:t>
            </w:r>
            <w:r w:rsidRPr="005F330E">
              <w:t>8</w:t>
            </w:r>
          </w:p>
        </w:tc>
        <w:tc>
          <w:tcPr>
            <w:tcW w:w="1080" w:type="dxa"/>
            <w:tcBorders>
              <w:top w:val="nil"/>
              <w:left w:val="nil"/>
              <w:bottom w:val="single" w:sz="8" w:space="0" w:color="auto"/>
              <w:right w:val="single" w:sz="8" w:space="0" w:color="auto"/>
            </w:tcBorders>
            <w:shd w:val="clear" w:color="auto" w:fill="auto"/>
            <w:noWrap/>
            <w:vAlign w:val="center"/>
            <w:hideMark/>
          </w:tcPr>
          <w:p w14:paraId="2163B466" w14:textId="609993D3" w:rsidR="006D215F" w:rsidRPr="005F330E" w:rsidRDefault="006D215F" w:rsidP="00C427A8">
            <w:pPr>
              <w:ind w:left="-113"/>
              <w:jc w:val="right"/>
            </w:pPr>
            <w:r w:rsidRPr="005F330E">
              <w:t>36</w:t>
            </w:r>
            <w:r w:rsidR="00181B2F">
              <w:t>,</w:t>
            </w:r>
            <w:r w:rsidRPr="005F330E">
              <w:t>3</w:t>
            </w:r>
          </w:p>
        </w:tc>
        <w:tc>
          <w:tcPr>
            <w:tcW w:w="1080" w:type="dxa"/>
            <w:tcBorders>
              <w:top w:val="nil"/>
              <w:left w:val="nil"/>
              <w:bottom w:val="single" w:sz="8" w:space="0" w:color="auto"/>
              <w:right w:val="single" w:sz="8" w:space="0" w:color="auto"/>
            </w:tcBorders>
            <w:shd w:val="clear" w:color="auto" w:fill="auto"/>
            <w:noWrap/>
            <w:vAlign w:val="center"/>
            <w:hideMark/>
          </w:tcPr>
          <w:p w14:paraId="090C766A" w14:textId="7F51A6FB" w:rsidR="006D215F" w:rsidRPr="005F330E" w:rsidRDefault="006D215F" w:rsidP="00C427A8">
            <w:pPr>
              <w:ind w:left="-113"/>
              <w:jc w:val="right"/>
            </w:pPr>
            <w:r w:rsidRPr="005F330E">
              <w:t>36</w:t>
            </w:r>
            <w:r w:rsidR="00181B2F">
              <w:t>,</w:t>
            </w:r>
            <w:r w:rsidRPr="005F330E">
              <w:t>0</w:t>
            </w:r>
          </w:p>
        </w:tc>
      </w:tr>
      <w:tr w:rsidR="006D215F" w:rsidRPr="005F330E" w14:paraId="2D0771E7" w14:textId="77777777" w:rsidTr="00DB00FC">
        <w:trPr>
          <w:trHeight w:val="330"/>
          <w:jc w:val="center"/>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099987BB" w14:textId="77777777" w:rsidR="006D215F" w:rsidRPr="005F330E" w:rsidRDefault="006D215F" w:rsidP="00C427A8">
            <w:pPr>
              <w:rPr>
                <w:b/>
                <w:bCs/>
              </w:rPr>
            </w:pPr>
            <w:r w:rsidRPr="005F330E">
              <w:rPr>
                <w:b/>
                <w:bCs/>
              </w:rPr>
              <w:t>ASEAN</w:t>
            </w:r>
          </w:p>
        </w:tc>
        <w:tc>
          <w:tcPr>
            <w:tcW w:w="1080" w:type="dxa"/>
            <w:tcBorders>
              <w:top w:val="nil"/>
              <w:left w:val="nil"/>
              <w:bottom w:val="single" w:sz="8" w:space="0" w:color="auto"/>
              <w:right w:val="single" w:sz="8" w:space="0" w:color="auto"/>
            </w:tcBorders>
            <w:shd w:val="clear" w:color="auto" w:fill="auto"/>
            <w:noWrap/>
            <w:vAlign w:val="center"/>
            <w:hideMark/>
          </w:tcPr>
          <w:p w14:paraId="61F8D976" w14:textId="15F7E36D" w:rsidR="006D215F" w:rsidRPr="005F330E" w:rsidRDefault="006D215F" w:rsidP="00C427A8">
            <w:pPr>
              <w:ind w:left="-113"/>
              <w:jc w:val="right"/>
            </w:pPr>
            <w:r w:rsidRPr="005F330E">
              <w:t>100</w:t>
            </w:r>
            <w:r w:rsidR="00181B2F">
              <w:t>,</w:t>
            </w:r>
            <w:r w:rsidRPr="005F330E">
              <w:t>0</w:t>
            </w:r>
          </w:p>
        </w:tc>
        <w:tc>
          <w:tcPr>
            <w:tcW w:w="1080" w:type="dxa"/>
            <w:tcBorders>
              <w:top w:val="nil"/>
              <w:left w:val="nil"/>
              <w:bottom w:val="single" w:sz="8" w:space="0" w:color="auto"/>
              <w:right w:val="single" w:sz="8" w:space="0" w:color="auto"/>
            </w:tcBorders>
            <w:shd w:val="clear" w:color="auto" w:fill="auto"/>
            <w:noWrap/>
            <w:vAlign w:val="center"/>
            <w:hideMark/>
          </w:tcPr>
          <w:p w14:paraId="22BB7D7A" w14:textId="6346E947" w:rsidR="006D215F" w:rsidRPr="005F330E" w:rsidRDefault="006D215F" w:rsidP="00C427A8">
            <w:pPr>
              <w:ind w:left="-113"/>
              <w:jc w:val="right"/>
            </w:pPr>
            <w:r w:rsidRPr="005F330E">
              <w:t>100</w:t>
            </w:r>
            <w:r w:rsidR="00181B2F">
              <w:t>,</w:t>
            </w:r>
            <w:r w:rsidRPr="005F330E">
              <w:t>0</w:t>
            </w:r>
          </w:p>
        </w:tc>
        <w:tc>
          <w:tcPr>
            <w:tcW w:w="1080" w:type="dxa"/>
            <w:tcBorders>
              <w:top w:val="nil"/>
              <w:left w:val="nil"/>
              <w:bottom w:val="single" w:sz="8" w:space="0" w:color="auto"/>
              <w:right w:val="single" w:sz="8" w:space="0" w:color="auto"/>
            </w:tcBorders>
            <w:shd w:val="clear" w:color="auto" w:fill="auto"/>
            <w:noWrap/>
            <w:vAlign w:val="center"/>
            <w:hideMark/>
          </w:tcPr>
          <w:p w14:paraId="0DC98398" w14:textId="182EB600" w:rsidR="006D215F" w:rsidRPr="005F330E" w:rsidRDefault="006D215F" w:rsidP="00C427A8">
            <w:pPr>
              <w:ind w:left="-113"/>
              <w:jc w:val="right"/>
            </w:pPr>
            <w:r w:rsidRPr="005F330E">
              <w:t>100</w:t>
            </w:r>
            <w:r w:rsidR="00181B2F">
              <w:t>,</w:t>
            </w:r>
            <w:r w:rsidRPr="005F330E">
              <w:t>0</w:t>
            </w:r>
          </w:p>
        </w:tc>
        <w:tc>
          <w:tcPr>
            <w:tcW w:w="1080" w:type="dxa"/>
            <w:tcBorders>
              <w:top w:val="nil"/>
              <w:left w:val="nil"/>
              <w:bottom w:val="single" w:sz="8" w:space="0" w:color="auto"/>
              <w:right w:val="single" w:sz="8" w:space="0" w:color="auto"/>
            </w:tcBorders>
            <w:shd w:val="clear" w:color="auto" w:fill="auto"/>
            <w:noWrap/>
            <w:vAlign w:val="center"/>
            <w:hideMark/>
          </w:tcPr>
          <w:p w14:paraId="06CA22A2" w14:textId="187517A9" w:rsidR="006D215F" w:rsidRPr="005F330E" w:rsidRDefault="006D215F" w:rsidP="00C427A8">
            <w:pPr>
              <w:ind w:left="-113"/>
              <w:jc w:val="right"/>
            </w:pPr>
            <w:r w:rsidRPr="005F330E">
              <w:t>100</w:t>
            </w:r>
            <w:r w:rsidR="00181B2F">
              <w:t>,</w:t>
            </w:r>
            <w:r w:rsidRPr="005F330E">
              <w:t>0</w:t>
            </w:r>
          </w:p>
        </w:tc>
        <w:tc>
          <w:tcPr>
            <w:tcW w:w="1080" w:type="dxa"/>
            <w:tcBorders>
              <w:top w:val="nil"/>
              <w:left w:val="nil"/>
              <w:bottom w:val="single" w:sz="8" w:space="0" w:color="auto"/>
              <w:right w:val="single" w:sz="8" w:space="0" w:color="auto"/>
            </w:tcBorders>
            <w:shd w:val="clear" w:color="auto" w:fill="auto"/>
            <w:noWrap/>
            <w:vAlign w:val="center"/>
            <w:hideMark/>
          </w:tcPr>
          <w:p w14:paraId="139F4E1C" w14:textId="6FA94D31" w:rsidR="006D215F" w:rsidRPr="005F330E" w:rsidRDefault="006D215F" w:rsidP="00C427A8">
            <w:pPr>
              <w:ind w:left="-113"/>
              <w:jc w:val="right"/>
            </w:pPr>
            <w:r w:rsidRPr="005F330E">
              <w:t>100</w:t>
            </w:r>
            <w:r w:rsidR="00181B2F">
              <w:t>,</w:t>
            </w:r>
            <w:r w:rsidRPr="005F330E">
              <w:t>0</w:t>
            </w:r>
          </w:p>
        </w:tc>
        <w:tc>
          <w:tcPr>
            <w:tcW w:w="1080" w:type="dxa"/>
            <w:tcBorders>
              <w:top w:val="nil"/>
              <w:left w:val="nil"/>
              <w:bottom w:val="single" w:sz="8" w:space="0" w:color="auto"/>
              <w:right w:val="single" w:sz="8" w:space="0" w:color="auto"/>
            </w:tcBorders>
            <w:shd w:val="clear" w:color="auto" w:fill="auto"/>
            <w:noWrap/>
            <w:vAlign w:val="center"/>
            <w:hideMark/>
          </w:tcPr>
          <w:p w14:paraId="618456EB" w14:textId="137B22C9" w:rsidR="006D215F" w:rsidRPr="005F330E" w:rsidRDefault="006D215F" w:rsidP="00C427A8">
            <w:pPr>
              <w:ind w:left="-113"/>
              <w:jc w:val="right"/>
            </w:pPr>
            <w:r w:rsidRPr="005F330E">
              <w:t>100</w:t>
            </w:r>
            <w:r w:rsidR="00181B2F">
              <w:t>,</w:t>
            </w:r>
            <w:r w:rsidRPr="005F330E">
              <w:t>0</w:t>
            </w:r>
          </w:p>
        </w:tc>
      </w:tr>
    </w:tbl>
    <w:p w14:paraId="11A9806A" w14:textId="4EC8DAC0" w:rsidR="006D215F" w:rsidRPr="003F2FAC" w:rsidRDefault="006D215F" w:rsidP="00DB00FC">
      <w:pPr>
        <w:widowControl w:val="0"/>
        <w:spacing w:before="120" w:after="120" w:line="312" w:lineRule="auto"/>
        <w:jc w:val="center"/>
        <w:rPr>
          <w:i/>
          <w:sz w:val="26"/>
          <w:szCs w:val="26"/>
        </w:rPr>
      </w:pPr>
      <w:r w:rsidRPr="007A1ABF">
        <w:rPr>
          <w:i/>
          <w:sz w:val="28"/>
          <w:szCs w:val="28"/>
        </w:rPr>
        <w:t xml:space="preserve">                                    </w:t>
      </w:r>
      <w:r w:rsidR="00DB00FC">
        <w:rPr>
          <w:i/>
          <w:sz w:val="28"/>
          <w:szCs w:val="28"/>
          <w:lang w:val="en-US"/>
        </w:rPr>
        <w:t xml:space="preserve">            </w:t>
      </w:r>
      <w:r w:rsidRPr="003F2FAC">
        <w:rPr>
          <w:i/>
          <w:sz w:val="26"/>
          <w:szCs w:val="26"/>
        </w:rPr>
        <w:t>Nguồn: tổng hợp từ số liệu của Tổng cục Hải quan</w:t>
      </w:r>
    </w:p>
    <w:p w14:paraId="2EB01FA7" w14:textId="5B5E6801" w:rsidR="006D215F" w:rsidRPr="00DB00FC" w:rsidRDefault="0064083C" w:rsidP="00E80529">
      <w:pPr>
        <w:spacing w:after="120" w:line="312" w:lineRule="auto"/>
        <w:ind w:firstLine="720"/>
        <w:jc w:val="both"/>
        <w:rPr>
          <w:b/>
          <w:i/>
          <w:iCs/>
          <w:sz w:val="26"/>
          <w:szCs w:val="26"/>
        </w:rPr>
      </w:pPr>
      <w:bookmarkStart w:id="91" w:name="_Toc86421471"/>
      <w:r w:rsidRPr="00DB00FC">
        <w:rPr>
          <w:b/>
          <w:i/>
          <w:iCs/>
          <w:sz w:val="26"/>
          <w:szCs w:val="26"/>
        </w:rPr>
        <w:t>2.</w:t>
      </w:r>
      <w:r w:rsidR="006D215F" w:rsidRPr="00DB00FC">
        <w:rPr>
          <w:b/>
          <w:i/>
          <w:iCs/>
          <w:sz w:val="26"/>
          <w:szCs w:val="26"/>
        </w:rPr>
        <w:t xml:space="preserve">2.2.3. </w:t>
      </w:r>
      <w:r w:rsidRPr="00DB00FC">
        <w:rPr>
          <w:b/>
          <w:i/>
          <w:iCs/>
          <w:sz w:val="26"/>
          <w:szCs w:val="26"/>
        </w:rPr>
        <w:t>Chuyển dịch c</w:t>
      </w:r>
      <w:r w:rsidR="006D215F" w:rsidRPr="00DB00FC">
        <w:rPr>
          <w:b/>
          <w:i/>
          <w:iCs/>
          <w:sz w:val="26"/>
          <w:szCs w:val="26"/>
        </w:rPr>
        <w:t>ơ cấu nhập khẩu</w:t>
      </w:r>
      <w:r w:rsidRPr="00DB00FC">
        <w:rPr>
          <w:b/>
          <w:i/>
          <w:iCs/>
          <w:sz w:val="26"/>
          <w:szCs w:val="26"/>
        </w:rPr>
        <w:t xml:space="preserve"> </w:t>
      </w:r>
      <w:r w:rsidR="0056116B" w:rsidRPr="00DB00FC">
        <w:rPr>
          <w:b/>
          <w:i/>
          <w:iCs/>
          <w:sz w:val="26"/>
          <w:szCs w:val="26"/>
        </w:rPr>
        <w:t xml:space="preserve">của Việt Nam </w:t>
      </w:r>
      <w:r w:rsidRPr="00DB00FC">
        <w:rPr>
          <w:b/>
          <w:i/>
          <w:iCs/>
          <w:sz w:val="26"/>
          <w:szCs w:val="26"/>
        </w:rPr>
        <w:t>từ ASEAN</w:t>
      </w:r>
      <w:r w:rsidR="006D215F" w:rsidRPr="00DB00FC">
        <w:rPr>
          <w:b/>
          <w:i/>
          <w:iCs/>
          <w:sz w:val="26"/>
          <w:szCs w:val="26"/>
        </w:rPr>
        <w:t xml:space="preserve"> theo thành phần kinh tế</w:t>
      </w:r>
      <w:bookmarkEnd w:id="91"/>
    </w:p>
    <w:p w14:paraId="35BB0589" w14:textId="4C30EFBC" w:rsidR="006D215F" w:rsidRPr="00EB15B0" w:rsidRDefault="006D215F" w:rsidP="00E80529">
      <w:pPr>
        <w:widowControl w:val="0"/>
        <w:spacing w:after="120" w:line="312" w:lineRule="auto"/>
        <w:ind w:firstLine="720"/>
        <w:jc w:val="both"/>
        <w:rPr>
          <w:sz w:val="26"/>
          <w:szCs w:val="26"/>
        </w:rPr>
      </w:pPr>
      <w:r w:rsidRPr="00EB15B0">
        <w:rPr>
          <w:sz w:val="26"/>
          <w:szCs w:val="26"/>
        </w:rPr>
        <w:t xml:space="preserve">Trong cơ cấu nhập khẩu </w:t>
      </w:r>
      <w:r w:rsidR="0056116B" w:rsidRPr="00EB15B0">
        <w:rPr>
          <w:sz w:val="26"/>
          <w:szCs w:val="26"/>
        </w:rPr>
        <w:t xml:space="preserve">của Việt Nam </w:t>
      </w:r>
      <w:r w:rsidRPr="00EB15B0">
        <w:rPr>
          <w:sz w:val="26"/>
          <w:szCs w:val="26"/>
        </w:rPr>
        <w:t xml:space="preserve">theo thành phần kinh tế, tỷ trọng của khu vực doanh nghiệp vốn trong nước khá cao. Điều này phản ánh một thực tế là các doanh nghiệp bản địa có nhu cầu lớn về nhập khẩu máy móc thiết bị và các hàng hóa tư liệu sản xuất khác. Trong khi đó, như đã phân tích ở phần trên, mức đóng góp của khu vực doanh nghiệp trong nước cho xuất khẩu lại khá thấp và không tương xứng với tỷ trọng trong cơ cấu nhập khẩu. </w:t>
      </w:r>
    </w:p>
    <w:p w14:paraId="4FCF7406" w14:textId="1E15CDDB" w:rsidR="0056116B" w:rsidRPr="00EB15B0" w:rsidRDefault="00314090" w:rsidP="00DB00FC">
      <w:pPr>
        <w:pStyle w:val="Caption"/>
        <w:spacing w:after="0" w:line="288" w:lineRule="auto"/>
        <w:jc w:val="center"/>
        <w:rPr>
          <w:color w:val="auto"/>
          <w:sz w:val="26"/>
          <w:szCs w:val="26"/>
        </w:rPr>
      </w:pPr>
      <w:r w:rsidRPr="00EB15B0">
        <w:rPr>
          <w:color w:val="auto"/>
          <w:sz w:val="26"/>
          <w:szCs w:val="26"/>
        </w:rPr>
        <w:t>Bảng</w:t>
      </w:r>
      <w:r w:rsidR="00417F35">
        <w:rPr>
          <w:color w:val="auto"/>
          <w:sz w:val="26"/>
          <w:szCs w:val="26"/>
          <w:lang w:val="vi-VN"/>
        </w:rPr>
        <w:t xml:space="preserve"> 2.1</w:t>
      </w:r>
      <w:r w:rsidR="00306CCE">
        <w:rPr>
          <w:color w:val="auto"/>
          <w:sz w:val="26"/>
          <w:szCs w:val="26"/>
        </w:rPr>
        <w:t>5</w:t>
      </w:r>
      <w:r w:rsidRPr="00EB15B0">
        <w:rPr>
          <w:color w:val="auto"/>
          <w:sz w:val="26"/>
          <w:szCs w:val="26"/>
        </w:rPr>
        <w:t xml:space="preserve">: Cơ cấu nhập khẩu </w:t>
      </w:r>
      <w:r w:rsidR="0056116B" w:rsidRPr="00EB15B0">
        <w:rPr>
          <w:color w:val="auto"/>
          <w:sz w:val="26"/>
          <w:szCs w:val="26"/>
        </w:rPr>
        <w:t>của</w:t>
      </w:r>
      <w:r w:rsidR="0056116B" w:rsidRPr="00EB15B0">
        <w:rPr>
          <w:color w:val="auto"/>
          <w:sz w:val="26"/>
          <w:szCs w:val="26"/>
          <w:lang w:val="vi-VN"/>
        </w:rPr>
        <w:t xml:space="preserve"> Việt Nam </w:t>
      </w:r>
      <w:r w:rsidRPr="00EB15B0">
        <w:rPr>
          <w:color w:val="auto"/>
          <w:sz w:val="26"/>
          <w:szCs w:val="26"/>
        </w:rPr>
        <w:t xml:space="preserve">theo thành phần kinh tế </w:t>
      </w:r>
    </w:p>
    <w:p w14:paraId="41321D53" w14:textId="31E37D03" w:rsidR="00314090" w:rsidRDefault="00314090" w:rsidP="00B15164">
      <w:pPr>
        <w:pStyle w:val="Caption"/>
        <w:spacing w:after="120"/>
        <w:jc w:val="center"/>
        <w:rPr>
          <w:color w:val="auto"/>
          <w:sz w:val="26"/>
          <w:szCs w:val="26"/>
        </w:rPr>
      </w:pPr>
      <w:r w:rsidRPr="00EB15B0">
        <w:rPr>
          <w:color w:val="auto"/>
          <w:sz w:val="26"/>
          <w:szCs w:val="26"/>
        </w:rPr>
        <w:t>phân theo nguồn vốn</w:t>
      </w:r>
    </w:p>
    <w:p w14:paraId="7F3F987B" w14:textId="7D0DB617" w:rsidR="00181B2F" w:rsidRPr="00DB00FC" w:rsidRDefault="00181B2F" w:rsidP="00E80529">
      <w:pPr>
        <w:spacing w:after="120"/>
        <w:jc w:val="right"/>
        <w:rPr>
          <w:i/>
          <w:iCs/>
          <w:sz w:val="26"/>
          <w:szCs w:val="26"/>
          <w:lang w:val="en-US" w:eastAsia="en-US"/>
        </w:rPr>
      </w:pPr>
      <w:r w:rsidRPr="00DB00FC">
        <w:rPr>
          <w:i/>
          <w:iCs/>
          <w:sz w:val="26"/>
          <w:szCs w:val="26"/>
          <w:lang w:val="en-US" w:eastAsia="en-US"/>
        </w:rPr>
        <w:t>Đơn</w:t>
      </w:r>
      <w:r w:rsidRPr="00DB00FC">
        <w:rPr>
          <w:i/>
          <w:iCs/>
          <w:sz w:val="26"/>
          <w:szCs w:val="26"/>
          <w:lang w:eastAsia="en-US"/>
        </w:rPr>
        <w:t xml:space="preserve"> vị tính:</w:t>
      </w:r>
      <w:r w:rsidR="00DB00FC">
        <w:rPr>
          <w:i/>
          <w:iCs/>
          <w:sz w:val="26"/>
          <w:szCs w:val="26"/>
          <w:lang w:val="en-US" w:eastAsia="en-US"/>
        </w:rPr>
        <w:t xml:space="preserve"> </w:t>
      </w:r>
      <w:r w:rsidR="00DB00FC">
        <w:rPr>
          <w:i/>
          <w:iCs/>
          <w:sz w:val="26"/>
          <w:szCs w:val="26"/>
          <w:lang w:eastAsia="en-US"/>
        </w:rPr>
        <w:t xml:space="preserve">% </w:t>
      </w:r>
      <w:r w:rsidR="00DB00FC">
        <w:rPr>
          <w:i/>
          <w:iCs/>
          <w:sz w:val="26"/>
          <w:szCs w:val="26"/>
          <w:lang w:val="en-US" w:eastAsia="en-US"/>
        </w:rPr>
        <w:t>(tỷ trọng)</w:t>
      </w:r>
    </w:p>
    <w:tbl>
      <w:tblPr>
        <w:tblStyle w:val="TableGrid"/>
        <w:tblW w:w="0" w:type="auto"/>
        <w:tblLook w:val="04A0" w:firstRow="1" w:lastRow="0" w:firstColumn="1" w:lastColumn="0" w:noHBand="0" w:noVBand="1"/>
      </w:tblPr>
      <w:tblGrid>
        <w:gridCol w:w="3020"/>
        <w:gridCol w:w="3021"/>
        <w:gridCol w:w="3021"/>
      </w:tblGrid>
      <w:tr w:rsidR="006D215F" w:rsidRPr="003F2FAC" w14:paraId="3210E229" w14:textId="77777777" w:rsidTr="00C427A8">
        <w:tc>
          <w:tcPr>
            <w:tcW w:w="3020" w:type="dxa"/>
          </w:tcPr>
          <w:p w14:paraId="68F2F3AD" w14:textId="77777777" w:rsidR="006D215F" w:rsidRPr="003F2FAC" w:rsidRDefault="006D215F" w:rsidP="00C427A8">
            <w:pPr>
              <w:jc w:val="center"/>
              <w:rPr>
                <w:rFonts w:cs="Times New Roman"/>
                <w:b/>
                <w:sz w:val="26"/>
                <w:szCs w:val="26"/>
                <w:lang w:val="en-US"/>
              </w:rPr>
            </w:pPr>
            <w:r w:rsidRPr="003F2FAC">
              <w:rPr>
                <w:rFonts w:cs="Times New Roman"/>
                <w:b/>
                <w:sz w:val="26"/>
                <w:szCs w:val="26"/>
                <w:lang w:val="en-US"/>
              </w:rPr>
              <w:t>Năm</w:t>
            </w:r>
          </w:p>
        </w:tc>
        <w:tc>
          <w:tcPr>
            <w:tcW w:w="3021" w:type="dxa"/>
          </w:tcPr>
          <w:p w14:paraId="4B7B2C08" w14:textId="77777777" w:rsidR="006D215F" w:rsidRPr="003F2FAC" w:rsidRDefault="006D215F" w:rsidP="00C427A8">
            <w:pPr>
              <w:jc w:val="center"/>
              <w:rPr>
                <w:rFonts w:cs="Times New Roman"/>
                <w:b/>
                <w:sz w:val="26"/>
                <w:szCs w:val="26"/>
                <w:lang w:val="en-US"/>
              </w:rPr>
            </w:pPr>
            <w:r w:rsidRPr="003F2FAC">
              <w:rPr>
                <w:rFonts w:cs="Times New Roman"/>
                <w:b/>
                <w:sz w:val="26"/>
                <w:szCs w:val="26"/>
                <w:lang w:val="en-US"/>
              </w:rPr>
              <w:t>Khu vực có vốn đầu tư nước ngoài (FDI)</w:t>
            </w:r>
          </w:p>
        </w:tc>
        <w:tc>
          <w:tcPr>
            <w:tcW w:w="3021" w:type="dxa"/>
          </w:tcPr>
          <w:p w14:paraId="4F55163B" w14:textId="77777777" w:rsidR="006D215F" w:rsidRPr="003F2FAC" w:rsidRDefault="006D215F" w:rsidP="00C427A8">
            <w:pPr>
              <w:jc w:val="center"/>
              <w:rPr>
                <w:rFonts w:cs="Times New Roman"/>
                <w:b/>
                <w:sz w:val="26"/>
                <w:szCs w:val="26"/>
                <w:lang w:val="en-US"/>
              </w:rPr>
            </w:pPr>
            <w:r w:rsidRPr="003F2FAC">
              <w:rPr>
                <w:rFonts w:cs="Times New Roman"/>
                <w:b/>
                <w:sz w:val="26"/>
                <w:szCs w:val="26"/>
                <w:lang w:val="en-US"/>
              </w:rPr>
              <w:t xml:space="preserve">Khu vực có vốn </w:t>
            </w:r>
          </w:p>
          <w:p w14:paraId="0E42C1C9" w14:textId="77777777" w:rsidR="006D215F" w:rsidRPr="003F2FAC" w:rsidRDefault="006D215F" w:rsidP="00C427A8">
            <w:pPr>
              <w:jc w:val="center"/>
              <w:rPr>
                <w:rFonts w:cs="Times New Roman"/>
                <w:b/>
                <w:sz w:val="26"/>
                <w:szCs w:val="26"/>
                <w:lang w:val="en-US"/>
              </w:rPr>
            </w:pPr>
            <w:r w:rsidRPr="003F2FAC">
              <w:rPr>
                <w:rFonts w:cs="Times New Roman"/>
                <w:b/>
                <w:sz w:val="26"/>
                <w:szCs w:val="26"/>
                <w:lang w:val="en-US"/>
              </w:rPr>
              <w:t>trong nước</w:t>
            </w:r>
          </w:p>
        </w:tc>
      </w:tr>
      <w:tr w:rsidR="006D215F" w:rsidRPr="003F2FAC" w14:paraId="4C0E2EB3" w14:textId="77777777" w:rsidTr="00C427A8">
        <w:tc>
          <w:tcPr>
            <w:tcW w:w="3020" w:type="dxa"/>
          </w:tcPr>
          <w:p w14:paraId="4CC103D4" w14:textId="77777777" w:rsidR="006D215F" w:rsidRPr="003F2FAC" w:rsidRDefault="006D215F" w:rsidP="00C427A8">
            <w:pPr>
              <w:jc w:val="center"/>
              <w:rPr>
                <w:rFonts w:cs="Times New Roman"/>
                <w:sz w:val="26"/>
                <w:szCs w:val="26"/>
                <w:lang w:val="en-US"/>
              </w:rPr>
            </w:pPr>
            <w:r w:rsidRPr="003F2FAC">
              <w:rPr>
                <w:rFonts w:cs="Times New Roman"/>
                <w:sz w:val="26"/>
                <w:szCs w:val="26"/>
                <w:lang w:val="en-US"/>
              </w:rPr>
              <w:t>2015</w:t>
            </w:r>
          </w:p>
        </w:tc>
        <w:tc>
          <w:tcPr>
            <w:tcW w:w="3021" w:type="dxa"/>
          </w:tcPr>
          <w:p w14:paraId="23BCBA0D" w14:textId="0A621A46" w:rsidR="006D215F" w:rsidRPr="003F2FAC" w:rsidRDefault="006D215F" w:rsidP="00C427A8">
            <w:pPr>
              <w:jc w:val="center"/>
              <w:rPr>
                <w:rFonts w:cs="Times New Roman"/>
                <w:sz w:val="26"/>
                <w:szCs w:val="26"/>
                <w:lang w:val="en-US"/>
              </w:rPr>
            </w:pPr>
            <w:r w:rsidRPr="003F2FAC">
              <w:rPr>
                <w:rFonts w:cs="Times New Roman"/>
                <w:sz w:val="26"/>
                <w:szCs w:val="26"/>
                <w:lang w:val="en-US"/>
              </w:rPr>
              <w:t>58</w:t>
            </w:r>
            <w:r w:rsidR="00181B2F">
              <w:rPr>
                <w:rFonts w:cs="Times New Roman"/>
                <w:sz w:val="26"/>
                <w:szCs w:val="26"/>
                <w:lang w:val="en-US"/>
              </w:rPr>
              <w:t>,</w:t>
            </w:r>
            <w:r w:rsidRPr="003F2FAC">
              <w:rPr>
                <w:rFonts w:cs="Times New Roman"/>
                <w:sz w:val="26"/>
                <w:szCs w:val="26"/>
                <w:lang w:val="en-US"/>
              </w:rPr>
              <w:t>6</w:t>
            </w:r>
          </w:p>
        </w:tc>
        <w:tc>
          <w:tcPr>
            <w:tcW w:w="3021" w:type="dxa"/>
          </w:tcPr>
          <w:p w14:paraId="1A3A5CFE" w14:textId="7096A1B4" w:rsidR="006D215F" w:rsidRPr="003F2FAC" w:rsidRDefault="006D215F" w:rsidP="00C427A8">
            <w:pPr>
              <w:jc w:val="center"/>
              <w:rPr>
                <w:rFonts w:cs="Times New Roman"/>
                <w:sz w:val="26"/>
                <w:szCs w:val="26"/>
                <w:lang w:val="en-US"/>
              </w:rPr>
            </w:pPr>
            <w:r w:rsidRPr="003F2FAC">
              <w:rPr>
                <w:rFonts w:cs="Times New Roman"/>
                <w:sz w:val="26"/>
                <w:szCs w:val="26"/>
                <w:lang w:val="en-US"/>
              </w:rPr>
              <w:t>41</w:t>
            </w:r>
            <w:r w:rsidR="00181B2F">
              <w:rPr>
                <w:rFonts w:cs="Times New Roman"/>
                <w:sz w:val="26"/>
                <w:szCs w:val="26"/>
                <w:lang w:val="en-US"/>
              </w:rPr>
              <w:t>,</w:t>
            </w:r>
            <w:r w:rsidRPr="003F2FAC">
              <w:rPr>
                <w:rFonts w:cs="Times New Roman"/>
                <w:sz w:val="26"/>
                <w:szCs w:val="26"/>
                <w:lang w:val="en-US"/>
              </w:rPr>
              <w:t>4</w:t>
            </w:r>
          </w:p>
        </w:tc>
      </w:tr>
      <w:tr w:rsidR="006D215F" w:rsidRPr="003F2FAC" w14:paraId="6853C348" w14:textId="77777777" w:rsidTr="00C427A8">
        <w:tc>
          <w:tcPr>
            <w:tcW w:w="3020" w:type="dxa"/>
          </w:tcPr>
          <w:p w14:paraId="57226C3B" w14:textId="77777777" w:rsidR="006D215F" w:rsidRPr="003F2FAC" w:rsidRDefault="006D215F" w:rsidP="00C427A8">
            <w:pPr>
              <w:jc w:val="center"/>
              <w:rPr>
                <w:rFonts w:cs="Times New Roman"/>
                <w:sz w:val="26"/>
                <w:szCs w:val="26"/>
                <w:lang w:val="en-US"/>
              </w:rPr>
            </w:pPr>
            <w:r w:rsidRPr="003F2FAC">
              <w:rPr>
                <w:rFonts w:cs="Times New Roman"/>
                <w:sz w:val="26"/>
                <w:szCs w:val="26"/>
                <w:lang w:val="en-US"/>
              </w:rPr>
              <w:t>2016</w:t>
            </w:r>
          </w:p>
        </w:tc>
        <w:tc>
          <w:tcPr>
            <w:tcW w:w="3021" w:type="dxa"/>
          </w:tcPr>
          <w:p w14:paraId="5E9F0027" w14:textId="5DC67205" w:rsidR="006D215F" w:rsidRPr="003F2FAC" w:rsidRDefault="006D215F" w:rsidP="00C427A8">
            <w:pPr>
              <w:jc w:val="center"/>
              <w:rPr>
                <w:rFonts w:cs="Times New Roman"/>
                <w:sz w:val="26"/>
                <w:szCs w:val="26"/>
                <w:lang w:val="en-US"/>
              </w:rPr>
            </w:pPr>
            <w:r w:rsidRPr="003F2FAC">
              <w:rPr>
                <w:rFonts w:cs="Times New Roman"/>
                <w:sz w:val="26"/>
                <w:szCs w:val="26"/>
                <w:lang w:val="en-US"/>
              </w:rPr>
              <w:t>58</w:t>
            </w:r>
            <w:r w:rsidR="00181B2F">
              <w:rPr>
                <w:rFonts w:cs="Times New Roman"/>
                <w:sz w:val="26"/>
                <w:szCs w:val="26"/>
                <w:lang w:val="en-US"/>
              </w:rPr>
              <w:t>,</w:t>
            </w:r>
            <w:r w:rsidRPr="003F2FAC">
              <w:rPr>
                <w:rFonts w:cs="Times New Roman"/>
                <w:sz w:val="26"/>
                <w:szCs w:val="26"/>
                <w:lang w:val="en-US"/>
              </w:rPr>
              <w:t>5</w:t>
            </w:r>
          </w:p>
        </w:tc>
        <w:tc>
          <w:tcPr>
            <w:tcW w:w="3021" w:type="dxa"/>
          </w:tcPr>
          <w:p w14:paraId="14D5C784" w14:textId="21111EEE" w:rsidR="006D215F" w:rsidRPr="003F2FAC" w:rsidRDefault="006D215F" w:rsidP="00C427A8">
            <w:pPr>
              <w:jc w:val="center"/>
              <w:rPr>
                <w:rFonts w:cs="Times New Roman"/>
                <w:sz w:val="26"/>
                <w:szCs w:val="26"/>
                <w:lang w:val="en-US"/>
              </w:rPr>
            </w:pPr>
            <w:r w:rsidRPr="003F2FAC">
              <w:rPr>
                <w:rFonts w:cs="Times New Roman"/>
                <w:sz w:val="26"/>
                <w:szCs w:val="26"/>
                <w:lang w:val="en-US"/>
              </w:rPr>
              <w:t>41</w:t>
            </w:r>
            <w:r w:rsidR="00181B2F">
              <w:rPr>
                <w:rFonts w:cs="Times New Roman"/>
                <w:sz w:val="26"/>
                <w:szCs w:val="26"/>
                <w:lang w:val="en-US"/>
              </w:rPr>
              <w:t>,</w:t>
            </w:r>
            <w:r w:rsidRPr="003F2FAC">
              <w:rPr>
                <w:rFonts w:cs="Times New Roman"/>
                <w:sz w:val="26"/>
                <w:szCs w:val="26"/>
                <w:lang w:val="en-US"/>
              </w:rPr>
              <w:t>5</w:t>
            </w:r>
          </w:p>
        </w:tc>
      </w:tr>
      <w:tr w:rsidR="006D215F" w:rsidRPr="003F2FAC" w14:paraId="3FEF1AE0" w14:textId="77777777" w:rsidTr="00C427A8">
        <w:tc>
          <w:tcPr>
            <w:tcW w:w="3020" w:type="dxa"/>
          </w:tcPr>
          <w:p w14:paraId="70778110" w14:textId="77777777" w:rsidR="006D215F" w:rsidRPr="003F2FAC" w:rsidRDefault="006D215F" w:rsidP="00C427A8">
            <w:pPr>
              <w:jc w:val="center"/>
              <w:rPr>
                <w:rFonts w:cs="Times New Roman"/>
                <w:sz w:val="26"/>
                <w:szCs w:val="26"/>
                <w:lang w:val="en-US"/>
              </w:rPr>
            </w:pPr>
            <w:r w:rsidRPr="003F2FAC">
              <w:rPr>
                <w:rFonts w:cs="Times New Roman"/>
                <w:sz w:val="26"/>
                <w:szCs w:val="26"/>
                <w:lang w:val="en-US"/>
              </w:rPr>
              <w:t>2017</w:t>
            </w:r>
          </w:p>
        </w:tc>
        <w:tc>
          <w:tcPr>
            <w:tcW w:w="3021" w:type="dxa"/>
          </w:tcPr>
          <w:p w14:paraId="339F2FD6" w14:textId="28DC66A1" w:rsidR="006D215F" w:rsidRPr="003F2FAC" w:rsidRDefault="006D215F" w:rsidP="00C427A8">
            <w:pPr>
              <w:jc w:val="center"/>
              <w:rPr>
                <w:rFonts w:cs="Times New Roman"/>
                <w:sz w:val="26"/>
                <w:szCs w:val="26"/>
                <w:lang w:val="en-US"/>
              </w:rPr>
            </w:pPr>
            <w:r w:rsidRPr="003F2FAC">
              <w:rPr>
                <w:rFonts w:cs="Times New Roman"/>
                <w:sz w:val="26"/>
                <w:szCs w:val="26"/>
                <w:lang w:val="en-US"/>
              </w:rPr>
              <w:t>60</w:t>
            </w:r>
            <w:r w:rsidR="00181B2F">
              <w:rPr>
                <w:rFonts w:cs="Times New Roman"/>
                <w:sz w:val="26"/>
                <w:szCs w:val="26"/>
                <w:lang w:val="en-US"/>
              </w:rPr>
              <w:t>,</w:t>
            </w:r>
            <w:r w:rsidRPr="003F2FAC">
              <w:rPr>
                <w:rFonts w:cs="Times New Roman"/>
                <w:sz w:val="26"/>
                <w:szCs w:val="26"/>
                <w:lang w:val="en-US"/>
              </w:rPr>
              <w:t>1</w:t>
            </w:r>
          </w:p>
        </w:tc>
        <w:tc>
          <w:tcPr>
            <w:tcW w:w="3021" w:type="dxa"/>
          </w:tcPr>
          <w:p w14:paraId="7CFAE34E" w14:textId="2A5A03FC" w:rsidR="006D215F" w:rsidRPr="003F2FAC" w:rsidRDefault="006D215F" w:rsidP="00C427A8">
            <w:pPr>
              <w:jc w:val="center"/>
              <w:rPr>
                <w:rFonts w:cs="Times New Roman"/>
                <w:sz w:val="26"/>
                <w:szCs w:val="26"/>
                <w:lang w:val="en-US"/>
              </w:rPr>
            </w:pPr>
            <w:r w:rsidRPr="003F2FAC">
              <w:rPr>
                <w:rFonts w:cs="Times New Roman"/>
                <w:sz w:val="26"/>
                <w:szCs w:val="26"/>
                <w:lang w:val="en-US"/>
              </w:rPr>
              <w:t>39</w:t>
            </w:r>
            <w:r w:rsidR="00181B2F">
              <w:rPr>
                <w:rFonts w:cs="Times New Roman"/>
                <w:sz w:val="26"/>
                <w:szCs w:val="26"/>
                <w:lang w:val="en-US"/>
              </w:rPr>
              <w:t>,</w:t>
            </w:r>
            <w:r w:rsidRPr="003F2FAC">
              <w:rPr>
                <w:rFonts w:cs="Times New Roman"/>
                <w:sz w:val="26"/>
                <w:szCs w:val="26"/>
                <w:lang w:val="en-US"/>
              </w:rPr>
              <w:t>9</w:t>
            </w:r>
          </w:p>
        </w:tc>
      </w:tr>
      <w:tr w:rsidR="006D215F" w:rsidRPr="003F2FAC" w14:paraId="58268F7B" w14:textId="77777777" w:rsidTr="00C427A8">
        <w:tc>
          <w:tcPr>
            <w:tcW w:w="3020" w:type="dxa"/>
          </w:tcPr>
          <w:p w14:paraId="52E6E0CF" w14:textId="77777777" w:rsidR="006D215F" w:rsidRPr="003F2FAC" w:rsidRDefault="006D215F" w:rsidP="00C427A8">
            <w:pPr>
              <w:jc w:val="center"/>
              <w:rPr>
                <w:rFonts w:cs="Times New Roman"/>
                <w:sz w:val="26"/>
                <w:szCs w:val="26"/>
                <w:lang w:val="en-US"/>
              </w:rPr>
            </w:pPr>
            <w:r w:rsidRPr="003F2FAC">
              <w:rPr>
                <w:rFonts w:cs="Times New Roman"/>
                <w:sz w:val="26"/>
                <w:szCs w:val="26"/>
                <w:lang w:val="en-US"/>
              </w:rPr>
              <w:t>2018</w:t>
            </w:r>
          </w:p>
        </w:tc>
        <w:tc>
          <w:tcPr>
            <w:tcW w:w="3021" w:type="dxa"/>
          </w:tcPr>
          <w:p w14:paraId="7E4B5271" w14:textId="5A5797B0" w:rsidR="006D215F" w:rsidRPr="003F2FAC" w:rsidRDefault="006D215F" w:rsidP="00C427A8">
            <w:pPr>
              <w:jc w:val="center"/>
              <w:rPr>
                <w:rFonts w:cs="Times New Roman"/>
                <w:sz w:val="26"/>
                <w:szCs w:val="26"/>
                <w:lang w:val="en-US"/>
              </w:rPr>
            </w:pPr>
            <w:r w:rsidRPr="003F2FAC">
              <w:rPr>
                <w:rFonts w:cs="Times New Roman"/>
                <w:sz w:val="26"/>
                <w:szCs w:val="26"/>
                <w:lang w:val="en-US"/>
              </w:rPr>
              <w:t>59</w:t>
            </w:r>
            <w:r w:rsidR="00181B2F">
              <w:rPr>
                <w:rFonts w:cs="Times New Roman"/>
                <w:sz w:val="26"/>
                <w:szCs w:val="26"/>
                <w:lang w:val="en-US"/>
              </w:rPr>
              <w:t>,</w:t>
            </w:r>
            <w:r w:rsidRPr="003F2FAC">
              <w:rPr>
                <w:rFonts w:cs="Times New Roman"/>
                <w:sz w:val="26"/>
                <w:szCs w:val="26"/>
                <w:lang w:val="en-US"/>
              </w:rPr>
              <w:t>9</w:t>
            </w:r>
          </w:p>
        </w:tc>
        <w:tc>
          <w:tcPr>
            <w:tcW w:w="3021" w:type="dxa"/>
          </w:tcPr>
          <w:p w14:paraId="2AA6B2D0" w14:textId="6D631D2B" w:rsidR="006D215F" w:rsidRPr="003F2FAC" w:rsidRDefault="006D215F" w:rsidP="00C427A8">
            <w:pPr>
              <w:jc w:val="center"/>
              <w:rPr>
                <w:rFonts w:cs="Times New Roman"/>
                <w:sz w:val="26"/>
                <w:szCs w:val="26"/>
                <w:lang w:val="en-US"/>
              </w:rPr>
            </w:pPr>
            <w:r w:rsidRPr="003F2FAC">
              <w:rPr>
                <w:rFonts w:cs="Times New Roman"/>
                <w:sz w:val="26"/>
                <w:szCs w:val="26"/>
                <w:lang w:val="en-US"/>
              </w:rPr>
              <w:t>40</w:t>
            </w:r>
            <w:r w:rsidR="00181B2F">
              <w:rPr>
                <w:rFonts w:cs="Times New Roman"/>
                <w:sz w:val="26"/>
                <w:szCs w:val="26"/>
                <w:lang w:val="en-US"/>
              </w:rPr>
              <w:t>,</w:t>
            </w:r>
            <w:r w:rsidRPr="003F2FAC">
              <w:rPr>
                <w:rFonts w:cs="Times New Roman"/>
                <w:sz w:val="26"/>
                <w:szCs w:val="26"/>
                <w:lang w:val="en-US"/>
              </w:rPr>
              <w:t>1</w:t>
            </w:r>
          </w:p>
        </w:tc>
      </w:tr>
      <w:tr w:rsidR="006D215F" w:rsidRPr="003F2FAC" w14:paraId="69358FBE" w14:textId="77777777" w:rsidTr="00C427A8">
        <w:tc>
          <w:tcPr>
            <w:tcW w:w="3020" w:type="dxa"/>
          </w:tcPr>
          <w:p w14:paraId="5A5B4B2E" w14:textId="77777777" w:rsidR="006D215F" w:rsidRPr="003F2FAC" w:rsidRDefault="006D215F" w:rsidP="00C427A8">
            <w:pPr>
              <w:jc w:val="center"/>
              <w:rPr>
                <w:rFonts w:cs="Times New Roman"/>
                <w:sz w:val="26"/>
                <w:szCs w:val="26"/>
                <w:lang w:val="en-US"/>
              </w:rPr>
            </w:pPr>
            <w:r w:rsidRPr="003F2FAC">
              <w:rPr>
                <w:rFonts w:cs="Times New Roman"/>
                <w:sz w:val="26"/>
                <w:szCs w:val="26"/>
                <w:lang w:val="en-US"/>
              </w:rPr>
              <w:t>2019</w:t>
            </w:r>
          </w:p>
        </w:tc>
        <w:tc>
          <w:tcPr>
            <w:tcW w:w="3021" w:type="dxa"/>
          </w:tcPr>
          <w:p w14:paraId="7B601A52" w14:textId="0E62D97C" w:rsidR="006D215F" w:rsidRPr="003F2FAC" w:rsidRDefault="006D215F" w:rsidP="00C427A8">
            <w:pPr>
              <w:jc w:val="center"/>
              <w:rPr>
                <w:rFonts w:cs="Times New Roman"/>
                <w:sz w:val="26"/>
                <w:szCs w:val="26"/>
                <w:lang w:val="en-US"/>
              </w:rPr>
            </w:pPr>
            <w:r w:rsidRPr="003F2FAC">
              <w:rPr>
                <w:rFonts w:cs="Times New Roman"/>
                <w:sz w:val="26"/>
                <w:szCs w:val="26"/>
                <w:lang w:val="en-US"/>
              </w:rPr>
              <w:t>58</w:t>
            </w:r>
            <w:r w:rsidR="00181B2F">
              <w:rPr>
                <w:rFonts w:cs="Times New Roman"/>
                <w:sz w:val="26"/>
                <w:szCs w:val="26"/>
                <w:lang w:val="en-US"/>
              </w:rPr>
              <w:t>,</w:t>
            </w:r>
            <w:r w:rsidRPr="003F2FAC">
              <w:rPr>
                <w:rFonts w:cs="Times New Roman"/>
                <w:sz w:val="26"/>
                <w:szCs w:val="26"/>
                <w:lang w:val="en-US"/>
              </w:rPr>
              <w:t>9</w:t>
            </w:r>
          </w:p>
        </w:tc>
        <w:tc>
          <w:tcPr>
            <w:tcW w:w="3021" w:type="dxa"/>
          </w:tcPr>
          <w:p w14:paraId="30DEAA3C" w14:textId="013E1C07" w:rsidR="006D215F" w:rsidRPr="003F2FAC" w:rsidRDefault="006D215F" w:rsidP="00C427A8">
            <w:pPr>
              <w:jc w:val="center"/>
              <w:rPr>
                <w:rFonts w:cs="Times New Roman"/>
                <w:sz w:val="26"/>
                <w:szCs w:val="26"/>
                <w:lang w:val="en-US"/>
              </w:rPr>
            </w:pPr>
            <w:r w:rsidRPr="003F2FAC">
              <w:rPr>
                <w:rFonts w:cs="Times New Roman"/>
                <w:sz w:val="26"/>
                <w:szCs w:val="26"/>
                <w:lang w:val="en-US"/>
              </w:rPr>
              <w:t>41</w:t>
            </w:r>
            <w:r w:rsidR="00181B2F">
              <w:rPr>
                <w:rFonts w:cs="Times New Roman"/>
                <w:sz w:val="26"/>
                <w:szCs w:val="26"/>
                <w:lang w:val="en-US"/>
              </w:rPr>
              <w:t>,</w:t>
            </w:r>
            <w:r w:rsidRPr="003F2FAC">
              <w:rPr>
                <w:rFonts w:cs="Times New Roman"/>
                <w:sz w:val="26"/>
                <w:szCs w:val="26"/>
                <w:lang w:val="en-US"/>
              </w:rPr>
              <w:t>1</w:t>
            </w:r>
          </w:p>
        </w:tc>
      </w:tr>
      <w:tr w:rsidR="006D215F" w:rsidRPr="003F2FAC" w14:paraId="78D84510" w14:textId="77777777" w:rsidTr="00C427A8">
        <w:tc>
          <w:tcPr>
            <w:tcW w:w="3020" w:type="dxa"/>
          </w:tcPr>
          <w:p w14:paraId="46D864F5" w14:textId="77777777" w:rsidR="006D215F" w:rsidRPr="003F2FAC" w:rsidRDefault="006D215F" w:rsidP="00C427A8">
            <w:pPr>
              <w:jc w:val="center"/>
              <w:rPr>
                <w:rFonts w:cs="Times New Roman"/>
                <w:sz w:val="26"/>
                <w:szCs w:val="26"/>
                <w:lang w:val="en-US"/>
              </w:rPr>
            </w:pPr>
            <w:r w:rsidRPr="003F2FAC">
              <w:rPr>
                <w:rFonts w:cs="Times New Roman"/>
                <w:sz w:val="26"/>
                <w:szCs w:val="26"/>
                <w:lang w:val="en-US"/>
              </w:rPr>
              <w:t>2020</w:t>
            </w:r>
          </w:p>
        </w:tc>
        <w:tc>
          <w:tcPr>
            <w:tcW w:w="3021" w:type="dxa"/>
          </w:tcPr>
          <w:p w14:paraId="76A5EB49" w14:textId="46C5F1F0" w:rsidR="006D215F" w:rsidRPr="003F2FAC" w:rsidRDefault="006D215F" w:rsidP="00C427A8">
            <w:pPr>
              <w:jc w:val="center"/>
              <w:rPr>
                <w:rFonts w:cs="Times New Roman"/>
                <w:sz w:val="26"/>
                <w:szCs w:val="26"/>
                <w:lang w:val="en-US"/>
              </w:rPr>
            </w:pPr>
            <w:r w:rsidRPr="003F2FAC">
              <w:rPr>
                <w:rFonts w:cs="Times New Roman"/>
                <w:sz w:val="26"/>
                <w:szCs w:val="26"/>
                <w:lang w:val="en-US"/>
              </w:rPr>
              <w:t>64</w:t>
            </w:r>
            <w:r w:rsidR="00181B2F">
              <w:rPr>
                <w:rFonts w:cs="Times New Roman"/>
                <w:sz w:val="26"/>
                <w:szCs w:val="26"/>
                <w:lang w:val="en-US"/>
              </w:rPr>
              <w:t>,</w:t>
            </w:r>
            <w:r w:rsidRPr="003F2FAC">
              <w:rPr>
                <w:rFonts w:cs="Times New Roman"/>
                <w:sz w:val="26"/>
                <w:szCs w:val="26"/>
                <w:lang w:val="en-US"/>
              </w:rPr>
              <w:t>5</w:t>
            </w:r>
          </w:p>
        </w:tc>
        <w:tc>
          <w:tcPr>
            <w:tcW w:w="3021" w:type="dxa"/>
          </w:tcPr>
          <w:p w14:paraId="56403904" w14:textId="32DF6346" w:rsidR="006D215F" w:rsidRPr="003F2FAC" w:rsidRDefault="006D215F" w:rsidP="00C427A8">
            <w:pPr>
              <w:jc w:val="center"/>
              <w:rPr>
                <w:rFonts w:cs="Times New Roman"/>
                <w:sz w:val="26"/>
                <w:szCs w:val="26"/>
                <w:lang w:val="en-US"/>
              </w:rPr>
            </w:pPr>
            <w:r w:rsidRPr="003F2FAC">
              <w:rPr>
                <w:rFonts w:cs="Times New Roman"/>
                <w:sz w:val="26"/>
                <w:szCs w:val="26"/>
                <w:lang w:val="en-US"/>
              </w:rPr>
              <w:t>35</w:t>
            </w:r>
            <w:r w:rsidR="00181B2F">
              <w:rPr>
                <w:rFonts w:cs="Times New Roman"/>
                <w:sz w:val="26"/>
                <w:szCs w:val="26"/>
                <w:lang w:val="en-US"/>
              </w:rPr>
              <w:t>,</w:t>
            </w:r>
            <w:r w:rsidRPr="003F2FAC">
              <w:rPr>
                <w:rFonts w:cs="Times New Roman"/>
                <w:sz w:val="26"/>
                <w:szCs w:val="26"/>
                <w:lang w:val="en-US"/>
              </w:rPr>
              <w:t>5</w:t>
            </w:r>
          </w:p>
        </w:tc>
      </w:tr>
    </w:tbl>
    <w:p w14:paraId="1BDE6542" w14:textId="77777777" w:rsidR="006D215F" w:rsidRPr="003F2FAC" w:rsidRDefault="006D215F" w:rsidP="00E80529">
      <w:pPr>
        <w:spacing w:before="120" w:after="120" w:line="312" w:lineRule="auto"/>
        <w:jc w:val="right"/>
        <w:rPr>
          <w:i/>
          <w:sz w:val="26"/>
          <w:szCs w:val="26"/>
        </w:rPr>
      </w:pPr>
      <w:r w:rsidRPr="003F2FAC">
        <w:rPr>
          <w:sz w:val="26"/>
          <w:szCs w:val="26"/>
        </w:rPr>
        <w:t xml:space="preserve">                              </w:t>
      </w:r>
      <w:r w:rsidRPr="003F2FAC">
        <w:rPr>
          <w:i/>
          <w:sz w:val="26"/>
          <w:szCs w:val="26"/>
        </w:rPr>
        <w:t>Nguồn: tổng hợp từ số liệu của Tổng cục Hải quan Việt Nam</w:t>
      </w:r>
    </w:p>
    <w:p w14:paraId="3DDF64ED" w14:textId="77777777" w:rsidR="006D215F" w:rsidRPr="003F2FAC" w:rsidRDefault="006D215F" w:rsidP="00E80529">
      <w:pPr>
        <w:spacing w:after="120" w:line="312" w:lineRule="auto"/>
        <w:ind w:firstLine="720"/>
        <w:jc w:val="both"/>
        <w:rPr>
          <w:sz w:val="26"/>
          <w:szCs w:val="26"/>
        </w:rPr>
      </w:pPr>
      <w:r w:rsidRPr="003F2FAC">
        <w:rPr>
          <w:sz w:val="26"/>
          <w:szCs w:val="26"/>
        </w:rPr>
        <w:t>Từ năm 2015-2019, tỷ trọng của khu vực doanh nghiệp bản địa không có nhiều thay đổi, chủ yếu duy trì ở mức 39 – 41%. Đến năm 2020, tỷ trọng này đã thay đổi, nhập khẩu của các doanh nghiệp FDI chiếm tỷ trọng 64,5% (tương đương 169 tỷ USD) còn các doanh nghiệp trong nước giảm xuống còn 35,5% (tương đương 93,6 tỷ USD). Các chuỗi cung ứng bị đứt gãy do dịch Covid-19 khiến việc nhập khẩu của khu vực doanh nghiệp trong nước, vốn có tiềm lực và nguồn lực yếu hơn các doanh nghiệp FDI, bị suy giảm rõ rệt.</w:t>
      </w:r>
    </w:p>
    <w:p w14:paraId="3E2FAAAB" w14:textId="7A7C2E2A" w:rsidR="006D215F" w:rsidRPr="003F2FAC" w:rsidRDefault="006D215F" w:rsidP="00E80529">
      <w:pPr>
        <w:spacing w:after="120" w:line="312" w:lineRule="auto"/>
        <w:ind w:firstLine="720"/>
        <w:jc w:val="both"/>
        <w:rPr>
          <w:sz w:val="26"/>
          <w:szCs w:val="26"/>
        </w:rPr>
      </w:pPr>
      <w:r w:rsidRPr="003F2FAC">
        <w:rPr>
          <w:sz w:val="26"/>
          <w:szCs w:val="26"/>
        </w:rPr>
        <w:t xml:space="preserve">Cơ cấu nhập khẩu theo thành phần kinh tế giai đoạn 2015 – 2020 phản ánh trình độ phát triển của các ngành chế biến, chế tạo trong nước còn hạn chế. Các doanh nghiệp </w:t>
      </w:r>
      <w:r w:rsidRPr="003F2FAC">
        <w:rPr>
          <w:sz w:val="26"/>
          <w:szCs w:val="26"/>
        </w:rPr>
        <w:lastRenderedPageBreak/>
        <w:t xml:space="preserve">bản địa phải tìm kiếm và dựa vào nguồn nhập khẩu máy móc thiết bị, tư liệu sản xuất từ bên ngoài. Khu vực doanh nghiệp vốn trong nước luôn nhập siêu từ 14 - 26 tỷ USD tùy từng năm trong khi khu vực FDI luôn xuất siêu. Năm 2015, Việt Nam nhập siêu 3,5 tỷ USD, trong đó, khu vực doanh nghiệp trong nước nhập siêu 16,4 tỷ USD, khu vực FDI xuất siêu 12,8 tỷ USD. Năm 2017, trong khi toàn nền kinh tế Việt Nam xuất siêu </w:t>
      </w:r>
      <w:r w:rsidRPr="003F2FAC">
        <w:rPr>
          <w:bCs/>
          <w:sz w:val="26"/>
          <w:szCs w:val="26"/>
          <w:shd w:val="clear" w:color="auto" w:fill="FFFFFF"/>
        </w:rPr>
        <w:t xml:space="preserve">2,7 tỷ USD, khu vực doanh nghiệp vốn trong nước nhập siêu 26,1 tỷ </w:t>
      </w:r>
      <w:r w:rsidR="00181B2F">
        <w:rPr>
          <w:bCs/>
          <w:sz w:val="26"/>
          <w:szCs w:val="26"/>
          <w:shd w:val="clear" w:color="auto" w:fill="FFFFFF"/>
        </w:rPr>
        <w:t>USD,</w:t>
      </w:r>
      <w:r w:rsidRPr="003F2FAC">
        <w:rPr>
          <w:bCs/>
          <w:sz w:val="26"/>
          <w:szCs w:val="26"/>
          <w:shd w:val="clear" w:color="auto" w:fill="FFFFFF"/>
        </w:rPr>
        <w:t xml:space="preserve"> khu vực FDI xuất siêu 28,8 tỷ USD [</w:t>
      </w:r>
      <w:r>
        <w:rPr>
          <w:bCs/>
          <w:sz w:val="26"/>
          <w:szCs w:val="26"/>
          <w:shd w:val="clear" w:color="auto" w:fill="FFFFFF"/>
        </w:rPr>
        <w:t>14</w:t>
      </w:r>
      <w:r w:rsidRPr="003F2FAC">
        <w:rPr>
          <w:bCs/>
          <w:sz w:val="26"/>
          <w:szCs w:val="26"/>
          <w:shd w:val="clear" w:color="auto" w:fill="FFFFFF"/>
        </w:rPr>
        <w:t>]. Năm 2019, khu vực doanh nghiệp vốn trong nước nhập siêu 24 tỷ USD, khu vực FDI xuất siêu 34,5 tỷ USD. Năm 2020, khu vực doanh nghiệp vốn trong nước nhập siêu 13,9 tỷ USD, khu vực FDI xuất siêu 33,9 tỷ USD. Sự mất cân đối giữa đóng góp vào xuất khẩu và đóng góp trong nhập khẩu là bài toán nan giải trong hoạt động ngoại thương của khu vực doanh nghiệp bản địa của Việt Nam.</w:t>
      </w:r>
    </w:p>
    <w:p w14:paraId="45B34267" w14:textId="5C0FAF60" w:rsidR="006D215F" w:rsidRPr="003F2FAC" w:rsidRDefault="006D215F" w:rsidP="00E80529">
      <w:pPr>
        <w:spacing w:after="120" w:line="312" w:lineRule="auto"/>
        <w:ind w:firstLine="720"/>
        <w:jc w:val="both"/>
        <w:rPr>
          <w:sz w:val="26"/>
          <w:szCs w:val="26"/>
        </w:rPr>
      </w:pPr>
      <w:r w:rsidRPr="003F2FAC">
        <w:rPr>
          <w:sz w:val="26"/>
          <w:szCs w:val="26"/>
        </w:rPr>
        <w:t xml:space="preserve">Như đã phân tích ở phần trên, các doanh nghiệp FDI đang </w:t>
      </w:r>
      <w:r w:rsidR="00400A25">
        <w:rPr>
          <w:sz w:val="26"/>
          <w:szCs w:val="26"/>
        </w:rPr>
        <w:t>giữ</w:t>
      </w:r>
      <w:r w:rsidRPr="003F2FAC">
        <w:rPr>
          <w:sz w:val="26"/>
          <w:szCs w:val="26"/>
        </w:rPr>
        <w:t xml:space="preserve"> vai trò quan trọng trong việc gia tăng giá trị xuất khẩu của Việt Nam ra thế giới và ASEAN, do đó khu vực này cũng nhập khẩu rất nhiều nguyên liệu đầu vào từ các nước ASEAN. Các doanh nghiệp FDI có xu hướng nhập khẩu nhiều nhất các mặt hàng điện tử (đặc biệt là linh kiện điện tử) và nhóm mặt hàng </w:t>
      </w:r>
      <w:r w:rsidRPr="003F2FAC">
        <w:rPr>
          <w:iCs/>
          <w:sz w:val="26"/>
          <w:szCs w:val="26"/>
        </w:rPr>
        <w:t>máy móc, thiết bị, phụ tùng.</w:t>
      </w:r>
      <w:r w:rsidRPr="003F2FAC">
        <w:rPr>
          <w:i/>
          <w:iCs/>
          <w:sz w:val="26"/>
          <w:szCs w:val="26"/>
        </w:rPr>
        <w:t xml:space="preserve"> </w:t>
      </w:r>
      <w:r w:rsidRPr="003F2FAC">
        <w:rPr>
          <w:sz w:val="26"/>
          <w:szCs w:val="26"/>
        </w:rPr>
        <w:t>Nguyên nhân chính là do trong giai đoạn 2015-2020, ngành công nghiệp chế biến, chế tạo là ngành thu hút FDI nhiều nhất. Nhiều tập đoàn, công ty nước ngoài đã đặt nhà máy sản xuất tại Việt Nam như nhà máy Samsung tại Bắc Ninh, Thái Nguyên; Toyota, Honda, Ford đặt nhà máy tại Vĩnh Phúc, Hải Dương. Trong khi đó, Việt Nam chưa có doanh nghiệp nội địa nào có thể cung cấp nguyên liệu đầu vào phù hợp với nhu cầu của các doanh nghiệp FDI. Các ngành công nghiệp hỗ trợ của Việt Nam chưa phát triển do vậy việc kết nối cung ứng cho các doanh nghiệp FDI trong thời gian vừa qua vẫn còn hạn chế. Điều này buộc các doanh nghiệp FDI phải nhập khẩu nguồn nguyên vật liệu đầu vào từ các nước ASEAN. Những mặt hàng đầu vào này có giá trị nhập khẩu lớn, là một trong những nguyên nhân dẫn đến thâm hụt thương mại của Việt Nam với ASEAN.</w:t>
      </w:r>
    </w:p>
    <w:p w14:paraId="090752EC" w14:textId="77777777" w:rsidR="006D215F" w:rsidRDefault="006D215F" w:rsidP="00E80529">
      <w:pPr>
        <w:widowControl w:val="0"/>
        <w:spacing w:after="120" w:line="312" w:lineRule="auto"/>
        <w:ind w:firstLine="720"/>
        <w:jc w:val="both"/>
        <w:rPr>
          <w:sz w:val="26"/>
          <w:szCs w:val="26"/>
        </w:rPr>
      </w:pPr>
      <w:r w:rsidRPr="003F2FAC">
        <w:rPr>
          <w:sz w:val="26"/>
          <w:szCs w:val="26"/>
        </w:rPr>
        <w:t xml:space="preserve"> Như đã nêu, các doanh nghiệp FDI đa phần đều tập trung vào lĩnh vực công nghiệp chế biến chế tạo và ưu tiên nhập khẩu nguyên vật liệu, linh kiện liên quan đến nhóm hàng này. Trong khi đó, các doanh nghiệp bản địa góp mặt nhiều hơn trong lĩnh vực sản xuất, chế biến nông lâm thủy sản. Một số mặt hàng nguyên liệu, vật tư nông nghiệp vẫn cần phải nhập khẩu từ ASEAN do nguồn trong nước không đủ cung ứng. Các doanh nghiệp bản địa, đặc biệt là doanh nghiệp vừa và nhỏ, vẫn cần phải nhập khẩu từ các nước ASEAN các mặt hàng như ngô, đậu tương, hạt điều, hàng thủy sản, hàng rau quả, thức ăn gia súc và nguyên liệu… Đa phần trong số này là nguyên liệu thô, sơ chế được nhập khẩu để phục vụ sản xuất trong nước và xuất khẩu. </w:t>
      </w:r>
    </w:p>
    <w:p w14:paraId="7904D19E" w14:textId="77301037" w:rsidR="00580523" w:rsidRPr="00833C93" w:rsidRDefault="00580523" w:rsidP="00E80529">
      <w:pPr>
        <w:pStyle w:val="Heading2"/>
        <w:keepNext w:val="0"/>
        <w:keepLines w:val="0"/>
        <w:widowControl w:val="0"/>
        <w:spacing w:before="0" w:after="120" w:line="312" w:lineRule="auto"/>
        <w:ind w:firstLine="720"/>
        <w:rPr>
          <w:rFonts w:ascii="Times New Roman" w:hAnsi="Times New Roman"/>
          <w:sz w:val="26"/>
          <w:szCs w:val="26"/>
        </w:rPr>
      </w:pPr>
      <w:bookmarkStart w:id="92" w:name="_Toc126766570"/>
      <w:r w:rsidRPr="00624582">
        <w:rPr>
          <w:rFonts w:ascii="Times New Roman" w:hAnsi="Times New Roman"/>
          <w:sz w:val="26"/>
          <w:szCs w:val="26"/>
        </w:rPr>
        <w:lastRenderedPageBreak/>
        <w:t>2</w:t>
      </w:r>
      <w:r w:rsidRPr="00833C93">
        <w:rPr>
          <w:rFonts w:ascii="Times New Roman" w:hAnsi="Times New Roman"/>
          <w:sz w:val="26"/>
          <w:szCs w:val="26"/>
        </w:rPr>
        <w:t xml:space="preserve">.3. Đánh giá chung về tình hình chuyển dịch cơ cấu </w:t>
      </w:r>
      <w:r w:rsidR="00240697" w:rsidRPr="00833C93">
        <w:rPr>
          <w:rFonts w:ascii="Times New Roman" w:hAnsi="Times New Roman"/>
          <w:sz w:val="26"/>
          <w:szCs w:val="26"/>
        </w:rPr>
        <w:t>xuất</w:t>
      </w:r>
      <w:r w:rsidR="00240697" w:rsidRPr="00833C93">
        <w:rPr>
          <w:rFonts w:ascii="Times New Roman" w:hAnsi="Times New Roman"/>
          <w:sz w:val="26"/>
          <w:szCs w:val="26"/>
          <w:lang w:val="vi-VN"/>
        </w:rPr>
        <w:t xml:space="preserve"> nhập khẩu </w:t>
      </w:r>
      <w:r w:rsidRPr="00833C93">
        <w:rPr>
          <w:rFonts w:ascii="Times New Roman" w:hAnsi="Times New Roman"/>
          <w:sz w:val="26"/>
          <w:szCs w:val="26"/>
        </w:rPr>
        <w:t>của Việt Nam với ASEAN giai đoạn 2015 - 2020</w:t>
      </w:r>
      <w:bookmarkEnd w:id="92"/>
    </w:p>
    <w:p w14:paraId="48EA88D8" w14:textId="74A40CF6" w:rsidR="00C427A8" w:rsidRPr="004A3FF0" w:rsidRDefault="00580523" w:rsidP="00E80529">
      <w:pPr>
        <w:pStyle w:val="Heading3"/>
        <w:keepNext w:val="0"/>
        <w:keepLines w:val="0"/>
        <w:widowControl w:val="0"/>
        <w:spacing w:before="0" w:after="120" w:line="312" w:lineRule="auto"/>
        <w:ind w:firstLine="720"/>
        <w:rPr>
          <w:rFonts w:ascii="Times New Roman" w:hAnsi="Times New Roman"/>
          <w:b/>
          <w:bCs/>
          <w:i/>
          <w:iCs/>
          <w:sz w:val="26"/>
          <w:szCs w:val="26"/>
          <w:lang w:val="vi-VN"/>
        </w:rPr>
      </w:pPr>
      <w:bookmarkStart w:id="93" w:name="_Toc86421473"/>
      <w:bookmarkStart w:id="94" w:name="_Toc126766571"/>
      <w:r w:rsidRPr="00833C93">
        <w:rPr>
          <w:rFonts w:ascii="Times New Roman" w:hAnsi="Times New Roman"/>
          <w:b/>
          <w:bCs/>
          <w:i/>
          <w:iCs/>
          <w:sz w:val="26"/>
          <w:szCs w:val="26"/>
        </w:rPr>
        <w:t>2.</w:t>
      </w:r>
      <w:r w:rsidR="00C427A8" w:rsidRPr="00833C93">
        <w:rPr>
          <w:rFonts w:ascii="Times New Roman" w:hAnsi="Times New Roman"/>
          <w:b/>
          <w:bCs/>
          <w:i/>
          <w:iCs/>
          <w:sz w:val="26"/>
          <w:szCs w:val="26"/>
        </w:rPr>
        <w:t xml:space="preserve">3.1. Kết quả </w:t>
      </w:r>
      <w:bookmarkStart w:id="95" w:name="_Toc86421474"/>
      <w:bookmarkEnd w:id="93"/>
      <w:r w:rsidR="00C427A8" w:rsidRPr="00833C93">
        <w:rPr>
          <w:rFonts w:ascii="Times New Roman" w:hAnsi="Times New Roman"/>
          <w:b/>
          <w:bCs/>
          <w:i/>
          <w:iCs/>
          <w:sz w:val="26"/>
          <w:szCs w:val="26"/>
        </w:rPr>
        <w:t>đạt được</w:t>
      </w:r>
      <w:bookmarkEnd w:id="95"/>
      <w:r w:rsidR="004A3FF0" w:rsidRPr="00833C93">
        <w:rPr>
          <w:rFonts w:ascii="Times New Roman" w:hAnsi="Times New Roman"/>
          <w:b/>
          <w:bCs/>
          <w:i/>
          <w:iCs/>
          <w:sz w:val="26"/>
          <w:szCs w:val="26"/>
          <w:lang w:val="vi-VN"/>
        </w:rPr>
        <w:t xml:space="preserve"> </w:t>
      </w:r>
      <w:r w:rsidR="004A3FF0" w:rsidRPr="00833C93">
        <w:rPr>
          <w:rFonts w:ascii="Times New Roman" w:hAnsi="Times New Roman"/>
          <w:b/>
          <w:bCs/>
          <w:i/>
          <w:iCs/>
          <w:sz w:val="26"/>
          <w:szCs w:val="26"/>
        </w:rPr>
        <w:t xml:space="preserve">trong chuyển dịch cơ cấu xuất nhập khẩu </w:t>
      </w:r>
      <w:r w:rsidR="00240697" w:rsidRPr="00833C93">
        <w:rPr>
          <w:rFonts w:ascii="Times New Roman" w:hAnsi="Times New Roman"/>
          <w:b/>
          <w:bCs/>
          <w:i/>
          <w:iCs/>
          <w:sz w:val="26"/>
          <w:szCs w:val="26"/>
        </w:rPr>
        <w:t>của</w:t>
      </w:r>
      <w:r w:rsidR="004A3FF0" w:rsidRPr="00833C93">
        <w:rPr>
          <w:rFonts w:ascii="Times New Roman" w:hAnsi="Times New Roman"/>
          <w:b/>
          <w:bCs/>
          <w:i/>
          <w:iCs/>
          <w:sz w:val="26"/>
          <w:szCs w:val="26"/>
        </w:rPr>
        <w:t xml:space="preserve"> Việt Nam với ASEAN</w:t>
      </w:r>
      <w:bookmarkEnd w:id="94"/>
    </w:p>
    <w:p w14:paraId="6890966A" w14:textId="77777777" w:rsidR="00C427A8" w:rsidRPr="00580523" w:rsidRDefault="00C427A8" w:rsidP="00E80529">
      <w:pPr>
        <w:spacing w:after="120" w:line="312" w:lineRule="auto"/>
        <w:ind w:firstLine="720"/>
        <w:jc w:val="both"/>
        <w:rPr>
          <w:sz w:val="26"/>
          <w:szCs w:val="26"/>
        </w:rPr>
      </w:pPr>
      <w:r w:rsidRPr="00580523">
        <w:rPr>
          <w:sz w:val="26"/>
          <w:szCs w:val="26"/>
        </w:rPr>
        <w:t xml:space="preserve">Từ những phân tích trên đây, có thể khái quát lại một số kết quả tích cực đạt được trong chuyển dịch cơ cấu thương mại Việt Nam - ASEAN trong giai đoạn 2015-2020: </w:t>
      </w:r>
    </w:p>
    <w:p w14:paraId="480A2697" w14:textId="5A1EDFE1" w:rsidR="00770711" w:rsidRDefault="00C427A8" w:rsidP="00E80529">
      <w:pPr>
        <w:spacing w:after="120" w:line="312" w:lineRule="auto"/>
        <w:ind w:firstLine="720"/>
        <w:jc w:val="both"/>
        <w:rPr>
          <w:sz w:val="26"/>
          <w:szCs w:val="26"/>
        </w:rPr>
      </w:pPr>
      <w:r w:rsidRPr="00580523">
        <w:rPr>
          <w:i/>
          <w:sz w:val="26"/>
          <w:szCs w:val="26"/>
        </w:rPr>
        <w:t>Thứ nhất</w:t>
      </w:r>
      <w:r w:rsidRPr="00580523">
        <w:rPr>
          <w:sz w:val="26"/>
          <w:szCs w:val="26"/>
        </w:rPr>
        <w:t xml:space="preserve">, tỷ trọng của nhập siêu của Việt Nam trong tổng kim ngạch xuất nhập khẩu </w:t>
      </w:r>
      <w:r w:rsidR="00770711">
        <w:rPr>
          <w:sz w:val="26"/>
          <w:szCs w:val="26"/>
        </w:rPr>
        <w:t>với A</w:t>
      </w:r>
      <w:r w:rsidRPr="00580523">
        <w:rPr>
          <w:sz w:val="26"/>
          <w:szCs w:val="26"/>
        </w:rPr>
        <w:t xml:space="preserve">SEAN có xu hướng giảm dần từ năm 2015-2019. </w:t>
      </w:r>
    </w:p>
    <w:p w14:paraId="3A713B8A" w14:textId="3FA0B86B" w:rsidR="00C427A8" w:rsidRPr="00A265FB" w:rsidRDefault="00C427A8" w:rsidP="00E80529">
      <w:pPr>
        <w:spacing w:after="120" w:line="312" w:lineRule="auto"/>
        <w:ind w:firstLine="720"/>
        <w:jc w:val="both"/>
        <w:rPr>
          <w:sz w:val="26"/>
          <w:szCs w:val="26"/>
        </w:rPr>
      </w:pPr>
      <w:r w:rsidRPr="00A265FB">
        <w:rPr>
          <w:sz w:val="26"/>
          <w:szCs w:val="26"/>
        </w:rPr>
        <w:t xml:space="preserve">Trong thương mại quốc tế, </w:t>
      </w:r>
      <w:r w:rsidR="00FB0FE6" w:rsidRPr="00A265FB">
        <w:rPr>
          <w:sz w:val="26"/>
          <w:szCs w:val="26"/>
          <w:lang w:val="en-US"/>
        </w:rPr>
        <w:t xml:space="preserve">việc có </w:t>
      </w:r>
      <w:r w:rsidRPr="00A265FB">
        <w:rPr>
          <w:sz w:val="26"/>
          <w:szCs w:val="26"/>
        </w:rPr>
        <w:t xml:space="preserve">nhập siêu từ một thị trường hay một khu vực thị trường nhất định chưa </w:t>
      </w:r>
      <w:r w:rsidR="00FB0FE6" w:rsidRPr="00A265FB">
        <w:rPr>
          <w:sz w:val="26"/>
          <w:szCs w:val="26"/>
          <w:lang w:val="en-US"/>
        </w:rPr>
        <w:t>nhất thiết đã</w:t>
      </w:r>
      <w:r w:rsidRPr="00A265FB">
        <w:rPr>
          <w:sz w:val="26"/>
          <w:szCs w:val="26"/>
        </w:rPr>
        <w:t xml:space="preserve"> là</w:t>
      </w:r>
      <w:r w:rsidR="00FB0FE6" w:rsidRPr="00A265FB">
        <w:rPr>
          <w:sz w:val="26"/>
          <w:szCs w:val="26"/>
          <w:lang w:val="en-US"/>
        </w:rPr>
        <w:t xml:space="preserve"> điều </w:t>
      </w:r>
      <w:r w:rsidRPr="00A265FB">
        <w:rPr>
          <w:sz w:val="26"/>
          <w:szCs w:val="26"/>
        </w:rPr>
        <w:t xml:space="preserve">không tốt. Nếu nhập siêu từ một khu vực thị trường nhất định để tạo ra xuất siêu với giá trị lớn hơn cho các khu vực thị trường khác thì đây có thể xem là </w:t>
      </w:r>
      <w:r w:rsidR="00FB0FE6" w:rsidRPr="00A265FB">
        <w:rPr>
          <w:sz w:val="26"/>
          <w:szCs w:val="26"/>
          <w:lang w:val="en-US"/>
        </w:rPr>
        <w:t>kết quả t</w:t>
      </w:r>
      <w:r w:rsidRPr="00A265FB">
        <w:rPr>
          <w:sz w:val="26"/>
          <w:szCs w:val="26"/>
        </w:rPr>
        <w:t>ích cực. Tuy nhiên, tỷ trọng của nhập siêu trên tổng kim ngạch xuất nhập khẩu của Việt Nam với ASEAN giảm dần trong giai đoạn 2015-2019 cho thấy quy mô của xuất khẩu sang ASEAN tăng mạnh hơn quy mô nhập khẩu từ ASEAN.</w:t>
      </w:r>
    </w:p>
    <w:p w14:paraId="2505E66A" w14:textId="7CED4153" w:rsidR="00C427A8" w:rsidRPr="00A265FB" w:rsidRDefault="00C427A8" w:rsidP="00E80529">
      <w:pPr>
        <w:spacing w:after="120" w:line="312" w:lineRule="auto"/>
        <w:ind w:firstLine="720"/>
        <w:jc w:val="both"/>
        <w:rPr>
          <w:sz w:val="26"/>
          <w:szCs w:val="26"/>
        </w:rPr>
      </w:pPr>
      <w:r w:rsidRPr="00A265FB">
        <w:rPr>
          <w:i/>
          <w:sz w:val="26"/>
          <w:szCs w:val="26"/>
        </w:rPr>
        <w:t>Thứ hai</w:t>
      </w:r>
      <w:r w:rsidRPr="00A265FB">
        <w:rPr>
          <w:sz w:val="26"/>
          <w:szCs w:val="26"/>
        </w:rPr>
        <w:t xml:space="preserve">, cơ cấu mặt hàng xuất khẩu của Việt Nam sang thị trường ASEAN có sự chuyển dịch theo hướng tích cực và </w:t>
      </w:r>
      <w:r w:rsidR="008D4A71">
        <w:rPr>
          <w:sz w:val="26"/>
          <w:szCs w:val="26"/>
        </w:rPr>
        <w:t xml:space="preserve">tiếp tục </w:t>
      </w:r>
      <w:r w:rsidRPr="00A265FB">
        <w:rPr>
          <w:sz w:val="26"/>
          <w:szCs w:val="26"/>
        </w:rPr>
        <w:t xml:space="preserve">đa dạng hóa mặt hàng xuất </w:t>
      </w:r>
      <w:r w:rsidR="008D4A71">
        <w:rPr>
          <w:sz w:val="26"/>
          <w:szCs w:val="26"/>
        </w:rPr>
        <w:t>khẩu.</w:t>
      </w:r>
    </w:p>
    <w:p w14:paraId="6E653CB5" w14:textId="4C2429C4" w:rsidR="00A265FB" w:rsidRPr="00A265FB" w:rsidRDefault="00A265FB" w:rsidP="00E80529">
      <w:pPr>
        <w:spacing w:after="120" w:line="312" w:lineRule="auto"/>
        <w:ind w:firstLine="720"/>
        <w:jc w:val="both"/>
        <w:rPr>
          <w:sz w:val="26"/>
          <w:szCs w:val="26"/>
        </w:rPr>
      </w:pPr>
      <w:r w:rsidRPr="00A265FB">
        <w:rPr>
          <w:sz w:val="26"/>
          <w:szCs w:val="26"/>
        </w:rPr>
        <w:t xml:space="preserve">- Cơ cấu mặt hàng xuất khẩu có sự chuyển dịch tích cực giữa các nhóm hàng, theo hướng giảm tỷ trọng hàng nhiên liệu thô (dầu thô, than đá), nguyên liệu thô, sơ chế, giảm tỷ trọng của nhóm hàng nông lâm thủy sản, tăng tỷ trọng của nhóm hàng chế biến, chế tạo và vật liệu xây dựng. Tỷ trọng gộp của cả nhóm hàng chế biến, chế tạo và vật liệu xây dựng tăng từ 62,9% năm 2015 lên 69,8% trong tổng kim ngạch năm 2020. </w:t>
      </w:r>
      <w:r w:rsidRPr="00A265FB">
        <w:rPr>
          <w:iCs/>
          <w:sz w:val="26"/>
          <w:szCs w:val="26"/>
        </w:rPr>
        <w:t>Tỷ trọng của c</w:t>
      </w:r>
      <w:r w:rsidRPr="00A265FB">
        <w:rPr>
          <w:sz w:val="26"/>
          <w:szCs w:val="26"/>
        </w:rPr>
        <w:t xml:space="preserve">ác mặt hàng chế tạo thâm dụng công nghệ, kỹ năng như máy vi tính, sản phẩm điện tử và linh kiện; máy móc, thiết </w:t>
      </w:r>
      <w:r w:rsidR="008D4A71">
        <w:rPr>
          <w:sz w:val="26"/>
          <w:szCs w:val="26"/>
        </w:rPr>
        <w:t xml:space="preserve">bị, </w:t>
      </w:r>
      <w:r w:rsidRPr="00A265FB">
        <w:rPr>
          <w:iCs/>
          <w:sz w:val="26"/>
          <w:szCs w:val="26"/>
        </w:rPr>
        <w:t>các mặt hàng công nghệ và công nghiệp tăng dần trong những năm gần đây góp phần làm gia tăng nhanh tổng kim ngạch xuất khẩu của Việt Nam và có nhiều tác động tích cực tới tăng trưởng kinh tế</w:t>
      </w:r>
      <w:r w:rsidRPr="00A265FB">
        <w:rPr>
          <w:sz w:val="26"/>
          <w:szCs w:val="26"/>
        </w:rPr>
        <w:t xml:space="preserve">. </w:t>
      </w:r>
    </w:p>
    <w:p w14:paraId="3CD6E18B" w14:textId="4A519EA6" w:rsidR="00A265FB" w:rsidRPr="00A265FB" w:rsidRDefault="00A265FB" w:rsidP="00E80529">
      <w:pPr>
        <w:spacing w:after="120" w:line="312" w:lineRule="auto"/>
        <w:ind w:firstLine="720"/>
        <w:jc w:val="both"/>
        <w:rPr>
          <w:sz w:val="26"/>
          <w:szCs w:val="26"/>
        </w:rPr>
      </w:pPr>
      <w:r w:rsidRPr="00A265FB">
        <w:rPr>
          <w:sz w:val="26"/>
          <w:szCs w:val="26"/>
        </w:rPr>
        <w:t xml:space="preserve">- Ngay trong từng nhóm hàng cũng có sự chuyển dịch theo hướng hiện đại, gia tăng tỷ trọng của các mặt hàng chế biến, các mặt hàng Việt Nam có lợi thế so sánh. Trong nhóm nhiên liệu khoáng sản, tỷ trọng của dầu thô giảm từ 69,4% năm 2015 xuống còn 53% năm 2020, than đá giảm từ 2,5% xuống 1,6%, tương ứng với đó là sự gia tăng tỷ trọng của mặt hàng xăng dầu. Trong nhóm chế biến, chế tạo, có sự gia tăng mạnh của dệt may cả về tỷ trọng và giá trị tuyệt đối. Đây là mặt hàng Việt Nam có lợi thế so với hầu hết các nước ASEAN khác. Trong nhóm hàng vật liệu xây dựng, sắt thép và sản phẩm sắt thép cũng tăng mạnh về tỷ trọng. Năng lực cạnh tranh trong sản xuất một số </w:t>
      </w:r>
      <w:r w:rsidRPr="00A265FB">
        <w:rPr>
          <w:sz w:val="26"/>
          <w:szCs w:val="26"/>
        </w:rPr>
        <w:lastRenderedPageBreak/>
        <w:t>sản phẩm thép của Việt Nam, đặc biệt là các loại thép cuộn cán nguội, tôn lạnh, tôn phủ màu… vượt trội so với các nước trong khu vực. Ngành thép Việt Nam đang tận dụng tốt cơ hội mở rộng thị trường tại các nước ASEAN do ngành xây dựng tại đây đang phát triển mạnh.</w:t>
      </w:r>
    </w:p>
    <w:p w14:paraId="1A9759A8" w14:textId="58676A11" w:rsidR="00A265FB" w:rsidRPr="00A265FB" w:rsidRDefault="00A265FB" w:rsidP="00E80529">
      <w:pPr>
        <w:spacing w:after="120" w:line="312" w:lineRule="auto"/>
        <w:ind w:firstLine="720"/>
        <w:jc w:val="both"/>
        <w:rPr>
          <w:sz w:val="26"/>
          <w:szCs w:val="26"/>
        </w:rPr>
      </w:pPr>
      <w:r w:rsidRPr="00A265FB">
        <w:rPr>
          <w:sz w:val="26"/>
          <w:szCs w:val="26"/>
        </w:rPr>
        <w:t>- Mặt hàng xuất khẩu sang thị trường ASEAN đang tiếp tục được đa dạng hóa. Ngày càng có nhiều sản phẩm mới tham gia vào giỏ hàng xuất khẩu. Số lượng mặt hàng có kim ngạch xuất khẩu trên 500 triệu USD gia tăng, giúp Việt Nam mở rộng quy mô xuất khẩu. Trong nhóm hàng nông lâm thủy sản xuất khẩu sang ASEAN năm 2020, có sự xuất hiện và nổi lên của nhóm hàng rau quả, là những mặt hàng xuất khẩu có hiệu quả kinh tế cao. Đối với ngành gạo xuất khẩu, các loại gạo thơm, gạo chất lượng cao với giá trị gia tăng và giá bán cao hơn cũng tăng dần về tỷ trọng. Ngoài ra còn nhiều mặt hàng chế biến mới tham gia xuất khẩu như trái cây sấy khô, bánh kẹo, thực ph</w:t>
      </w:r>
      <w:r w:rsidR="00A22417">
        <w:rPr>
          <w:sz w:val="26"/>
          <w:szCs w:val="26"/>
          <w:lang w:val="en-US"/>
        </w:rPr>
        <w:t>ẩ</w:t>
      </w:r>
      <w:r w:rsidRPr="00A265FB">
        <w:rPr>
          <w:sz w:val="26"/>
          <w:szCs w:val="26"/>
        </w:rPr>
        <w:t>m đóng gói, cà phê hòa tan, thủy sản chế biến (nghêu, cá ngừ)… Các mặt hàng công nghiệp khác như sản phẩm sắt thép, gạch men, vải mành, vải kỹ thuật, các loại bóng đèn led, khung sườn xe và săm lốp ô tô, các sản phẩm thân thiện môi trường (bao bì, túi đựng, găng tay, ống hút tự phân hủy…) cũng được xuất khẩu nhiều hơn sang ASEAN.</w:t>
      </w:r>
    </w:p>
    <w:p w14:paraId="2344EFF2" w14:textId="77777777" w:rsidR="002B3443" w:rsidRDefault="00C427A8" w:rsidP="00E80529">
      <w:pPr>
        <w:spacing w:after="120" w:line="312" w:lineRule="auto"/>
        <w:ind w:firstLine="720"/>
        <w:jc w:val="both"/>
        <w:rPr>
          <w:sz w:val="26"/>
          <w:szCs w:val="26"/>
        </w:rPr>
      </w:pPr>
      <w:r w:rsidRPr="00580523">
        <w:rPr>
          <w:sz w:val="26"/>
          <w:szCs w:val="26"/>
        </w:rPr>
        <w:t xml:space="preserve">- </w:t>
      </w:r>
      <w:r w:rsidRPr="00580523">
        <w:rPr>
          <w:i/>
          <w:sz w:val="26"/>
          <w:szCs w:val="26"/>
        </w:rPr>
        <w:t>Thứ ba</w:t>
      </w:r>
      <w:r w:rsidRPr="00580523">
        <w:rPr>
          <w:sz w:val="26"/>
          <w:szCs w:val="26"/>
        </w:rPr>
        <w:t xml:space="preserve">, cơ cấu xuất khẩu theo thị trường có sự dịch chuyển theo hướng khai thác tốt hơn nhu cầu của từng nước ASEAN và lợi thế của Việt Nam trong thương mại với các nước ASEAN. </w:t>
      </w:r>
    </w:p>
    <w:p w14:paraId="3B57326F" w14:textId="7FE5EAE9" w:rsidR="00C427A8" w:rsidRDefault="00C427A8" w:rsidP="00E80529">
      <w:pPr>
        <w:spacing w:after="120" w:line="312" w:lineRule="auto"/>
        <w:ind w:firstLine="720"/>
        <w:jc w:val="both"/>
        <w:rPr>
          <w:sz w:val="26"/>
          <w:szCs w:val="26"/>
        </w:rPr>
      </w:pPr>
      <w:r w:rsidRPr="00580523">
        <w:rPr>
          <w:sz w:val="26"/>
          <w:szCs w:val="26"/>
        </w:rPr>
        <w:t xml:space="preserve">Năm 2015, Việt Nam xuất khẩu nhiều nhất sang 3 thị trường: </w:t>
      </w:r>
      <w:r w:rsidR="005C1479">
        <w:rPr>
          <w:sz w:val="26"/>
          <w:szCs w:val="26"/>
        </w:rPr>
        <w:t>Ma-lai-xi-a</w:t>
      </w:r>
      <w:r w:rsidRPr="00580523">
        <w:rPr>
          <w:sz w:val="26"/>
          <w:szCs w:val="26"/>
        </w:rPr>
        <w:t xml:space="preserve"> (chiếm 19,6% tổng kim ngạch xuất khẩu của Việt Nam sang ASEAN); </w:t>
      </w:r>
      <w:r w:rsidR="00D303EB">
        <w:rPr>
          <w:sz w:val="26"/>
          <w:szCs w:val="26"/>
        </w:rPr>
        <w:t>Xinh-ga-po</w:t>
      </w:r>
      <w:r w:rsidRPr="00580523">
        <w:rPr>
          <w:sz w:val="26"/>
          <w:szCs w:val="26"/>
        </w:rPr>
        <w:t xml:space="preserve"> (17,9%) và Thái Lan (17,4%). Đến năm 2020, 3 thị trường xuất khẩu lớn nhất của Việt Nam trong ASEAN có sự thay đổi, đứng đầu là Thái Lan (21,3%), tiếp theo là Cam-pu-chia (17,9%) và </w:t>
      </w:r>
      <w:r w:rsidR="00D303EB">
        <w:rPr>
          <w:sz w:val="26"/>
          <w:szCs w:val="26"/>
        </w:rPr>
        <w:t>Phi-líp-pin</w:t>
      </w:r>
      <w:r w:rsidRPr="00580523">
        <w:rPr>
          <w:sz w:val="26"/>
          <w:szCs w:val="26"/>
        </w:rPr>
        <w:t xml:space="preserve"> (15,3%). Thái Lan là nước có nhiều điểm tương đồng trong cơ cấu mặt hàng xuất nhập khẩu với Việt Nam. Xuất khẩu sang Thái Lan tăng cả về tỷ trọng và giá trị tuyệt đối là một kết quả tích cực có được từ hỗ trợ của Nhà nước thông qua việc tăng cường các hoạt động </w:t>
      </w:r>
      <w:r w:rsidR="00BA4C5B">
        <w:rPr>
          <w:sz w:val="26"/>
          <w:szCs w:val="26"/>
        </w:rPr>
        <w:t>XTTM</w:t>
      </w:r>
      <w:r w:rsidRPr="00580523">
        <w:rPr>
          <w:sz w:val="26"/>
          <w:szCs w:val="26"/>
        </w:rPr>
        <w:t xml:space="preserve">, kết nối giao thương với thị trường Thái Lan, đồng thời cũng cho thấy năng lực cạnh tranh của một số ngành hàng của Việt Nam đã được cải thiện, trong đó có thể kể đến ngành sắt thép, dệt may, nông sản (cà phê, hạt tiêu, rau quả). Việt Nam đã khai thác tốt nhu cầu của một số lĩnh vực đang phát triển mạnh tại Cam-pu-chia như xây dựng, sản xuất nông nghiệp, dệt may, với việc tăng cường xuất khẩu các sản phẩm dệt, nguyên phụ liệu ngành may mặc, sắt thép và sản phẩm sắt thép, phân bón, thức ăn gia súc và nguyên liệu. Việt Nam đã khai thác tốt nhu cầu nhập khẩu gạo của </w:t>
      </w:r>
      <w:r w:rsidR="00D303EB">
        <w:rPr>
          <w:sz w:val="26"/>
          <w:szCs w:val="26"/>
        </w:rPr>
        <w:t>Phi-líp-pin</w:t>
      </w:r>
      <w:r w:rsidRPr="00580523">
        <w:rPr>
          <w:sz w:val="26"/>
          <w:szCs w:val="26"/>
        </w:rPr>
        <w:t xml:space="preserve">, </w:t>
      </w:r>
      <w:r w:rsidR="005C1479">
        <w:rPr>
          <w:sz w:val="26"/>
          <w:szCs w:val="26"/>
        </w:rPr>
        <w:t>Ma-lai-xi-a</w:t>
      </w:r>
      <w:r w:rsidRPr="00580523">
        <w:rPr>
          <w:sz w:val="26"/>
          <w:szCs w:val="26"/>
        </w:rPr>
        <w:t>, nhu cầu nhập khẩu, tiêu thụ xăng dầu của Cam-pu-chia và Lào.</w:t>
      </w:r>
    </w:p>
    <w:p w14:paraId="1B36B334" w14:textId="77777777" w:rsidR="00166BCC" w:rsidRDefault="00A265FB" w:rsidP="00E80529">
      <w:pPr>
        <w:spacing w:after="120" w:line="312" w:lineRule="auto"/>
        <w:ind w:firstLine="720"/>
        <w:jc w:val="both"/>
        <w:rPr>
          <w:sz w:val="26"/>
          <w:szCs w:val="26"/>
          <w:lang w:val="en-US"/>
        </w:rPr>
      </w:pPr>
      <w:r>
        <w:rPr>
          <w:sz w:val="26"/>
          <w:szCs w:val="26"/>
          <w:lang w:val="en-US"/>
        </w:rPr>
        <w:lastRenderedPageBreak/>
        <w:t xml:space="preserve">- </w:t>
      </w:r>
      <w:r w:rsidRPr="00A265FB">
        <w:rPr>
          <w:i/>
          <w:sz w:val="26"/>
          <w:szCs w:val="26"/>
          <w:lang w:val="en-US"/>
        </w:rPr>
        <w:t>Thứ tư</w:t>
      </w:r>
      <w:r>
        <w:rPr>
          <w:sz w:val="26"/>
          <w:szCs w:val="26"/>
          <w:lang w:val="en-US"/>
        </w:rPr>
        <w:t xml:space="preserve">, </w:t>
      </w:r>
      <w:r w:rsidR="00166BCC">
        <w:rPr>
          <w:sz w:val="26"/>
          <w:szCs w:val="26"/>
          <w:lang w:val="en-US"/>
        </w:rPr>
        <w:t xml:space="preserve">cơ cấu </w:t>
      </w:r>
      <w:r w:rsidRPr="00FA496E">
        <w:rPr>
          <w:sz w:val="26"/>
          <w:szCs w:val="26"/>
        </w:rPr>
        <w:t xml:space="preserve">hàng hóa nhập khẩu từ ASEAN dịch chuyển theo hướng gia tăng tỷ trọng của </w:t>
      </w:r>
      <w:r w:rsidR="00166BCC">
        <w:rPr>
          <w:sz w:val="26"/>
          <w:szCs w:val="26"/>
          <w:lang w:val="en-US"/>
        </w:rPr>
        <w:t xml:space="preserve">hàng hóa tư liệu sản xuất, hàng hóa đầu vào phục vụ sản xuất và xuất khẩu. </w:t>
      </w:r>
    </w:p>
    <w:p w14:paraId="1C85946E" w14:textId="37711DFA" w:rsidR="00A265FB" w:rsidRDefault="00166BCC" w:rsidP="00E80529">
      <w:pPr>
        <w:spacing w:after="120" w:line="312" w:lineRule="auto"/>
        <w:ind w:firstLine="720"/>
        <w:jc w:val="both"/>
        <w:rPr>
          <w:sz w:val="26"/>
          <w:szCs w:val="26"/>
        </w:rPr>
      </w:pPr>
      <w:r>
        <w:rPr>
          <w:sz w:val="26"/>
          <w:szCs w:val="26"/>
          <w:lang w:val="en-US"/>
        </w:rPr>
        <w:t xml:space="preserve">Tỷ trọng của </w:t>
      </w:r>
      <w:r w:rsidR="00A265FB" w:rsidRPr="00FA496E">
        <w:rPr>
          <w:sz w:val="26"/>
          <w:szCs w:val="26"/>
        </w:rPr>
        <w:t>nhóm hàng chế biến, chế tạo</w:t>
      </w:r>
      <w:r>
        <w:rPr>
          <w:sz w:val="26"/>
          <w:szCs w:val="26"/>
          <w:lang w:val="en-US"/>
        </w:rPr>
        <w:t xml:space="preserve"> trong tổng giá trị nhập khẩu từ ASEAN</w:t>
      </w:r>
      <w:r w:rsidR="00A265FB" w:rsidRPr="00FA496E">
        <w:rPr>
          <w:sz w:val="26"/>
          <w:szCs w:val="26"/>
        </w:rPr>
        <w:t xml:space="preserve"> </w:t>
      </w:r>
      <w:r>
        <w:rPr>
          <w:sz w:val="26"/>
          <w:szCs w:val="26"/>
          <w:lang w:val="en-US"/>
        </w:rPr>
        <w:t xml:space="preserve">tăng </w:t>
      </w:r>
      <w:r w:rsidR="00A265FB" w:rsidRPr="00FA496E">
        <w:rPr>
          <w:sz w:val="26"/>
          <w:szCs w:val="26"/>
        </w:rPr>
        <w:t xml:space="preserve">từ 65,2% năm 2015 lên 68% năm 2020. Trong nhóm hàng hóa công nghiệp chế biến, chế tạo, </w:t>
      </w:r>
      <w:r>
        <w:rPr>
          <w:sz w:val="26"/>
          <w:szCs w:val="26"/>
          <w:lang w:val="en-US"/>
        </w:rPr>
        <w:t>phần lớn l</w:t>
      </w:r>
      <w:r w:rsidR="00A265FB" w:rsidRPr="00FA496E">
        <w:rPr>
          <w:sz w:val="26"/>
          <w:szCs w:val="26"/>
        </w:rPr>
        <w:t>à hàng hóa cần thiết nhập khẩu, gồm có máy vi tính, sản phẩm điện tử và linh kiện</w:t>
      </w:r>
      <w:r w:rsidR="00400A25">
        <w:rPr>
          <w:sz w:val="26"/>
          <w:szCs w:val="26"/>
        </w:rPr>
        <w:t>,</w:t>
      </w:r>
      <w:r w:rsidR="00A265FB" w:rsidRPr="00FA496E">
        <w:rPr>
          <w:sz w:val="26"/>
          <w:szCs w:val="26"/>
        </w:rPr>
        <w:t xml:space="preserve"> máy móc thiết bị, dụng cụ, phụ tùng</w:t>
      </w:r>
      <w:r w:rsidR="00400A25">
        <w:rPr>
          <w:sz w:val="26"/>
          <w:szCs w:val="26"/>
        </w:rPr>
        <w:t>,</w:t>
      </w:r>
      <w:r w:rsidR="00A265FB" w:rsidRPr="00FA496E">
        <w:rPr>
          <w:sz w:val="26"/>
          <w:szCs w:val="26"/>
        </w:rPr>
        <w:t xml:space="preserve"> kim loại thường</w:t>
      </w:r>
      <w:r w:rsidR="00400A25">
        <w:rPr>
          <w:sz w:val="26"/>
          <w:szCs w:val="26"/>
        </w:rPr>
        <w:t>,</w:t>
      </w:r>
      <w:r w:rsidR="00A265FB" w:rsidRPr="00FA496E">
        <w:rPr>
          <w:sz w:val="26"/>
          <w:szCs w:val="26"/>
        </w:rPr>
        <w:t xml:space="preserve"> phân bón</w:t>
      </w:r>
      <w:r w:rsidR="00400A25">
        <w:rPr>
          <w:sz w:val="26"/>
          <w:szCs w:val="26"/>
        </w:rPr>
        <w:t>,</w:t>
      </w:r>
      <w:r w:rsidR="00A265FB" w:rsidRPr="00FA496E">
        <w:rPr>
          <w:sz w:val="26"/>
          <w:szCs w:val="26"/>
        </w:rPr>
        <w:t xml:space="preserve"> thuốc trừ sâu</w:t>
      </w:r>
      <w:r w:rsidR="00400A25">
        <w:rPr>
          <w:sz w:val="26"/>
          <w:szCs w:val="26"/>
        </w:rPr>
        <w:t>,</w:t>
      </w:r>
      <w:r w:rsidR="00A265FB" w:rsidRPr="00FA496E">
        <w:rPr>
          <w:sz w:val="26"/>
          <w:szCs w:val="26"/>
        </w:rPr>
        <w:t xml:space="preserve"> thức săn gia súc và nguyên liệu</w:t>
      </w:r>
      <w:r w:rsidR="00400A25">
        <w:rPr>
          <w:sz w:val="26"/>
          <w:szCs w:val="26"/>
        </w:rPr>
        <w:t>,</w:t>
      </w:r>
      <w:r w:rsidR="00A265FB" w:rsidRPr="00FA496E">
        <w:rPr>
          <w:sz w:val="26"/>
          <w:szCs w:val="26"/>
        </w:rPr>
        <w:t xml:space="preserve"> hóa chất và sản phẩm hóa chất</w:t>
      </w:r>
      <w:r w:rsidR="00400A25">
        <w:rPr>
          <w:sz w:val="26"/>
          <w:szCs w:val="26"/>
        </w:rPr>
        <w:t>,</w:t>
      </w:r>
      <w:r w:rsidR="00A265FB" w:rsidRPr="00FA496E">
        <w:rPr>
          <w:sz w:val="26"/>
          <w:szCs w:val="26"/>
        </w:rPr>
        <w:t xml:space="preserve"> chất dẻo nguyên liệu</w:t>
      </w:r>
      <w:r w:rsidR="00400A25">
        <w:rPr>
          <w:sz w:val="26"/>
          <w:szCs w:val="26"/>
        </w:rPr>
        <w:t>,</w:t>
      </w:r>
      <w:r w:rsidR="00A265FB" w:rsidRPr="00FA496E">
        <w:rPr>
          <w:sz w:val="26"/>
          <w:szCs w:val="26"/>
        </w:rPr>
        <w:t xml:space="preserve"> dầu thực vật… </w:t>
      </w:r>
    </w:p>
    <w:p w14:paraId="4B9BFED3" w14:textId="545C37D3" w:rsidR="00A265FB" w:rsidRPr="00FA496E" w:rsidRDefault="00A265FB" w:rsidP="00E80529">
      <w:pPr>
        <w:pStyle w:val="NormalWeb"/>
        <w:spacing w:before="0" w:beforeAutospacing="0" w:after="120" w:afterAutospacing="0" w:line="312" w:lineRule="auto"/>
        <w:ind w:firstLine="720"/>
        <w:jc w:val="both"/>
        <w:rPr>
          <w:sz w:val="26"/>
          <w:szCs w:val="26"/>
        </w:rPr>
      </w:pPr>
      <w:r w:rsidRPr="00FA496E">
        <w:rPr>
          <w:sz w:val="26"/>
          <w:szCs w:val="26"/>
        </w:rPr>
        <w:t xml:space="preserve">Sự gia tăng nhập khẩu nhóm hàng này đã góp phần tích cực vào việc cung ứng tư liệu sản xuất, vật tư, nguyên liệu đầu vào cho các ngành công nghiệp chế biến, chế tạo, nông nghiệp, thủy sản… để gia tăng sản xuất, phục vụ nhu cầu trong nước và để mở rộng xuất khẩu. Một trong những đặc điểm nổi bật của nền sản xuất ở Việt Nam hiện nay là chưa phát triển được các ngành công nghiệp hỗ trợ bản địa. </w:t>
      </w:r>
      <w:r w:rsidRPr="00FA496E">
        <w:rPr>
          <w:color w:val="000000"/>
          <w:sz w:val="26"/>
          <w:szCs w:val="26"/>
        </w:rPr>
        <w:t>Do đó, các ngành công nghiệp chế biến, chế tạo của Việt Nam phụ thuộc rất lớn vào nguồn cung cấp hàng hóa trung gian, nguyên phụ liệu, linh kiện đầu vào nhập khẩu, đặc biệt là các ngành công nghiệp chủ lực như điện tử</w:t>
      </w:r>
      <w:r w:rsidR="00400A25">
        <w:rPr>
          <w:color w:val="000000"/>
          <w:sz w:val="26"/>
          <w:szCs w:val="26"/>
        </w:rPr>
        <w:t>,</w:t>
      </w:r>
      <w:r w:rsidRPr="00FA496E">
        <w:rPr>
          <w:color w:val="000000"/>
          <w:sz w:val="26"/>
          <w:szCs w:val="26"/>
        </w:rPr>
        <w:t xml:space="preserve"> dệt may</w:t>
      </w:r>
      <w:r w:rsidR="00400A25">
        <w:rPr>
          <w:color w:val="000000"/>
          <w:sz w:val="26"/>
          <w:szCs w:val="26"/>
        </w:rPr>
        <w:t>,</w:t>
      </w:r>
      <w:r w:rsidRPr="00FA496E">
        <w:rPr>
          <w:color w:val="000000"/>
          <w:sz w:val="26"/>
          <w:szCs w:val="26"/>
        </w:rPr>
        <w:t xml:space="preserve"> da giày-túi xách</w:t>
      </w:r>
      <w:r w:rsidR="00400A25">
        <w:rPr>
          <w:color w:val="000000"/>
          <w:sz w:val="26"/>
          <w:szCs w:val="26"/>
        </w:rPr>
        <w:t>,</w:t>
      </w:r>
      <w:r w:rsidRPr="00FA496E">
        <w:rPr>
          <w:color w:val="000000"/>
          <w:sz w:val="26"/>
          <w:szCs w:val="26"/>
        </w:rPr>
        <w:t xml:space="preserve"> sản xuất, lắp ráp ô tô</w:t>
      </w:r>
      <w:r w:rsidRPr="00FA496E">
        <w:rPr>
          <w:sz w:val="26"/>
          <w:szCs w:val="26"/>
        </w:rPr>
        <w:t xml:space="preserve">... Bên cạnh Trung Quốc, Ấn Độ, Hàn Quốc, Đài Loan, ASEAN hiện vẫn là một trong những nguồn cung quan trọng nhất. </w:t>
      </w:r>
      <w:r w:rsidRPr="00FA496E">
        <w:rPr>
          <w:sz w:val="26"/>
          <w:szCs w:val="26"/>
          <w:shd w:val="clear" w:color="auto" w:fill="FFFFFF"/>
        </w:rPr>
        <w:t xml:space="preserve">Điều này cũng phù hợp với xu hướng gia tăng của toàn cầu hóa, phân công lao động quốc tế và sự phân chia công đoạn sản xuất trong các chuỗi giá trị khu vực. </w:t>
      </w:r>
      <w:r w:rsidR="00D303EB">
        <w:rPr>
          <w:sz w:val="26"/>
          <w:szCs w:val="26"/>
          <w:shd w:val="clear" w:color="auto" w:fill="FFFFFF"/>
        </w:rPr>
        <w:t>Xinh-ga-po</w:t>
      </w:r>
      <w:r w:rsidRPr="00FA496E">
        <w:rPr>
          <w:sz w:val="26"/>
          <w:szCs w:val="26"/>
          <w:shd w:val="clear" w:color="auto" w:fill="FFFFFF"/>
        </w:rPr>
        <w:t xml:space="preserve">, </w:t>
      </w:r>
      <w:r w:rsidR="005C1479">
        <w:rPr>
          <w:sz w:val="26"/>
          <w:szCs w:val="26"/>
          <w:shd w:val="clear" w:color="auto" w:fill="FFFFFF"/>
        </w:rPr>
        <w:t>In-đô-nê-xi-a</w:t>
      </w:r>
      <w:r w:rsidRPr="00FA496E">
        <w:rPr>
          <w:sz w:val="26"/>
          <w:szCs w:val="26"/>
        </w:rPr>
        <w:t xml:space="preserve">, </w:t>
      </w:r>
      <w:r w:rsidR="005C1479">
        <w:rPr>
          <w:sz w:val="26"/>
          <w:szCs w:val="26"/>
        </w:rPr>
        <w:t>Ma-lai-xi-a</w:t>
      </w:r>
      <w:r w:rsidRPr="00FA496E">
        <w:rPr>
          <w:sz w:val="26"/>
          <w:szCs w:val="26"/>
        </w:rPr>
        <w:t xml:space="preserve">, </w:t>
      </w:r>
      <w:r w:rsidR="00D303EB">
        <w:rPr>
          <w:sz w:val="26"/>
          <w:szCs w:val="26"/>
        </w:rPr>
        <w:t>Phi-líp-pin</w:t>
      </w:r>
      <w:r w:rsidRPr="00FA496E">
        <w:rPr>
          <w:sz w:val="26"/>
          <w:szCs w:val="26"/>
        </w:rPr>
        <w:t xml:space="preserve">, Thái Lan là những quốc gia đi trước Việt Nam trong mở cửa hội nhập, thu hút đầu tư nước ngoài để phát triển các ngành chế biến, chế tạo. Các ngành cơ khí, ô tô, điện tử, điện gia dụng, hóa chất, hóa dầu, sắt thép, nhựa, thực phẩm chế biến, dầu ăn… của những nước này đã trải qua cả một quá trình hình thành và phát triển từ nhiều thập kỷ. Nhiều công ty đa quốc gia đã đặt trung tâm sản xuất/chế tạo của khu vực </w:t>
      </w:r>
      <w:r w:rsidR="00EB4585">
        <w:rPr>
          <w:sz w:val="26"/>
          <w:szCs w:val="26"/>
        </w:rPr>
        <w:t>ĐNA</w:t>
      </w:r>
      <w:r w:rsidRPr="00FA496E">
        <w:rPr>
          <w:sz w:val="26"/>
          <w:szCs w:val="26"/>
        </w:rPr>
        <w:t xml:space="preserve">, châu Á – Thái Bình Dương tại những nước này, từ đó mở rộng mạng lưới cung ứng, chuỗi giá trị sang các địa bàn, khu vực xung quanh. Khi đầu tư mở nhà máy tại Việt Nam, các cơ sở sản xuất của họ ở những nước ASEAN nêu trên là nguồn cung cấp nguyên vật liệu, linh kiện và các sản phẩm trung gian khác để thực hiện các công đoạn chế tạo, gia công, lắp ráp tiếp theo tại Việt Nam. Vì thế khi đầu tư nước ngoài vào Việt Nam ngày càng tăng thì nhập khẩu các mặt hàng như chất dẻo nguyên liệu, linh kiện điện tử, linh kiện ô tô, máy móc thiết bị, dụng cụ phụ tùng, nguyên phụ liệu dệt may, da giày từ các nước ASEAN nêu trên cũng sẽ tăng. Thậm chí cả các doanh nghiệp 100% vốn trong nước cũng cần nhập khẩu những mặt hàng này khi Việt Nam chưa phát triển được các ngành công nghiệp phụ trợ phục vụ sản xuất, nhu cầu nhập khẩu những mặt hàng này vẫn là tất yếu. Nền kinh tế Việt Nam có đặc điểm hướng về xuất khẩu, nên việc nhập khẩu những mặt hàng này có vai </w:t>
      </w:r>
      <w:r w:rsidRPr="00FA496E">
        <w:rPr>
          <w:sz w:val="26"/>
          <w:szCs w:val="26"/>
        </w:rPr>
        <w:lastRenderedPageBreak/>
        <w:t xml:space="preserve">trò hết sức quan trọng, giúp gia tăng năng lực xuất khẩu và đóng góp vào thành tích xuất khẩu của Việt Nam trong những năm qua. Nhập siêu từ ASEAN xem xét ở một góc độ tích cực thì đó là điều kiện để có xuất siêu với các khu vực thị trường khác như EU, Bắc Mỹ. </w:t>
      </w:r>
    </w:p>
    <w:p w14:paraId="2450B923" w14:textId="53E0920A" w:rsidR="00E60D50" w:rsidRPr="00E60D50" w:rsidRDefault="00A265FB" w:rsidP="00E80529">
      <w:pPr>
        <w:pStyle w:val="NormalWeb"/>
        <w:spacing w:before="0" w:beforeAutospacing="0" w:after="120" w:afterAutospacing="0" w:line="312" w:lineRule="auto"/>
        <w:ind w:firstLine="720"/>
        <w:jc w:val="both"/>
        <w:rPr>
          <w:sz w:val="26"/>
          <w:szCs w:val="26"/>
          <w:lang w:val="vi-VN"/>
        </w:rPr>
      </w:pPr>
      <w:r w:rsidRPr="00FA496E">
        <w:rPr>
          <w:sz w:val="26"/>
          <w:szCs w:val="26"/>
        </w:rPr>
        <w:t xml:space="preserve">Tỷ trọng của nhóm hàng hóa nông, lâm, thủy sản tăng từ 3,1% năm 2015 lên 5% năm 2020. Đây cũng không phải là điều đáng lo ngại mà có thể xem là xu hướng tích cực khi </w:t>
      </w:r>
      <w:r w:rsidR="00E60D50">
        <w:rPr>
          <w:sz w:val="26"/>
          <w:szCs w:val="26"/>
        </w:rPr>
        <w:t>đi</w:t>
      </w:r>
      <w:r w:rsidRPr="00FA496E">
        <w:rPr>
          <w:sz w:val="26"/>
          <w:szCs w:val="26"/>
        </w:rPr>
        <w:t xml:space="preserve"> sâu hơn vào các mặt hàng nhập khẩu cụ thể</w:t>
      </w:r>
      <w:r w:rsidR="00E60D50">
        <w:rPr>
          <w:sz w:val="26"/>
          <w:szCs w:val="26"/>
          <w:lang w:val="vi-VN"/>
        </w:rPr>
        <w:t xml:space="preserve"> như đã phân tích ở phần trên.</w:t>
      </w:r>
    </w:p>
    <w:p w14:paraId="01081B9D" w14:textId="77777777" w:rsidR="00C427A8" w:rsidRPr="00294455" w:rsidRDefault="00C427A8" w:rsidP="00E80529">
      <w:pPr>
        <w:spacing w:after="120" w:line="312" w:lineRule="auto"/>
        <w:ind w:firstLine="720"/>
        <w:jc w:val="both"/>
        <w:rPr>
          <w:sz w:val="26"/>
          <w:szCs w:val="26"/>
        </w:rPr>
      </w:pPr>
      <w:r w:rsidRPr="00580523">
        <w:rPr>
          <w:i/>
          <w:sz w:val="26"/>
          <w:szCs w:val="26"/>
        </w:rPr>
        <w:t>Thứ năm</w:t>
      </w:r>
      <w:r w:rsidRPr="00580523">
        <w:rPr>
          <w:sz w:val="26"/>
          <w:szCs w:val="26"/>
        </w:rPr>
        <w:t xml:space="preserve">, </w:t>
      </w:r>
      <w:r w:rsidR="00C642F2">
        <w:rPr>
          <w:sz w:val="26"/>
          <w:szCs w:val="26"/>
          <w:lang w:val="en-US"/>
        </w:rPr>
        <w:t xml:space="preserve">chuyển dịch </w:t>
      </w:r>
      <w:r w:rsidRPr="00580523">
        <w:rPr>
          <w:sz w:val="26"/>
          <w:szCs w:val="26"/>
        </w:rPr>
        <w:t xml:space="preserve">cơ cấu xuất khẩu theo thành phần kinh tế có tín hiệu tích cực khi khu vực doanh nghiệp vốn trong nước cải thiện vị trí trong giai đoạn 2015-2019. </w:t>
      </w:r>
      <w:r w:rsidRPr="00294455">
        <w:rPr>
          <w:sz w:val="26"/>
          <w:szCs w:val="26"/>
        </w:rPr>
        <w:t xml:space="preserve">Tỷ trọng của khu vực vốn trong nước tăng từ 29% năm 2015 lên 32,2% trong tổng kim ngạch xuất khẩu. </w:t>
      </w:r>
    </w:p>
    <w:p w14:paraId="2F17FD39" w14:textId="57441AF5" w:rsidR="00C427A8" w:rsidRPr="00833C93" w:rsidRDefault="00294455" w:rsidP="00E80529">
      <w:pPr>
        <w:pStyle w:val="Heading3"/>
        <w:spacing w:before="0" w:after="120" w:line="312" w:lineRule="auto"/>
        <w:ind w:firstLine="720"/>
        <w:rPr>
          <w:rFonts w:ascii="Times New Roman" w:hAnsi="Times New Roman"/>
          <w:b/>
          <w:bCs/>
          <w:i/>
          <w:iCs/>
          <w:sz w:val="26"/>
          <w:szCs w:val="26"/>
        </w:rPr>
      </w:pPr>
      <w:bookmarkStart w:id="96" w:name="_Toc126766572"/>
      <w:r w:rsidRPr="00833C93">
        <w:rPr>
          <w:rFonts w:ascii="Times New Roman" w:hAnsi="Times New Roman"/>
          <w:b/>
          <w:bCs/>
          <w:i/>
          <w:iCs/>
          <w:sz w:val="26"/>
          <w:szCs w:val="26"/>
        </w:rPr>
        <w:t>2.</w:t>
      </w:r>
      <w:bookmarkStart w:id="97" w:name="_Toc86421476"/>
      <w:r w:rsidR="00C427A8" w:rsidRPr="00833C93">
        <w:rPr>
          <w:rFonts w:ascii="Times New Roman" w:hAnsi="Times New Roman"/>
          <w:b/>
          <w:bCs/>
          <w:i/>
          <w:iCs/>
          <w:sz w:val="26"/>
          <w:szCs w:val="26"/>
        </w:rPr>
        <w:t xml:space="preserve">3.2. Hạn chế </w:t>
      </w:r>
      <w:r w:rsidR="00240697" w:rsidRPr="00833C93">
        <w:rPr>
          <w:rFonts w:ascii="Times New Roman" w:hAnsi="Times New Roman"/>
          <w:b/>
          <w:bCs/>
          <w:i/>
          <w:iCs/>
          <w:sz w:val="26"/>
          <w:szCs w:val="26"/>
        </w:rPr>
        <w:t>trong chuyển dịch cơ cấu xuất nhập khẩu của Việt Nam với ASEAN</w:t>
      </w:r>
      <w:r w:rsidR="00240697" w:rsidRPr="00833C93">
        <w:rPr>
          <w:rFonts w:ascii="Times New Roman" w:hAnsi="Times New Roman"/>
          <w:b/>
          <w:bCs/>
          <w:sz w:val="26"/>
          <w:szCs w:val="26"/>
        </w:rPr>
        <w:t xml:space="preserve"> </w:t>
      </w:r>
      <w:r w:rsidR="00C427A8" w:rsidRPr="00833C93">
        <w:rPr>
          <w:rFonts w:ascii="Times New Roman" w:hAnsi="Times New Roman"/>
          <w:b/>
          <w:bCs/>
          <w:i/>
          <w:iCs/>
          <w:sz w:val="26"/>
          <w:szCs w:val="26"/>
        </w:rPr>
        <w:t>và nguyên nhân</w:t>
      </w:r>
      <w:bookmarkEnd w:id="96"/>
      <w:bookmarkEnd w:id="97"/>
    </w:p>
    <w:p w14:paraId="465A4D79" w14:textId="6BAAFE55" w:rsidR="00C427A8" w:rsidRPr="00E80529" w:rsidRDefault="00294455" w:rsidP="00E80529">
      <w:pPr>
        <w:spacing w:after="120" w:line="312" w:lineRule="auto"/>
        <w:ind w:firstLine="720"/>
        <w:jc w:val="both"/>
        <w:rPr>
          <w:b/>
          <w:i/>
          <w:iCs/>
          <w:sz w:val="26"/>
          <w:szCs w:val="26"/>
        </w:rPr>
      </w:pPr>
      <w:bookmarkStart w:id="98" w:name="_Toc86421477"/>
      <w:r w:rsidRPr="00E80529">
        <w:rPr>
          <w:b/>
          <w:i/>
          <w:iCs/>
          <w:sz w:val="26"/>
          <w:szCs w:val="26"/>
        </w:rPr>
        <w:t>2.</w:t>
      </w:r>
      <w:r w:rsidR="00C427A8" w:rsidRPr="00E80529">
        <w:rPr>
          <w:b/>
          <w:i/>
          <w:iCs/>
          <w:sz w:val="26"/>
          <w:szCs w:val="26"/>
        </w:rPr>
        <w:t>3.2.1. Hạn chế</w:t>
      </w:r>
      <w:bookmarkEnd w:id="98"/>
      <w:r w:rsidR="004A3FF0" w:rsidRPr="00E80529">
        <w:rPr>
          <w:b/>
          <w:i/>
          <w:iCs/>
          <w:sz w:val="26"/>
          <w:szCs w:val="26"/>
        </w:rPr>
        <w:t xml:space="preserve"> trong chuyển dịch cơ cấu xuất nhập khẩu </w:t>
      </w:r>
      <w:r w:rsidR="00240697" w:rsidRPr="00E80529">
        <w:rPr>
          <w:b/>
          <w:i/>
          <w:iCs/>
          <w:sz w:val="26"/>
          <w:szCs w:val="26"/>
        </w:rPr>
        <w:t>của</w:t>
      </w:r>
      <w:r w:rsidR="004A3FF0" w:rsidRPr="00E80529">
        <w:rPr>
          <w:b/>
          <w:i/>
          <w:iCs/>
          <w:sz w:val="26"/>
          <w:szCs w:val="26"/>
        </w:rPr>
        <w:t xml:space="preserve"> Việt Nam với ASEAN</w:t>
      </w:r>
    </w:p>
    <w:p w14:paraId="115AF12A" w14:textId="21099624" w:rsidR="00C427A8" w:rsidRPr="00833C93" w:rsidRDefault="00C427A8" w:rsidP="00E80529">
      <w:pPr>
        <w:spacing w:after="120" w:line="312" w:lineRule="auto"/>
        <w:ind w:firstLine="720"/>
        <w:jc w:val="both"/>
        <w:rPr>
          <w:sz w:val="26"/>
          <w:szCs w:val="26"/>
        </w:rPr>
      </w:pPr>
      <w:r w:rsidRPr="00833C93">
        <w:rPr>
          <w:sz w:val="26"/>
          <w:szCs w:val="26"/>
        </w:rPr>
        <w:t xml:space="preserve">Bên cạnh những kết quả tích cực đạt được, cơ cấu thương mại </w:t>
      </w:r>
      <w:r w:rsidR="00575451" w:rsidRPr="00833C93">
        <w:rPr>
          <w:sz w:val="26"/>
          <w:szCs w:val="26"/>
          <w:lang w:val="en-US"/>
        </w:rPr>
        <w:t>của Việt Nam với ASEAN t</w:t>
      </w:r>
      <w:r w:rsidRPr="00833C93">
        <w:rPr>
          <w:sz w:val="26"/>
          <w:szCs w:val="26"/>
        </w:rPr>
        <w:t>rong giai đoạn 2015 – 2020 cũng bộc lộ một số hạn chế</w:t>
      </w:r>
      <w:r w:rsidR="00575451" w:rsidRPr="00833C93">
        <w:rPr>
          <w:sz w:val="26"/>
          <w:szCs w:val="26"/>
          <w:lang w:val="en-US"/>
        </w:rPr>
        <w:t xml:space="preserve">, kết quả chuyển dịch cơ cấu thương mại của Việt Nam với ASEAN vẫn còn những điểm </w:t>
      </w:r>
      <w:r w:rsidR="00575451" w:rsidRPr="00833C93">
        <w:rPr>
          <w:sz w:val="26"/>
          <w:szCs w:val="26"/>
        </w:rPr>
        <w:t>bất hợp lý.</w:t>
      </w:r>
    </w:p>
    <w:p w14:paraId="2FB31E8C" w14:textId="77777777" w:rsidR="002B3443" w:rsidRDefault="00C427A8" w:rsidP="00E80529">
      <w:pPr>
        <w:spacing w:after="120" w:line="312" w:lineRule="auto"/>
        <w:ind w:firstLine="720"/>
        <w:jc w:val="both"/>
        <w:rPr>
          <w:sz w:val="26"/>
          <w:szCs w:val="26"/>
        </w:rPr>
      </w:pPr>
      <w:r w:rsidRPr="00833C93">
        <w:rPr>
          <w:i/>
          <w:sz w:val="26"/>
          <w:szCs w:val="26"/>
        </w:rPr>
        <w:t xml:space="preserve">Thứ nhất, </w:t>
      </w:r>
      <w:r w:rsidR="00294455" w:rsidRPr="00833C93">
        <w:rPr>
          <w:sz w:val="26"/>
          <w:szCs w:val="26"/>
          <w:lang w:val="en-US"/>
        </w:rPr>
        <w:t xml:space="preserve">cơ cấu </w:t>
      </w:r>
      <w:r w:rsidR="00593362" w:rsidRPr="00833C93">
        <w:rPr>
          <w:sz w:val="26"/>
          <w:szCs w:val="26"/>
          <w:lang w:val="en-US"/>
        </w:rPr>
        <w:t>xuất nhập khẩu</w:t>
      </w:r>
      <w:r w:rsidR="00294455" w:rsidRPr="00833C93">
        <w:rPr>
          <w:sz w:val="26"/>
          <w:szCs w:val="26"/>
          <w:lang w:val="en-US"/>
        </w:rPr>
        <w:t xml:space="preserve"> của Việt Nam với ASEAN vẫn còn mất cân đối lớn, </w:t>
      </w:r>
      <w:r w:rsidRPr="00833C93">
        <w:rPr>
          <w:sz w:val="26"/>
          <w:szCs w:val="26"/>
        </w:rPr>
        <w:t xml:space="preserve">cán cân thương mại </w:t>
      </w:r>
      <w:r w:rsidR="00294455" w:rsidRPr="00833C93">
        <w:rPr>
          <w:sz w:val="26"/>
          <w:szCs w:val="26"/>
          <w:lang w:val="en-US"/>
        </w:rPr>
        <w:t xml:space="preserve">của </w:t>
      </w:r>
      <w:r w:rsidRPr="00833C93">
        <w:rPr>
          <w:sz w:val="26"/>
          <w:szCs w:val="26"/>
        </w:rPr>
        <w:t xml:space="preserve">Việt Nam </w:t>
      </w:r>
      <w:r w:rsidR="00294455" w:rsidRPr="00833C93">
        <w:rPr>
          <w:sz w:val="26"/>
          <w:szCs w:val="26"/>
          <w:lang w:val="en-US"/>
        </w:rPr>
        <w:t xml:space="preserve">với </w:t>
      </w:r>
      <w:r w:rsidRPr="00833C93">
        <w:rPr>
          <w:sz w:val="26"/>
          <w:szCs w:val="26"/>
        </w:rPr>
        <w:t xml:space="preserve">ASEAN chưa được cải thiện, nhập siêu của Việt Nam từ ASEAN vẫn còn </w:t>
      </w:r>
      <w:r w:rsidR="002B3443">
        <w:rPr>
          <w:sz w:val="26"/>
          <w:szCs w:val="26"/>
        </w:rPr>
        <w:t>lớn.</w:t>
      </w:r>
    </w:p>
    <w:p w14:paraId="68E29E17" w14:textId="7D107018" w:rsidR="00C427A8" w:rsidRDefault="002B3443" w:rsidP="00E80529">
      <w:pPr>
        <w:spacing w:after="120" w:line="312" w:lineRule="auto"/>
        <w:ind w:firstLine="720"/>
        <w:jc w:val="both"/>
        <w:rPr>
          <w:sz w:val="26"/>
          <w:szCs w:val="26"/>
        </w:rPr>
      </w:pPr>
      <w:r>
        <w:rPr>
          <w:sz w:val="26"/>
          <w:szCs w:val="26"/>
        </w:rPr>
        <w:t>N</w:t>
      </w:r>
      <w:r w:rsidR="00C427A8" w:rsidRPr="00833C93">
        <w:rPr>
          <w:sz w:val="26"/>
          <w:szCs w:val="26"/>
        </w:rPr>
        <w:t xml:space="preserve">ăm 2015 </w:t>
      </w:r>
      <w:r>
        <w:rPr>
          <w:sz w:val="26"/>
          <w:szCs w:val="26"/>
        </w:rPr>
        <w:t xml:space="preserve">Việt Nam </w:t>
      </w:r>
      <w:r w:rsidR="00C427A8" w:rsidRPr="00833C93">
        <w:rPr>
          <w:sz w:val="26"/>
          <w:szCs w:val="26"/>
        </w:rPr>
        <w:t>nhập siêu 5.554 triệu USD, năm 2020 nhập siêu 7.334 triệu USD</w:t>
      </w:r>
      <w:r>
        <w:rPr>
          <w:sz w:val="26"/>
          <w:szCs w:val="26"/>
        </w:rPr>
        <w:t xml:space="preserve"> từ ASEAN</w:t>
      </w:r>
      <w:r w:rsidR="00C427A8" w:rsidRPr="00833C93">
        <w:rPr>
          <w:sz w:val="26"/>
          <w:szCs w:val="26"/>
        </w:rPr>
        <w:t xml:space="preserve">. Việt Nam chưa thu hẹp được khoảng cách nhập siêu với Thái Lan, </w:t>
      </w:r>
      <w:r w:rsidR="005C1479">
        <w:rPr>
          <w:sz w:val="26"/>
          <w:szCs w:val="26"/>
        </w:rPr>
        <w:t>Ma-lai-xi-a</w:t>
      </w:r>
      <w:r w:rsidR="00575451" w:rsidRPr="00833C93">
        <w:rPr>
          <w:sz w:val="26"/>
          <w:szCs w:val="26"/>
          <w:lang w:val="en-US"/>
        </w:rPr>
        <w:t>,</w:t>
      </w:r>
      <w:r w:rsidR="00E73274" w:rsidRPr="00833C93">
        <w:rPr>
          <w:sz w:val="26"/>
          <w:szCs w:val="26"/>
          <w:lang w:val="en-US"/>
        </w:rPr>
        <w:t xml:space="preserve"> </w:t>
      </w:r>
      <w:r w:rsidR="005C1479">
        <w:rPr>
          <w:sz w:val="26"/>
          <w:szCs w:val="26"/>
          <w:lang w:val="en-US"/>
        </w:rPr>
        <w:t>In-đô-nê-xi-a</w:t>
      </w:r>
      <w:r w:rsidR="00E73274" w:rsidRPr="00833C93">
        <w:rPr>
          <w:sz w:val="26"/>
          <w:szCs w:val="26"/>
          <w:lang w:val="en-US"/>
        </w:rPr>
        <w:t>,</w:t>
      </w:r>
      <w:r w:rsidR="00575451" w:rsidRPr="00833C93">
        <w:rPr>
          <w:sz w:val="26"/>
          <w:szCs w:val="26"/>
          <w:lang w:val="en-US"/>
        </w:rPr>
        <w:t xml:space="preserve"> chưa khai thác tốt nhu cầu nhập khẩu của những quốc gia có dân đông và thu nhập cao này</w:t>
      </w:r>
      <w:r w:rsidR="00C427A8" w:rsidRPr="00833C93">
        <w:rPr>
          <w:sz w:val="26"/>
          <w:szCs w:val="26"/>
        </w:rPr>
        <w:t xml:space="preserve">. Năm 2015, nhập siêu từ Thái Lan đạt 5 tỷ USD, từ </w:t>
      </w:r>
      <w:r w:rsidR="005C1479">
        <w:rPr>
          <w:sz w:val="26"/>
          <w:szCs w:val="26"/>
        </w:rPr>
        <w:t>Ma-lai-xi-a</w:t>
      </w:r>
      <w:r w:rsidR="00C427A8" w:rsidRPr="00294455">
        <w:rPr>
          <w:sz w:val="26"/>
          <w:szCs w:val="26"/>
        </w:rPr>
        <w:t xml:space="preserve"> đạt 615 triệu USD. Đến năm 2020, nhập siêu từ Thái Lan đạt hơn 6 tỷ USD, từ </w:t>
      </w:r>
      <w:r w:rsidR="005C1479">
        <w:rPr>
          <w:sz w:val="26"/>
          <w:szCs w:val="26"/>
        </w:rPr>
        <w:t>Ma-lai-xi-a</w:t>
      </w:r>
      <w:r w:rsidR="00C427A8" w:rsidRPr="00294455">
        <w:rPr>
          <w:sz w:val="26"/>
          <w:szCs w:val="26"/>
        </w:rPr>
        <w:t xml:space="preserve"> đạt 3,1 tỷ USD. Với </w:t>
      </w:r>
      <w:r w:rsidR="005C1479">
        <w:rPr>
          <w:sz w:val="26"/>
          <w:szCs w:val="26"/>
        </w:rPr>
        <w:t>In-đô-nê-xi-a</w:t>
      </w:r>
      <w:r w:rsidR="00C427A8" w:rsidRPr="00294455">
        <w:rPr>
          <w:sz w:val="26"/>
          <w:szCs w:val="26"/>
        </w:rPr>
        <w:t>, cán cân chuyển</w:t>
      </w:r>
      <w:r w:rsidR="00294455">
        <w:rPr>
          <w:sz w:val="26"/>
          <w:szCs w:val="26"/>
          <w:lang w:val="en-US"/>
        </w:rPr>
        <w:t xml:space="preserve"> dần</w:t>
      </w:r>
      <w:r w:rsidR="00C427A8" w:rsidRPr="00294455">
        <w:rPr>
          <w:sz w:val="26"/>
          <w:szCs w:val="26"/>
        </w:rPr>
        <w:t xml:space="preserve"> từ xuất siêu sang nhập siêu</w:t>
      </w:r>
      <w:r w:rsidR="00294455">
        <w:rPr>
          <w:sz w:val="26"/>
          <w:szCs w:val="26"/>
          <w:lang w:val="en-US"/>
        </w:rPr>
        <w:t xml:space="preserve"> ngày càng gia tăng</w:t>
      </w:r>
      <w:r w:rsidR="00C427A8" w:rsidRPr="00294455">
        <w:rPr>
          <w:sz w:val="26"/>
          <w:szCs w:val="26"/>
        </w:rPr>
        <w:t xml:space="preserve">. Năm 2015, Việt Nam xuất siêu sang </w:t>
      </w:r>
      <w:r w:rsidR="005C1479">
        <w:rPr>
          <w:sz w:val="26"/>
          <w:szCs w:val="26"/>
        </w:rPr>
        <w:t>In-đô-nê-xi-a</w:t>
      </w:r>
      <w:r w:rsidR="00C427A8" w:rsidRPr="00294455">
        <w:rPr>
          <w:sz w:val="26"/>
          <w:szCs w:val="26"/>
        </w:rPr>
        <w:t xml:space="preserve"> đạt 111,5 triệu USD, bắt đầu nhập siêu từ năm 2016 với giá trị nhập siêu đạt 352,7 triệu USD và tăng lên 2,5 tỷ USD năm 2020. </w:t>
      </w:r>
    </w:p>
    <w:p w14:paraId="58D7BD48" w14:textId="18D6D574" w:rsidR="00994DFF" w:rsidRDefault="00994DFF" w:rsidP="00E80529">
      <w:pPr>
        <w:widowControl w:val="0"/>
        <w:spacing w:after="120" w:line="312" w:lineRule="auto"/>
        <w:ind w:firstLine="720"/>
        <w:jc w:val="both"/>
        <w:rPr>
          <w:spacing w:val="-6"/>
          <w:sz w:val="26"/>
          <w:szCs w:val="26"/>
          <w:lang w:val="en-US"/>
        </w:rPr>
      </w:pPr>
      <w:r w:rsidRPr="00FA496E">
        <w:rPr>
          <w:sz w:val="26"/>
          <w:szCs w:val="26"/>
          <w:shd w:val="clear" w:color="auto" w:fill="FFFFFF"/>
        </w:rPr>
        <w:t xml:space="preserve">Trong giai đoạn hiện nay, việc nhập khẩu các mặt hàng linh kiện, phụ tùng, vật tư, nguyên liệu từ ASEAN để phục vụ các ngành công nghiệp chế biến, chế tạo trong nước là cần thiết. Tuy nhiên, về lâu dài, điều này cho thấy điểm yếu của nền kinh tế Việt Nam hiện nay là vẫn phải phụ thuộc lớn vào thị trường bên ngoài đối với hàng hóa tư </w:t>
      </w:r>
      <w:r w:rsidRPr="00FA496E">
        <w:rPr>
          <w:sz w:val="26"/>
          <w:szCs w:val="26"/>
          <w:shd w:val="clear" w:color="auto" w:fill="FFFFFF"/>
        </w:rPr>
        <w:lastRenderedPageBreak/>
        <w:t xml:space="preserve">liệu sản xuất, năng lực chế tạo trong nước còn hạn chế, các ngành công nghiệp hỗ trợ chưa phát triển. </w:t>
      </w:r>
      <w:r w:rsidRPr="00FA496E">
        <w:rPr>
          <w:sz w:val="26"/>
          <w:szCs w:val="26"/>
        </w:rPr>
        <w:t xml:space="preserve">Mặc dù thời gian qua đã có không ít những chính sách khuyến khích, thúc đẩy phát triển của công nghiệp hỗ trợ được ban hành, nhưng theo các doanh nghiệp, phần lớn các chính sách này chỉ mang ý nghĩa động viên về tinh thần do rất khó tiếp cận. Thế nên, rất ít doanh nghiệp trong nước đầu tư vào lĩnh vực công nghiệp hỗ trợ, hoặc nếu có đầu tư thì đa phần cũng không đáp ứng được yêu cầu của các doanh nghiệp có vốn đầu tư trực tiếp nước ngoài do sản phẩm công nghiệp hỗ trợ còn đơn </w:t>
      </w:r>
      <w:r w:rsidRPr="00087909">
        <w:rPr>
          <w:spacing w:val="-6"/>
          <w:sz w:val="26"/>
          <w:szCs w:val="26"/>
        </w:rPr>
        <w:t>giản, hàm lượng công nghệ trung bình và thấp, có giá trị nhỏ trong sản phẩm [</w:t>
      </w:r>
      <w:r w:rsidR="0004268C">
        <w:rPr>
          <w:spacing w:val="-6"/>
          <w:sz w:val="26"/>
          <w:szCs w:val="26"/>
          <w:lang w:val="en-US"/>
        </w:rPr>
        <w:t>8</w:t>
      </w:r>
      <w:r w:rsidR="002A0972">
        <w:rPr>
          <w:spacing w:val="-6"/>
          <w:sz w:val="26"/>
          <w:szCs w:val="26"/>
          <w:lang w:val="en-US"/>
        </w:rPr>
        <w:t>3</w:t>
      </w:r>
      <w:r w:rsidRPr="00087909">
        <w:rPr>
          <w:spacing w:val="-6"/>
          <w:sz w:val="26"/>
          <w:szCs w:val="26"/>
        </w:rPr>
        <w:t>]</w:t>
      </w:r>
      <w:r w:rsidR="00FA02A7">
        <w:rPr>
          <w:spacing w:val="-6"/>
          <w:sz w:val="26"/>
          <w:szCs w:val="26"/>
          <w:lang w:val="en-US"/>
        </w:rPr>
        <w:t xml:space="preserve">. </w:t>
      </w:r>
    </w:p>
    <w:p w14:paraId="678566B2" w14:textId="77777777" w:rsidR="00C427A8" w:rsidRPr="00294455" w:rsidRDefault="00C427A8" w:rsidP="00E80529">
      <w:pPr>
        <w:spacing w:after="120" w:line="312" w:lineRule="auto"/>
        <w:ind w:firstLine="720"/>
        <w:jc w:val="both"/>
        <w:rPr>
          <w:sz w:val="26"/>
          <w:szCs w:val="26"/>
        </w:rPr>
      </w:pPr>
      <w:r w:rsidRPr="00294455">
        <w:rPr>
          <w:i/>
          <w:sz w:val="26"/>
          <w:szCs w:val="26"/>
        </w:rPr>
        <w:t>Thứ hai</w:t>
      </w:r>
      <w:r w:rsidRPr="00294455">
        <w:rPr>
          <w:sz w:val="26"/>
          <w:szCs w:val="26"/>
        </w:rPr>
        <w:t xml:space="preserve">, cơ cấu mặt hàng xuất khẩu sang ASEAN vẫn phụ thuộc lớn vào một số </w:t>
      </w:r>
      <w:r w:rsidR="00DF5E1A">
        <w:rPr>
          <w:sz w:val="26"/>
          <w:szCs w:val="26"/>
          <w:lang w:val="en-US"/>
        </w:rPr>
        <w:t xml:space="preserve">ít </w:t>
      </w:r>
      <w:r w:rsidRPr="00294455">
        <w:rPr>
          <w:sz w:val="26"/>
          <w:szCs w:val="26"/>
        </w:rPr>
        <w:t xml:space="preserve">mặt hàng xuất khẩu chủ lực. </w:t>
      </w:r>
      <w:r w:rsidRPr="00294455">
        <w:rPr>
          <w:iCs/>
          <w:sz w:val="26"/>
          <w:szCs w:val="26"/>
        </w:rPr>
        <w:t xml:space="preserve">Số lượng mặt hàng thực sự có lợi thế cạnh tranh tại thị trường </w:t>
      </w:r>
      <w:r w:rsidR="00EB4585">
        <w:rPr>
          <w:iCs/>
          <w:sz w:val="26"/>
          <w:szCs w:val="26"/>
        </w:rPr>
        <w:t>ĐNA</w:t>
      </w:r>
      <w:r w:rsidRPr="00294455">
        <w:rPr>
          <w:iCs/>
          <w:sz w:val="26"/>
          <w:szCs w:val="26"/>
        </w:rPr>
        <w:t xml:space="preserve"> còn hạn chế</w:t>
      </w:r>
      <w:r w:rsidRPr="00294455">
        <w:rPr>
          <w:sz w:val="26"/>
          <w:szCs w:val="26"/>
        </w:rPr>
        <w:t>.</w:t>
      </w:r>
    </w:p>
    <w:p w14:paraId="03C197F4" w14:textId="70F6BCFC" w:rsidR="00C427A8" w:rsidRDefault="00C427A8" w:rsidP="00E80529">
      <w:pPr>
        <w:spacing w:after="120" w:line="312" w:lineRule="auto"/>
        <w:ind w:firstLine="720"/>
        <w:jc w:val="both"/>
        <w:rPr>
          <w:sz w:val="26"/>
          <w:szCs w:val="26"/>
        </w:rPr>
      </w:pPr>
      <w:r w:rsidRPr="00294455">
        <w:rPr>
          <w:sz w:val="26"/>
          <w:szCs w:val="26"/>
        </w:rPr>
        <w:t xml:space="preserve">Theo thống kê của Tổng cục Hải quan, năm 2015, trong số 27 nhóm mặt hàng chế biến, chế tạo xuất khẩu sang ASEAN, 5 nhóm mặt hàng có kim ngạch lớn nhất gồm điện thoại các loại và linh kiện; máy vi tính, sản phẩm điện tử và linh kiện; máy móc, thiết bị, dụng cụ phụ tùng khác; phương tiện vận tải và phụ tùng; dệt may chiếm tới hơn 66,7% tổng giá trị xuất khẩu của cả nhóm công nghiệp chế biến chế tạo. Trong đó, nếu không kể dệt may thì 4 nhóm sản phẩm còn lại, chủ yếu do khối FDI sản xuất, chiếm tới hơn 60%. Năm 2020, đo đại dịch Covid-19, xuất khẩu điện thoại di động và linh kiện sang ASEAN sụt giảm, làm giảm tỷ trọng cộng gộp của 5 nhóm mặt hàng lớn nhất, nhưng vẫn đạt trên 61%. </w:t>
      </w:r>
    </w:p>
    <w:p w14:paraId="7E564D00" w14:textId="22CED052" w:rsidR="00484C37" w:rsidRPr="003E218B" w:rsidRDefault="00484C37" w:rsidP="00E80529">
      <w:pPr>
        <w:spacing w:after="120" w:line="312" w:lineRule="auto"/>
        <w:ind w:firstLine="720"/>
        <w:jc w:val="both"/>
        <w:rPr>
          <w:sz w:val="26"/>
          <w:szCs w:val="26"/>
          <w:lang w:val="en-US"/>
        </w:rPr>
      </w:pPr>
      <w:r w:rsidRPr="002A0972">
        <w:rPr>
          <w:sz w:val="26"/>
          <w:szCs w:val="26"/>
          <w:lang w:val="en-US"/>
        </w:rPr>
        <w:t>Nhiều mặt hàng của Việt Nam có lợi thế cạnh tranh hiện hữu thấp hơn các nước ASEAN, trong đó có sản phẩm gỗ, giấy và sản phẩm từ giấy, xà phòng, chất tẩy rửa, mạch điện tử tích hợp, đi-ốp, thiết bị bán dẫn, máy tính, sản phẩm từ cao su, xơ sợi</w:t>
      </w:r>
      <w:r w:rsidR="00471E25" w:rsidRPr="002A0972">
        <w:rPr>
          <w:sz w:val="26"/>
          <w:szCs w:val="26"/>
          <w:lang w:val="en-US"/>
        </w:rPr>
        <w:t>, thực phẩm chế biến</w:t>
      </w:r>
      <w:r w:rsidRPr="002A0972">
        <w:rPr>
          <w:sz w:val="26"/>
          <w:szCs w:val="26"/>
          <w:lang w:val="en-US"/>
        </w:rPr>
        <w:t>… Trong những năm tới, Việt Nam cần có chính sách đầu tư phát triển, đổi mới khoa học công nghệ, thu hút đầu tư nước ngoài để nâng cao năng lực cạnh tranh của những sản phẩm này thì mới có thể đa dạng hóa các mặt hàng xuất khẩu sang thị trường ASEAN.</w:t>
      </w:r>
    </w:p>
    <w:p w14:paraId="34EF2496" w14:textId="67B1FF29" w:rsidR="00F36835" w:rsidRDefault="00C427A8" w:rsidP="00E80529">
      <w:pPr>
        <w:spacing w:after="120" w:line="312" w:lineRule="auto"/>
        <w:ind w:firstLine="720"/>
        <w:jc w:val="both"/>
        <w:rPr>
          <w:sz w:val="26"/>
          <w:szCs w:val="26"/>
        </w:rPr>
      </w:pPr>
      <w:r w:rsidRPr="00294455">
        <w:rPr>
          <w:i/>
          <w:sz w:val="26"/>
          <w:szCs w:val="26"/>
        </w:rPr>
        <w:t>Thứ ba</w:t>
      </w:r>
      <w:r w:rsidRPr="00294455">
        <w:rPr>
          <w:sz w:val="26"/>
          <w:szCs w:val="26"/>
        </w:rPr>
        <w:t xml:space="preserve">, cơ cấu mặt hàng xuất khẩu tiếp tục có sự dịch chuyển nhưng tốc độ dịch chuyển chậm, chưa hướng mạnh vào </w:t>
      </w:r>
      <w:r w:rsidR="00DF5E1A">
        <w:rPr>
          <w:sz w:val="26"/>
          <w:szCs w:val="26"/>
          <w:lang w:val="en-US"/>
        </w:rPr>
        <w:t xml:space="preserve">xuất khẩu hàng hóa </w:t>
      </w:r>
      <w:r w:rsidRPr="00294455">
        <w:rPr>
          <w:sz w:val="26"/>
          <w:szCs w:val="26"/>
        </w:rPr>
        <w:t>chế biến sâu, có hàm lượng công nghệ</w:t>
      </w:r>
      <w:r w:rsidR="00DF5E1A">
        <w:rPr>
          <w:sz w:val="26"/>
          <w:szCs w:val="26"/>
          <w:lang w:val="en-US"/>
        </w:rPr>
        <w:t xml:space="preserve">, </w:t>
      </w:r>
      <w:r w:rsidRPr="00294455">
        <w:rPr>
          <w:sz w:val="26"/>
          <w:szCs w:val="26"/>
        </w:rPr>
        <w:t>giá trị gia tăng cao</w:t>
      </w:r>
      <w:r w:rsidR="00F36835">
        <w:rPr>
          <w:sz w:val="26"/>
          <w:szCs w:val="26"/>
          <w:lang w:val="en-US"/>
        </w:rPr>
        <w:t>, chưa phát huy được tiềm năng xuất khẩu của các mặt hàng do khu vực vốn trong nước sản xuất</w:t>
      </w:r>
      <w:r w:rsidRPr="00294455">
        <w:rPr>
          <w:sz w:val="26"/>
          <w:szCs w:val="26"/>
        </w:rPr>
        <w:t xml:space="preserve">. </w:t>
      </w:r>
    </w:p>
    <w:p w14:paraId="555B6A21" w14:textId="561C1C11" w:rsidR="00DF5E1A" w:rsidRPr="009C42BD" w:rsidRDefault="00C427A8" w:rsidP="00E80529">
      <w:pPr>
        <w:spacing w:after="120" w:line="312" w:lineRule="auto"/>
        <w:ind w:firstLine="720"/>
        <w:jc w:val="both"/>
        <w:rPr>
          <w:sz w:val="26"/>
          <w:szCs w:val="26"/>
          <w:lang w:val="en-US"/>
        </w:rPr>
      </w:pPr>
      <w:r w:rsidRPr="00294455">
        <w:rPr>
          <w:sz w:val="26"/>
          <w:szCs w:val="26"/>
        </w:rPr>
        <w:t xml:space="preserve">Tỷ trọng của nhóm hàng chế biến, chế tạo, là nhóm có giá trị gia tăng cao hơn cả, chưa được cải thiện so với năm 2015 (năm 2020 chiếm 52,2%, năm 2015 chiếm 53,2%). Tỷ trọng nhóm hàng nhiên liệu, khoáng sản và nông, lâm, thủy sản có sự giảm dần trong cơ cấu hàng hóa xuất khẩu nhưng tỷ trọng nhóm hàng chế biến, chế tạo chưa thực sự </w:t>
      </w:r>
      <w:r w:rsidRPr="00294455">
        <w:rPr>
          <w:sz w:val="26"/>
          <w:szCs w:val="26"/>
        </w:rPr>
        <w:lastRenderedPageBreak/>
        <w:t xml:space="preserve">tăng nhanh. Đối với nhóm hàng chế biến, chế tạo, Việt Nam vẫn chủ yếu làm gia công, lắp ráp cho nước ngoài (dệt may, da giày, hàng điện tử, điện thoại...), giá trị gia tăng thu về không cao. Hàm lượng công nghệ, mức độ phức tạp của sản phẩm xuất khẩu chưa cao. So với các nước khác trong khu vực, sản phẩm chế biến, chế tạo xuất khẩu của Việt Nam không phức tạp về mặt công nghệ. Theo bảng xếp hạng về độ phức tạp của hàng hóa xuất khẩu năm 2019 do Growth Lab thuộc Trung tâm Phát triển Quốc tế, Đại học Harvard, Việt Nam đứng thứ 56 trong bảng xếp hạng gồm 133 quốc gia trên </w:t>
      </w:r>
      <w:r w:rsidRPr="00FA02A7">
        <w:rPr>
          <w:sz w:val="26"/>
          <w:szCs w:val="26"/>
        </w:rPr>
        <w:t>thế giới [</w:t>
      </w:r>
      <w:r w:rsidR="0004268C">
        <w:rPr>
          <w:sz w:val="26"/>
          <w:szCs w:val="26"/>
          <w:lang w:val="en-US"/>
        </w:rPr>
        <w:t>8</w:t>
      </w:r>
      <w:r w:rsidR="002A0972">
        <w:rPr>
          <w:sz w:val="26"/>
          <w:szCs w:val="26"/>
          <w:lang w:val="en-US"/>
        </w:rPr>
        <w:t>6</w:t>
      </w:r>
      <w:r w:rsidRPr="00FA02A7">
        <w:rPr>
          <w:sz w:val="26"/>
          <w:szCs w:val="26"/>
        </w:rPr>
        <w:t>]. Chỉ số ECI đo lường sự đa dạng và mức độ tinh vi về công nghệ của các loại hàng hóa xuất</w:t>
      </w:r>
      <w:r w:rsidRPr="00294455">
        <w:rPr>
          <w:sz w:val="26"/>
          <w:szCs w:val="26"/>
        </w:rPr>
        <w:t xml:space="preserve"> khẩu của một quốc gia cũng như khối lượng hàng hóa xuất khẩu. So với các quốc gia trong khu vực, </w:t>
      </w:r>
      <w:r w:rsidRPr="009C42BD">
        <w:rPr>
          <w:sz w:val="26"/>
          <w:szCs w:val="26"/>
        </w:rPr>
        <w:t xml:space="preserve">Việt Nam hiện xếp cao hơn </w:t>
      </w:r>
      <w:r w:rsidR="005C1479">
        <w:rPr>
          <w:sz w:val="26"/>
          <w:szCs w:val="26"/>
        </w:rPr>
        <w:t>In-đô-nê-xi-a</w:t>
      </w:r>
      <w:r w:rsidRPr="009C42BD">
        <w:rPr>
          <w:sz w:val="26"/>
          <w:szCs w:val="26"/>
        </w:rPr>
        <w:t xml:space="preserve">, </w:t>
      </w:r>
      <w:r w:rsidR="005C1479">
        <w:rPr>
          <w:sz w:val="26"/>
          <w:szCs w:val="26"/>
        </w:rPr>
        <w:t>Cam-pu-chia</w:t>
      </w:r>
      <w:r w:rsidRPr="009C42BD">
        <w:rPr>
          <w:sz w:val="26"/>
          <w:szCs w:val="26"/>
        </w:rPr>
        <w:t xml:space="preserve">, Lào, </w:t>
      </w:r>
      <w:r w:rsidR="005C1479">
        <w:rPr>
          <w:sz w:val="26"/>
          <w:szCs w:val="26"/>
        </w:rPr>
        <w:t>Mi-an-ma</w:t>
      </w:r>
      <w:r w:rsidR="00400A25">
        <w:rPr>
          <w:sz w:val="26"/>
          <w:szCs w:val="26"/>
        </w:rPr>
        <w:t>,</w:t>
      </w:r>
      <w:r w:rsidRPr="009C42BD">
        <w:rPr>
          <w:sz w:val="26"/>
          <w:szCs w:val="26"/>
        </w:rPr>
        <w:t xml:space="preserve"> nhưng xếp sau </w:t>
      </w:r>
      <w:r w:rsidR="009C42BD" w:rsidRPr="009C42BD">
        <w:rPr>
          <w:sz w:val="26"/>
          <w:szCs w:val="26"/>
          <w:lang w:val="en-US"/>
        </w:rPr>
        <w:t xml:space="preserve">khá xa so với </w:t>
      </w:r>
      <w:r w:rsidR="00D303EB">
        <w:rPr>
          <w:sz w:val="26"/>
          <w:szCs w:val="26"/>
          <w:lang w:val="en-US"/>
        </w:rPr>
        <w:t>Xinh-ga-po</w:t>
      </w:r>
      <w:r w:rsidR="009C42BD" w:rsidRPr="009C42BD">
        <w:rPr>
          <w:sz w:val="26"/>
          <w:szCs w:val="26"/>
          <w:lang w:val="en-US"/>
        </w:rPr>
        <w:t xml:space="preserve">, Thái Lan, </w:t>
      </w:r>
      <w:r w:rsidR="005C1479">
        <w:rPr>
          <w:sz w:val="26"/>
          <w:szCs w:val="26"/>
          <w:lang w:val="en-US"/>
        </w:rPr>
        <w:t>Ma-lai-xi-a</w:t>
      </w:r>
      <w:r w:rsidR="009C42BD" w:rsidRPr="009C42BD">
        <w:rPr>
          <w:sz w:val="26"/>
          <w:szCs w:val="26"/>
          <w:lang w:val="en-US"/>
        </w:rPr>
        <w:t xml:space="preserve">, </w:t>
      </w:r>
      <w:r w:rsidR="00D303EB">
        <w:rPr>
          <w:sz w:val="26"/>
          <w:szCs w:val="26"/>
          <w:lang w:val="en-US"/>
        </w:rPr>
        <w:t>Phi-líp-pin</w:t>
      </w:r>
      <w:r w:rsidR="009C42BD" w:rsidRPr="009C42BD">
        <w:rPr>
          <w:sz w:val="26"/>
          <w:szCs w:val="26"/>
          <w:lang w:val="en-US"/>
        </w:rPr>
        <w:t>.</w:t>
      </w:r>
    </w:p>
    <w:p w14:paraId="2F035373" w14:textId="77777777" w:rsidR="00C427A8" w:rsidRPr="00F36835" w:rsidRDefault="00C427A8" w:rsidP="00E80529">
      <w:pPr>
        <w:pStyle w:val="NormalWeb"/>
        <w:shd w:val="clear" w:color="auto" w:fill="FFFFFF"/>
        <w:spacing w:before="0" w:beforeAutospacing="0" w:after="120" w:afterAutospacing="0" w:line="312" w:lineRule="auto"/>
        <w:ind w:firstLine="720"/>
        <w:jc w:val="both"/>
        <w:rPr>
          <w:sz w:val="26"/>
          <w:szCs w:val="26"/>
        </w:rPr>
      </w:pPr>
      <w:r w:rsidRPr="009C42BD">
        <w:rPr>
          <w:sz w:val="26"/>
          <w:szCs w:val="26"/>
        </w:rPr>
        <w:t>Những năm gần đây, năng lực</w:t>
      </w:r>
      <w:r w:rsidRPr="00294455">
        <w:rPr>
          <w:sz w:val="26"/>
          <w:szCs w:val="26"/>
        </w:rPr>
        <w:t xml:space="preserve"> sản xuất của khu vực vốn trong nước trong các ngành hàng như da giày, đồ gỗ, dây và cáp điện, vải kỹ thuật, sản phẩm nhựa,</w:t>
      </w:r>
      <w:r w:rsidR="009C42BD">
        <w:rPr>
          <w:sz w:val="26"/>
          <w:szCs w:val="26"/>
        </w:rPr>
        <w:t xml:space="preserve"> sản phẩm từ cao su, thiết bị điện,</w:t>
      </w:r>
      <w:r w:rsidRPr="00294455">
        <w:rPr>
          <w:sz w:val="26"/>
          <w:szCs w:val="26"/>
        </w:rPr>
        <w:t xml:space="preserve"> chất thơm và chất tẩy rửa, sứ vệ sinh, gạch ốp lát, thủy tinh và sản phẩm từ thủy tinh, thực phẩm chế biến</w:t>
      </w:r>
      <w:r w:rsidR="009C42BD">
        <w:rPr>
          <w:sz w:val="26"/>
          <w:szCs w:val="26"/>
        </w:rPr>
        <w:t>, sữa và sản phẩm sữa</w:t>
      </w:r>
      <w:r w:rsidRPr="00294455">
        <w:rPr>
          <w:sz w:val="26"/>
          <w:szCs w:val="26"/>
        </w:rPr>
        <w:t xml:space="preserve">… đã có nhiều cải thiện. Những sản phẩm này đã có chỗ đứng tốt tại thị trường nội địa và đang vươn ra xuất khẩu. Các doanh nghiệp Việt Nam đã làm chủ được công nghệ sản xuất những mặt hàng này, hoàn toàn có khả năng cung ứng cho nhu cầu lớn hơn của các nước ASEAN. Thị trường ASEAN vẫn còn dư địa cho những mặt hàng này. Tuy nhiên, trong cơ cấu mặt hàng </w:t>
      </w:r>
      <w:r w:rsidRPr="00F36835">
        <w:rPr>
          <w:sz w:val="26"/>
          <w:szCs w:val="26"/>
        </w:rPr>
        <w:t xml:space="preserve">xuất khẩu sang ASEAN, tỷ trọng của những mặt hàng này còn ở mức rất thấp, ít có sự thay đổi, hoặc chỉ tăng nhẹ trong giai đoạn 2015 – 2020. </w:t>
      </w:r>
    </w:p>
    <w:p w14:paraId="2DA525FD" w14:textId="77777777" w:rsidR="00F36835" w:rsidRPr="00F36835" w:rsidRDefault="00F36835" w:rsidP="00E80529">
      <w:pPr>
        <w:spacing w:after="120" w:line="312" w:lineRule="auto"/>
        <w:ind w:firstLine="720"/>
        <w:jc w:val="both"/>
        <w:rPr>
          <w:sz w:val="26"/>
          <w:szCs w:val="26"/>
          <w:shd w:val="clear" w:color="auto" w:fill="FFFFFF"/>
        </w:rPr>
      </w:pPr>
      <w:r w:rsidRPr="00F36835">
        <w:rPr>
          <w:sz w:val="26"/>
          <w:szCs w:val="26"/>
        </w:rPr>
        <w:t xml:space="preserve">Nhiều mặt hàng nông sản xuất khẩu đang là thế mạnh của Việt Nam. Nhưng xét về hàm lượng chế biến, hàng nông sản Việt Nam xuất khẩu sang thị trường ASEAN chủ yếu vẫn ở dạng thô, sơ chế, giá trị gia tăng thấp, giá trị thu được chưa cao. Chưa kể đến </w:t>
      </w:r>
      <w:r w:rsidRPr="00F36835">
        <w:rPr>
          <w:sz w:val="26"/>
          <w:szCs w:val="26"/>
          <w:shd w:val="clear" w:color="auto" w:fill="FFFFFF"/>
        </w:rPr>
        <w:t>thương hiệu, mẫu mã chưa hấp dẫn, thậm chí chưa có thương hiệu, trong khi chi phí sản xuất và logistics cao làm giảm sức cạnh tranh của sản phẩm. Việt Nam có lợi thế cạnh tranh đối với các loại trái cây nhiệt đới như thanh long, vải, xoài, nhãn, chôm chôm, vú sữa, bơ, na, dừa… nhưng những sản phẩm này chưa được xuất khẩu nhiều sang các nước ASEAN, ngoại trừ Cam-pu-chia và Lào với kim ngạch không lớn.</w:t>
      </w:r>
    </w:p>
    <w:p w14:paraId="5D6CEF01" w14:textId="77777777" w:rsidR="002B3443" w:rsidRDefault="00C427A8" w:rsidP="00E80529">
      <w:pPr>
        <w:spacing w:after="120" w:line="312" w:lineRule="auto"/>
        <w:ind w:firstLine="720"/>
        <w:jc w:val="both"/>
        <w:rPr>
          <w:sz w:val="26"/>
          <w:szCs w:val="26"/>
        </w:rPr>
      </w:pPr>
      <w:r w:rsidRPr="00294455">
        <w:rPr>
          <w:i/>
          <w:sz w:val="26"/>
          <w:szCs w:val="26"/>
        </w:rPr>
        <w:t>Thứ tư</w:t>
      </w:r>
      <w:r w:rsidRPr="00294455">
        <w:rPr>
          <w:sz w:val="26"/>
          <w:szCs w:val="26"/>
        </w:rPr>
        <w:t xml:space="preserve">, cơ cấu xuất khẩu theo thị trường còn bất </w:t>
      </w:r>
      <w:r w:rsidR="002B3443">
        <w:rPr>
          <w:sz w:val="26"/>
          <w:szCs w:val="26"/>
        </w:rPr>
        <w:t xml:space="preserve">cập. </w:t>
      </w:r>
    </w:p>
    <w:p w14:paraId="33AF3221" w14:textId="63C826EE" w:rsidR="00C427A8" w:rsidRPr="00294455" w:rsidRDefault="002B3443" w:rsidP="00E80529">
      <w:pPr>
        <w:spacing w:after="120" w:line="312" w:lineRule="auto"/>
        <w:ind w:firstLine="720"/>
        <w:jc w:val="both"/>
        <w:rPr>
          <w:b/>
          <w:sz w:val="26"/>
          <w:szCs w:val="26"/>
        </w:rPr>
      </w:pPr>
      <w:r>
        <w:rPr>
          <w:sz w:val="26"/>
          <w:szCs w:val="26"/>
        </w:rPr>
        <w:t xml:space="preserve">Việt Nam </w:t>
      </w:r>
      <w:r w:rsidR="00C427A8" w:rsidRPr="00294455">
        <w:rPr>
          <w:sz w:val="26"/>
          <w:szCs w:val="26"/>
        </w:rPr>
        <w:t>chưa khai thác tốt được các thị trường</w:t>
      </w:r>
      <w:r>
        <w:rPr>
          <w:sz w:val="26"/>
          <w:szCs w:val="26"/>
        </w:rPr>
        <w:t xml:space="preserve"> có sức mua</w:t>
      </w:r>
      <w:r w:rsidR="00C427A8" w:rsidRPr="00294455">
        <w:rPr>
          <w:sz w:val="26"/>
          <w:szCs w:val="26"/>
        </w:rPr>
        <w:t xml:space="preserve"> lớn như </w:t>
      </w:r>
      <w:r w:rsidR="005C1479">
        <w:rPr>
          <w:sz w:val="26"/>
          <w:szCs w:val="26"/>
        </w:rPr>
        <w:t>In-đô-nê-xi-a</w:t>
      </w:r>
      <w:r w:rsidR="00C427A8" w:rsidRPr="00294455">
        <w:rPr>
          <w:sz w:val="26"/>
          <w:szCs w:val="26"/>
        </w:rPr>
        <w:t xml:space="preserve">, </w:t>
      </w:r>
      <w:r w:rsidR="005C1479">
        <w:rPr>
          <w:sz w:val="26"/>
          <w:szCs w:val="26"/>
        </w:rPr>
        <w:t>Ma-lai-xi-a</w:t>
      </w:r>
      <w:r w:rsidR="00C427A8" w:rsidRPr="00294455">
        <w:rPr>
          <w:sz w:val="26"/>
          <w:szCs w:val="26"/>
        </w:rPr>
        <w:t xml:space="preserve">, </w:t>
      </w:r>
      <w:r w:rsidR="00D303EB">
        <w:rPr>
          <w:sz w:val="26"/>
          <w:szCs w:val="26"/>
        </w:rPr>
        <w:t>Xinh-ga-po</w:t>
      </w:r>
      <w:r w:rsidR="00C427A8" w:rsidRPr="00294455">
        <w:rPr>
          <w:sz w:val="26"/>
          <w:szCs w:val="26"/>
        </w:rPr>
        <w:t xml:space="preserve"> và thị trường mới</w:t>
      </w:r>
      <w:r>
        <w:rPr>
          <w:sz w:val="26"/>
          <w:szCs w:val="26"/>
        </w:rPr>
        <w:t xml:space="preserve"> nhiều tiềm năng</w:t>
      </w:r>
      <w:r w:rsidR="00C427A8" w:rsidRPr="00294455">
        <w:rPr>
          <w:sz w:val="26"/>
          <w:szCs w:val="26"/>
        </w:rPr>
        <w:t xml:space="preserve"> là </w:t>
      </w:r>
      <w:r w:rsidR="005C1479">
        <w:rPr>
          <w:sz w:val="26"/>
          <w:szCs w:val="26"/>
        </w:rPr>
        <w:t>Mi-an-ma</w:t>
      </w:r>
      <w:r w:rsidR="00C427A8" w:rsidRPr="00294455">
        <w:rPr>
          <w:sz w:val="26"/>
          <w:szCs w:val="26"/>
        </w:rPr>
        <w:t xml:space="preserve"> và </w:t>
      </w:r>
      <w:r w:rsidR="00D303EB">
        <w:rPr>
          <w:sz w:val="26"/>
          <w:szCs w:val="26"/>
        </w:rPr>
        <w:t>Bru-nây</w:t>
      </w:r>
      <w:r w:rsidR="00C427A8" w:rsidRPr="00294455">
        <w:rPr>
          <w:sz w:val="26"/>
          <w:szCs w:val="26"/>
        </w:rPr>
        <w:t xml:space="preserve">. Tỷ trọng của thị trường </w:t>
      </w:r>
      <w:r w:rsidR="005C1479">
        <w:rPr>
          <w:sz w:val="26"/>
          <w:szCs w:val="26"/>
        </w:rPr>
        <w:t>In-đô-nê-xi-a</w:t>
      </w:r>
      <w:r w:rsidR="00C427A8" w:rsidRPr="00294455">
        <w:rPr>
          <w:sz w:val="26"/>
          <w:szCs w:val="26"/>
        </w:rPr>
        <w:t xml:space="preserve"> giảm từ 15,6% năm 2015 xuống 13,2% năm 2019 và 12,2% năm 2020, trong khi đây là nền kinh tế lớn nhất (GDP đạt 1.158 tỷ USD), đông dân nhất ASEAN (270 triệu dân). Xuất khẩu sang </w:t>
      </w:r>
      <w:r w:rsidR="00D303EB">
        <w:rPr>
          <w:sz w:val="26"/>
          <w:szCs w:val="26"/>
        </w:rPr>
        <w:t>Xinh-ga-po</w:t>
      </w:r>
      <w:r w:rsidR="00C427A8" w:rsidRPr="00294455">
        <w:rPr>
          <w:sz w:val="26"/>
          <w:szCs w:val="26"/>
        </w:rPr>
        <w:t xml:space="preserve"> giảm cả về giá trị </w:t>
      </w:r>
      <w:r w:rsidR="00C427A8" w:rsidRPr="00294455">
        <w:rPr>
          <w:sz w:val="26"/>
          <w:szCs w:val="26"/>
        </w:rPr>
        <w:lastRenderedPageBreak/>
        <w:t xml:space="preserve">tuyệt đối và tỷ trọng trong cùng thời gian. Xuất khẩu sang </w:t>
      </w:r>
      <w:r w:rsidR="005C1479">
        <w:rPr>
          <w:sz w:val="26"/>
          <w:szCs w:val="26"/>
        </w:rPr>
        <w:t>Ma-lai-xi-a</w:t>
      </w:r>
      <w:r w:rsidR="00C427A8" w:rsidRPr="00294455">
        <w:rPr>
          <w:sz w:val="26"/>
          <w:szCs w:val="26"/>
        </w:rPr>
        <w:t xml:space="preserve"> gần như không thay đổi sau 5 năm. </w:t>
      </w:r>
      <w:r w:rsidR="00D303EB">
        <w:rPr>
          <w:sz w:val="26"/>
          <w:szCs w:val="26"/>
        </w:rPr>
        <w:t>Bru-nây</w:t>
      </w:r>
      <w:r w:rsidR="00C427A8" w:rsidRPr="00294455">
        <w:rPr>
          <w:sz w:val="26"/>
          <w:szCs w:val="26"/>
        </w:rPr>
        <w:t xml:space="preserve"> và </w:t>
      </w:r>
      <w:r w:rsidR="005C1479">
        <w:rPr>
          <w:sz w:val="26"/>
          <w:szCs w:val="26"/>
        </w:rPr>
        <w:t>Mi-an-ma</w:t>
      </w:r>
      <w:r w:rsidR="00C427A8" w:rsidRPr="00294455">
        <w:rPr>
          <w:sz w:val="26"/>
          <w:szCs w:val="26"/>
        </w:rPr>
        <w:t xml:space="preserve"> là địa bàn thị trường mới khai thác nhưng về giá trị xuất khẩu còn hạn chế. </w:t>
      </w:r>
    </w:p>
    <w:p w14:paraId="15B071A2" w14:textId="78EED34E" w:rsidR="002B3443" w:rsidRDefault="00C427A8" w:rsidP="00E80529">
      <w:pPr>
        <w:spacing w:after="120" w:line="312" w:lineRule="auto"/>
        <w:ind w:firstLine="720"/>
        <w:jc w:val="both"/>
        <w:rPr>
          <w:sz w:val="26"/>
          <w:szCs w:val="26"/>
        </w:rPr>
      </w:pPr>
      <w:r w:rsidRPr="00294455">
        <w:rPr>
          <w:i/>
          <w:sz w:val="26"/>
          <w:szCs w:val="26"/>
        </w:rPr>
        <w:t>Thứ năm</w:t>
      </w:r>
      <w:r w:rsidRPr="00294455">
        <w:rPr>
          <w:sz w:val="26"/>
          <w:szCs w:val="26"/>
        </w:rPr>
        <w:t xml:space="preserve">, </w:t>
      </w:r>
      <w:r w:rsidR="002B3443">
        <w:rPr>
          <w:sz w:val="26"/>
          <w:szCs w:val="26"/>
        </w:rPr>
        <w:t>chưa có sự cải thiện về vai trò và đóng góp của khu vực doanh nghiệp vốn trong nước trong xuất khẩu.</w:t>
      </w:r>
    </w:p>
    <w:p w14:paraId="6322DFF2" w14:textId="7C9E9E81" w:rsidR="00C427A8" w:rsidRPr="00294455" w:rsidRDefault="002B3443" w:rsidP="00E80529">
      <w:pPr>
        <w:spacing w:after="120" w:line="312" w:lineRule="auto"/>
        <w:ind w:firstLine="720"/>
        <w:jc w:val="both"/>
        <w:rPr>
          <w:b/>
          <w:sz w:val="26"/>
          <w:szCs w:val="26"/>
          <w:shd w:val="clear" w:color="auto" w:fill="FFFFFF"/>
        </w:rPr>
      </w:pPr>
      <w:r>
        <w:rPr>
          <w:sz w:val="26"/>
          <w:szCs w:val="26"/>
        </w:rPr>
        <w:t>C</w:t>
      </w:r>
      <w:r w:rsidR="00C427A8" w:rsidRPr="00294455">
        <w:rPr>
          <w:sz w:val="26"/>
          <w:szCs w:val="26"/>
        </w:rPr>
        <w:t xml:space="preserve">ơ cấu xuất khẩu theo </w:t>
      </w:r>
      <w:r w:rsidR="00994DFF">
        <w:rPr>
          <w:sz w:val="26"/>
          <w:szCs w:val="26"/>
          <w:lang w:val="en-US"/>
        </w:rPr>
        <w:t xml:space="preserve">thành phần kinh tế tham gia xuất khẩu </w:t>
      </w:r>
      <w:r w:rsidR="00C427A8" w:rsidRPr="00294455">
        <w:rPr>
          <w:sz w:val="26"/>
          <w:szCs w:val="26"/>
        </w:rPr>
        <w:t>về cơ bản không có nhiều sự thay đổi</w:t>
      </w:r>
      <w:r w:rsidR="00994DFF">
        <w:rPr>
          <w:sz w:val="26"/>
          <w:szCs w:val="26"/>
          <w:lang w:val="en-US"/>
        </w:rPr>
        <w:t xml:space="preserve"> trong giai đoạn 2015 – 2020.</w:t>
      </w:r>
      <w:r>
        <w:rPr>
          <w:sz w:val="26"/>
          <w:szCs w:val="26"/>
        </w:rPr>
        <w:t xml:space="preserve"> </w:t>
      </w:r>
      <w:r w:rsidR="00994DFF">
        <w:rPr>
          <w:sz w:val="26"/>
          <w:szCs w:val="26"/>
          <w:lang w:val="en-US"/>
        </w:rPr>
        <w:t xml:space="preserve">Đặc điểm này </w:t>
      </w:r>
      <w:r w:rsidR="00C427A8" w:rsidRPr="00294455">
        <w:rPr>
          <w:sz w:val="26"/>
          <w:szCs w:val="26"/>
        </w:rPr>
        <w:t>thể hiện tính thiếu bền vững</w:t>
      </w:r>
      <w:r w:rsidR="00994DFF">
        <w:rPr>
          <w:sz w:val="26"/>
          <w:szCs w:val="26"/>
          <w:lang w:val="en-US"/>
        </w:rPr>
        <w:t xml:space="preserve"> trong mô hình phát triển kinh tế dựa vào đầu tư nước ngoài, cho thấy nền sản xuất và thương mại </w:t>
      </w:r>
      <w:r w:rsidR="00C427A8" w:rsidRPr="00294455">
        <w:rPr>
          <w:sz w:val="26"/>
          <w:szCs w:val="26"/>
        </w:rPr>
        <w:t xml:space="preserve">chưa phát huy được nội lực của đất nước. Xuất khẩu của Việt Nam chủ yếu vẫn phụ thuộc vào các doanh nghiệp FDI. Lực lượng có nhiều đóng góp quan trọng trong xuất khẩu của Việt Nam sang các nước ASEAN, làm gia tăng kim ngạch xuất khẩu, thay đổi cơ cấu mặt hàng xuất khẩu và mở rộng thị trường xuất khẩu lại không phải là các doanh nghiệp bản địa. </w:t>
      </w:r>
      <w:r w:rsidR="00C427A8" w:rsidRPr="00294455">
        <w:rPr>
          <w:sz w:val="26"/>
          <w:szCs w:val="26"/>
          <w:shd w:val="clear" w:color="auto" w:fill="FFFFFF"/>
        </w:rPr>
        <w:t xml:space="preserve">Ở các mặt hàng xuất khẩu chủ lực, khu vực FDI luôn đứng </w:t>
      </w:r>
      <w:r w:rsidR="00C427A8" w:rsidRPr="00FA02A7">
        <w:rPr>
          <w:sz w:val="26"/>
          <w:szCs w:val="26"/>
          <w:shd w:val="clear" w:color="auto" w:fill="FFFFFF"/>
        </w:rPr>
        <w:t>đầu bảng [</w:t>
      </w:r>
      <w:r w:rsidR="00DD482D" w:rsidRPr="00FA02A7">
        <w:rPr>
          <w:sz w:val="26"/>
          <w:szCs w:val="26"/>
          <w:shd w:val="clear" w:color="auto" w:fill="FFFFFF"/>
          <w:lang w:val="en-US"/>
        </w:rPr>
        <w:t>9</w:t>
      </w:r>
      <w:r w:rsidR="002A0972">
        <w:rPr>
          <w:sz w:val="26"/>
          <w:szCs w:val="26"/>
          <w:shd w:val="clear" w:color="auto" w:fill="FFFFFF"/>
          <w:lang w:val="en-US"/>
        </w:rPr>
        <w:t>5</w:t>
      </w:r>
      <w:r w:rsidR="00C427A8" w:rsidRPr="00FA02A7">
        <w:rPr>
          <w:sz w:val="26"/>
          <w:szCs w:val="26"/>
          <w:shd w:val="clear" w:color="auto" w:fill="FFFFFF"/>
        </w:rPr>
        <w:t>]. Chẳng hạn, với mặt hàng điện thoại và linh kiện, khu vực FDI chiếm tới chiếm 99,1</w:t>
      </w:r>
      <w:r w:rsidR="00C427A8" w:rsidRPr="00294455">
        <w:rPr>
          <w:sz w:val="26"/>
          <w:szCs w:val="26"/>
          <w:shd w:val="clear" w:color="auto" w:fill="FFFFFF"/>
        </w:rPr>
        <w:t xml:space="preserve">%. Trong khi đó, sản phẩm điện tử, máy tính và linh kiện chiếm 98%; máy móc thiết bị, dụng cụ phụ tùng là 93,1%. Còn với giày dép và dệt may, những tưởng lợi thế thuộc về doanh nghiệp nội địa, thì khối FDI cũng chiếm tương ứng 81,9% và 62,5%. </w:t>
      </w:r>
    </w:p>
    <w:p w14:paraId="6562E76F" w14:textId="77777777" w:rsidR="002B3443" w:rsidRDefault="00C427A8" w:rsidP="00E80529">
      <w:pPr>
        <w:spacing w:after="120" w:line="312" w:lineRule="auto"/>
        <w:ind w:firstLine="720"/>
        <w:jc w:val="both"/>
        <w:rPr>
          <w:sz w:val="26"/>
          <w:szCs w:val="26"/>
        </w:rPr>
      </w:pPr>
      <w:r w:rsidRPr="00294455">
        <w:rPr>
          <w:i/>
          <w:sz w:val="26"/>
          <w:szCs w:val="26"/>
          <w:shd w:val="clear" w:color="auto" w:fill="FFFFFF"/>
        </w:rPr>
        <w:t>Thứ sáu</w:t>
      </w:r>
      <w:r w:rsidRPr="00294455">
        <w:rPr>
          <w:sz w:val="26"/>
          <w:szCs w:val="26"/>
          <w:shd w:val="clear" w:color="auto" w:fill="FFFFFF"/>
        </w:rPr>
        <w:t xml:space="preserve">, trong cơ cấu mặt hàng nhập khẩu từ các nước ASEAN, </w:t>
      </w:r>
      <w:r w:rsidRPr="00294455">
        <w:rPr>
          <w:sz w:val="26"/>
          <w:szCs w:val="26"/>
        </w:rPr>
        <w:t xml:space="preserve">các mặt hàng không cần thiết nhập khẩu, hoặc </w:t>
      </w:r>
      <w:r w:rsidR="00994DFF">
        <w:rPr>
          <w:sz w:val="26"/>
          <w:szCs w:val="26"/>
          <w:lang w:val="en-US"/>
        </w:rPr>
        <w:t>nên</w:t>
      </w:r>
      <w:r w:rsidRPr="00294455">
        <w:rPr>
          <w:sz w:val="26"/>
          <w:szCs w:val="26"/>
        </w:rPr>
        <w:t xml:space="preserve"> hạn chế nhập khẩu </w:t>
      </w:r>
      <w:r w:rsidR="00994DFF">
        <w:rPr>
          <w:sz w:val="26"/>
          <w:szCs w:val="26"/>
          <w:lang w:val="en-US"/>
        </w:rPr>
        <w:t>(</w:t>
      </w:r>
      <w:r w:rsidRPr="00294455">
        <w:rPr>
          <w:sz w:val="26"/>
          <w:szCs w:val="26"/>
        </w:rPr>
        <w:t>do trong nước đã sản xuất được</w:t>
      </w:r>
      <w:r w:rsidR="00994DFF">
        <w:rPr>
          <w:sz w:val="26"/>
          <w:szCs w:val="26"/>
          <w:lang w:val="en-US"/>
        </w:rPr>
        <w:t xml:space="preserve"> và</w:t>
      </w:r>
      <w:r w:rsidRPr="00294455">
        <w:rPr>
          <w:sz w:val="26"/>
          <w:szCs w:val="26"/>
        </w:rPr>
        <w:t xml:space="preserve"> để tạo cơ hội cho các ngành sản xuất trong nước phát triển</w:t>
      </w:r>
      <w:r w:rsidR="00994DFF">
        <w:rPr>
          <w:sz w:val="26"/>
          <w:szCs w:val="26"/>
          <w:lang w:val="en-US"/>
        </w:rPr>
        <w:t>) vẫn còn chiếm tỷ trọng đáng kể</w:t>
      </w:r>
      <w:r w:rsidRPr="00294455">
        <w:rPr>
          <w:sz w:val="26"/>
          <w:szCs w:val="26"/>
        </w:rPr>
        <w:t xml:space="preserve">. </w:t>
      </w:r>
    </w:p>
    <w:p w14:paraId="4BF63D73" w14:textId="579618FB" w:rsidR="00524D78" w:rsidRDefault="00994DFF" w:rsidP="00E80529">
      <w:pPr>
        <w:spacing w:after="120" w:line="312" w:lineRule="auto"/>
        <w:ind w:firstLine="720"/>
        <w:jc w:val="both"/>
        <w:rPr>
          <w:sz w:val="26"/>
          <w:szCs w:val="26"/>
          <w:shd w:val="clear" w:color="auto" w:fill="FFFFFF"/>
        </w:rPr>
      </w:pPr>
      <w:r w:rsidRPr="00FA496E">
        <w:rPr>
          <w:sz w:val="26"/>
          <w:szCs w:val="26"/>
        </w:rPr>
        <w:t xml:space="preserve">Trong số </w:t>
      </w:r>
      <w:r w:rsidR="002B3443">
        <w:rPr>
          <w:sz w:val="26"/>
          <w:szCs w:val="26"/>
        </w:rPr>
        <w:t>đó,</w:t>
      </w:r>
      <w:r w:rsidRPr="00FA496E">
        <w:rPr>
          <w:sz w:val="26"/>
          <w:szCs w:val="26"/>
        </w:rPr>
        <w:t xml:space="preserve"> có thể kể đến </w:t>
      </w:r>
      <w:r w:rsidRPr="00FA496E">
        <w:rPr>
          <w:sz w:val="26"/>
          <w:szCs w:val="26"/>
          <w:shd w:val="clear" w:color="auto" w:fill="FFFFFF"/>
        </w:rPr>
        <w:t xml:space="preserve">ô </w:t>
      </w:r>
      <w:r w:rsidR="00400A25">
        <w:rPr>
          <w:sz w:val="26"/>
          <w:szCs w:val="26"/>
          <w:shd w:val="clear" w:color="auto" w:fill="FFFFFF"/>
        </w:rPr>
        <w:t>tô,</w:t>
      </w:r>
      <w:r w:rsidRPr="00FA496E">
        <w:rPr>
          <w:sz w:val="26"/>
          <w:szCs w:val="26"/>
          <w:shd w:val="clear" w:color="auto" w:fill="FFFFFF"/>
        </w:rPr>
        <w:t xml:space="preserve"> hàng điện gia dụng và linh kiện, sắt thép, giấy, sản phẩm nhựa, sản phẩm gỗ, chất tẩy rửa, bánh kẹo, thực phẩm, đường mía, bột ngọt, thủy tinh, phân bón… </w:t>
      </w:r>
      <w:r w:rsidR="00524D78" w:rsidRPr="00294455">
        <w:rPr>
          <w:sz w:val="26"/>
          <w:szCs w:val="26"/>
        </w:rPr>
        <w:t>Tổng giá trị nhập khẩu những mặt hàng này từ ASEAN lên tới 5,1 tỷ USD năm 2020, chiếm 24,3% tổng kim ngạch nhập khẩu nhóm hàng chế biến chế tạo từ ASEAN, chiếm 17% tổng giá trị nhập khẩu hàng hóa từ ASEAN.</w:t>
      </w:r>
    </w:p>
    <w:p w14:paraId="40A04C41" w14:textId="4E09C995" w:rsidR="00994DFF" w:rsidRDefault="00994DFF" w:rsidP="00E80529">
      <w:pPr>
        <w:spacing w:after="120" w:line="312" w:lineRule="auto"/>
        <w:ind w:firstLine="720"/>
        <w:jc w:val="both"/>
        <w:rPr>
          <w:sz w:val="26"/>
          <w:szCs w:val="26"/>
        </w:rPr>
      </w:pPr>
      <w:r w:rsidRPr="00FA496E">
        <w:rPr>
          <w:sz w:val="26"/>
          <w:szCs w:val="26"/>
          <w:shd w:val="clear" w:color="auto" w:fill="FFFFFF"/>
        </w:rPr>
        <w:t xml:space="preserve">Thời gian qua, Việt Nam đã có nhiều nỗ lực về chính sách và cơ chế để </w:t>
      </w:r>
      <w:r w:rsidRPr="00FA496E">
        <w:rPr>
          <w:sz w:val="26"/>
          <w:szCs w:val="26"/>
        </w:rPr>
        <w:t xml:space="preserve">phát triển ngành công nghiệp ô tô bản địa và các ngành phụ trợ liên quan, cũng như thu hút thêm các hãng ô tô lớn đặt trung tâm chế tạo tại Việt Nam. Tuy nhiên, do thực hiện cam kết cắt giảm thuế trong ASEAN, nhập khẩu ô tô từ ASEAN tăng mạnh kể từ năm 2017 và đặc biệt là năm 2018 khi mức thuế nhập khẩu về 0%. Giá trị nhập khẩu ô tô từ ASEAN tăng từ 475 triệu USD năm 2015 lên 2,15 tỷ USD năm 2019 và 1,5 tỷ USD năm 2020. Nhập khẩu ô tô từ ASEAN (chủ yếu từ Thái Lan và </w:t>
      </w:r>
      <w:r w:rsidR="005C1479">
        <w:rPr>
          <w:sz w:val="26"/>
          <w:szCs w:val="26"/>
        </w:rPr>
        <w:t>In-đô-nê-xi-a</w:t>
      </w:r>
      <w:r w:rsidRPr="00FA496E">
        <w:rPr>
          <w:sz w:val="26"/>
          <w:szCs w:val="26"/>
        </w:rPr>
        <w:t xml:space="preserve">) tăng trung bình 46% giai đoạn 2015 – 2019. </w:t>
      </w:r>
    </w:p>
    <w:p w14:paraId="609A2D88" w14:textId="77777777" w:rsidR="00C427A8" w:rsidRDefault="00C427A8" w:rsidP="00E80529">
      <w:pPr>
        <w:spacing w:after="120" w:line="312" w:lineRule="auto"/>
        <w:ind w:firstLine="720"/>
        <w:jc w:val="both"/>
        <w:rPr>
          <w:sz w:val="26"/>
          <w:szCs w:val="26"/>
          <w:shd w:val="clear" w:color="auto" w:fill="FFFFFF"/>
        </w:rPr>
      </w:pPr>
      <w:r w:rsidRPr="00294455">
        <w:rPr>
          <w:sz w:val="26"/>
          <w:szCs w:val="26"/>
        </w:rPr>
        <w:lastRenderedPageBreak/>
        <w:t>Đối với nhóm hàng vật liệu xây dựng, năm 2015, Việt Nam nhập khẩu từ ASEAN 654,6 triệu USD, năm 2020 nhập khẩu 1.000,2 triệu USD, gồm chủ yếu là sắt thép và sản phẩm sắt thép, dây và cáp điện. Trong nhóm sản phẩm này cũng có những mặt hàng nguồn cung trong nước có thể đáp ứng như dây cáp điện, các sản phẩm thép xây dựng thông thường (</w:t>
      </w:r>
      <w:r w:rsidRPr="00294455">
        <w:rPr>
          <w:sz w:val="26"/>
          <w:szCs w:val="26"/>
          <w:shd w:val="clear" w:color="auto" w:fill="FFFFFF"/>
        </w:rPr>
        <w:t>thép thanh, sợi, cáp thép dự ứng lực, một số loại thép góc, thép hình, ống thép…), thép cuộn cán nguội, thép không gỉ cán nguội…</w:t>
      </w:r>
    </w:p>
    <w:p w14:paraId="38B2BD15" w14:textId="77777777" w:rsidR="002B3443" w:rsidRDefault="00C427A8" w:rsidP="00E80529">
      <w:pPr>
        <w:spacing w:after="120" w:line="312" w:lineRule="auto"/>
        <w:ind w:firstLine="720"/>
        <w:jc w:val="both"/>
        <w:rPr>
          <w:sz w:val="26"/>
          <w:szCs w:val="26"/>
        </w:rPr>
      </w:pPr>
      <w:r w:rsidRPr="00294455">
        <w:rPr>
          <w:i/>
          <w:sz w:val="26"/>
          <w:szCs w:val="26"/>
          <w:shd w:val="clear" w:color="auto" w:fill="FFFFFF"/>
        </w:rPr>
        <w:t>Thứ bảy,</w:t>
      </w:r>
      <w:r w:rsidRPr="00294455">
        <w:rPr>
          <w:sz w:val="26"/>
          <w:szCs w:val="26"/>
          <w:shd w:val="clear" w:color="auto" w:fill="FFFFFF"/>
        </w:rPr>
        <w:t xml:space="preserve"> t</w:t>
      </w:r>
      <w:r w:rsidRPr="00294455">
        <w:rPr>
          <w:sz w:val="26"/>
          <w:szCs w:val="26"/>
        </w:rPr>
        <w:t xml:space="preserve">ỷ trọng của khu vực doanh nghiệp </w:t>
      </w:r>
      <w:r w:rsidR="002B3443">
        <w:rPr>
          <w:sz w:val="26"/>
          <w:szCs w:val="26"/>
        </w:rPr>
        <w:t xml:space="preserve">vốn </w:t>
      </w:r>
      <w:r w:rsidRPr="00294455">
        <w:rPr>
          <w:sz w:val="26"/>
          <w:szCs w:val="26"/>
        </w:rPr>
        <w:t xml:space="preserve">trong nước trong cơ cấu nhập khẩu vẫn còn </w:t>
      </w:r>
      <w:r w:rsidR="002B3443">
        <w:rPr>
          <w:sz w:val="26"/>
          <w:szCs w:val="26"/>
        </w:rPr>
        <w:t>cao.</w:t>
      </w:r>
    </w:p>
    <w:p w14:paraId="15D1A508" w14:textId="6B7609DD" w:rsidR="00C427A8" w:rsidRPr="00294455" w:rsidRDefault="002B3443" w:rsidP="00E80529">
      <w:pPr>
        <w:spacing w:after="120" w:line="312" w:lineRule="auto"/>
        <w:ind w:firstLine="720"/>
        <w:jc w:val="both"/>
        <w:rPr>
          <w:bCs/>
          <w:sz w:val="26"/>
          <w:szCs w:val="26"/>
          <w:shd w:val="clear" w:color="auto" w:fill="FFFFFF"/>
        </w:rPr>
      </w:pPr>
      <w:r>
        <w:rPr>
          <w:sz w:val="26"/>
          <w:szCs w:val="26"/>
        </w:rPr>
        <w:t>C</w:t>
      </w:r>
      <w:r w:rsidR="00C427A8" w:rsidRPr="00294455">
        <w:rPr>
          <w:sz w:val="26"/>
          <w:szCs w:val="26"/>
        </w:rPr>
        <w:t xml:space="preserve">ác doanh nghiệp bản địa vẫn có nhu cầu lớn về nhập khẩu máy móc thiết bị và các hàng hóa tư liệu sản xuất khác. Trong khi đó, như đã phân tích ở phần trên, mức đóng góp của khu vực doanh nghiệp trong nước cho xuất khẩu lại khá thấp và không tương xứng với quy mô nhập khẩu. Cơ cấu nhập khẩu theo thành phần kinh tế trong giai đoạn 2015 – 2020 cho thấy trình độ phát triển của khu vực doanh nghiệp bản địa còn hạn chế. Khu vực này luôn nhập siêu với giá trị dao động trong khoảng 14 – 26 tỷ USD tùy từng năm. </w:t>
      </w:r>
      <w:r w:rsidR="00C427A8" w:rsidRPr="00294455">
        <w:rPr>
          <w:bCs/>
          <w:sz w:val="26"/>
          <w:szCs w:val="26"/>
          <w:shd w:val="clear" w:color="auto" w:fill="FFFFFF"/>
        </w:rPr>
        <w:t>Sự mất cân đối giữa đóng góp trong xuất khẩu và đóng góp trong nhập khẩu vẫn đang là bài toán khó giải trong tái cơ cấu thương mại.</w:t>
      </w:r>
    </w:p>
    <w:p w14:paraId="26B4E997" w14:textId="77777777" w:rsidR="00C427A8" w:rsidRPr="00E80529" w:rsidRDefault="00B87118" w:rsidP="00E80529">
      <w:pPr>
        <w:spacing w:after="120" w:line="312" w:lineRule="auto"/>
        <w:ind w:firstLine="720"/>
        <w:jc w:val="both"/>
        <w:rPr>
          <w:b/>
          <w:i/>
          <w:iCs/>
          <w:sz w:val="26"/>
          <w:szCs w:val="26"/>
        </w:rPr>
      </w:pPr>
      <w:bookmarkStart w:id="99" w:name="_Toc86421478"/>
      <w:r w:rsidRPr="00E80529">
        <w:rPr>
          <w:b/>
          <w:i/>
          <w:iCs/>
          <w:sz w:val="26"/>
          <w:szCs w:val="26"/>
        </w:rPr>
        <w:t>2.</w:t>
      </w:r>
      <w:r w:rsidR="00C427A8" w:rsidRPr="00E80529">
        <w:rPr>
          <w:b/>
          <w:i/>
          <w:iCs/>
          <w:sz w:val="26"/>
          <w:szCs w:val="26"/>
        </w:rPr>
        <w:t>3.2.2. Nguyên nhân của những hạn chế</w:t>
      </w:r>
      <w:bookmarkEnd w:id="99"/>
    </w:p>
    <w:p w14:paraId="6E10C3AB" w14:textId="26B0BE4A" w:rsidR="0028466A" w:rsidRDefault="00C427A8" w:rsidP="00E80529">
      <w:pPr>
        <w:spacing w:after="100" w:line="312" w:lineRule="auto"/>
        <w:ind w:firstLine="720"/>
        <w:jc w:val="both"/>
        <w:rPr>
          <w:i/>
          <w:sz w:val="26"/>
          <w:szCs w:val="26"/>
        </w:rPr>
      </w:pPr>
      <w:r w:rsidRPr="00833C93">
        <w:rPr>
          <w:i/>
          <w:sz w:val="26"/>
          <w:szCs w:val="26"/>
        </w:rPr>
        <w:t>Thứ nhất,</w:t>
      </w:r>
      <w:r w:rsidR="0028466A">
        <w:rPr>
          <w:i/>
          <w:sz w:val="26"/>
          <w:szCs w:val="26"/>
        </w:rPr>
        <w:t xml:space="preserve"> Nhà nước chưa có chính sách hoặc một chiến lược dành riêng cho phát triển thị trường ASEAN, chưa nói đến chính sách với mục tiêu tái cơ cấu thương mại của Việt Nam với ASEAN.</w:t>
      </w:r>
      <w:r w:rsidRPr="00833C93">
        <w:rPr>
          <w:i/>
          <w:sz w:val="26"/>
          <w:szCs w:val="26"/>
        </w:rPr>
        <w:t xml:space="preserve"> </w:t>
      </w:r>
    </w:p>
    <w:p w14:paraId="05721CDA" w14:textId="459543FB" w:rsidR="00C427A8" w:rsidRPr="00833C93" w:rsidRDefault="0028466A" w:rsidP="00E80529">
      <w:pPr>
        <w:spacing w:after="100" w:line="312" w:lineRule="auto"/>
        <w:ind w:firstLine="720"/>
        <w:jc w:val="both"/>
        <w:rPr>
          <w:sz w:val="26"/>
          <w:szCs w:val="26"/>
        </w:rPr>
      </w:pPr>
      <w:r>
        <w:rPr>
          <w:sz w:val="26"/>
          <w:szCs w:val="26"/>
          <w:lang w:val="en-US"/>
        </w:rPr>
        <w:t>V</w:t>
      </w:r>
      <w:r w:rsidR="00C966E8" w:rsidRPr="00833C93">
        <w:rPr>
          <w:sz w:val="26"/>
          <w:szCs w:val="26"/>
          <w:lang w:val="en-US"/>
        </w:rPr>
        <w:t xml:space="preserve">ề phía </w:t>
      </w:r>
      <w:r w:rsidR="00C427A8" w:rsidRPr="00833C93">
        <w:rPr>
          <w:sz w:val="26"/>
          <w:szCs w:val="26"/>
        </w:rPr>
        <w:t>quản lý nhà nước, hiện vẫn chưa có ch</w:t>
      </w:r>
      <w:r w:rsidR="00C966E8" w:rsidRPr="00833C93">
        <w:rPr>
          <w:sz w:val="26"/>
          <w:szCs w:val="26"/>
          <w:lang w:val="en-US"/>
        </w:rPr>
        <w:t xml:space="preserve">iến lược phát triển </w:t>
      </w:r>
      <w:r w:rsidR="00C427A8" w:rsidRPr="00833C93">
        <w:rPr>
          <w:sz w:val="26"/>
          <w:szCs w:val="26"/>
        </w:rPr>
        <w:t xml:space="preserve">thị trường ASEAN hoặc một kế hoạch tổng thể </w:t>
      </w:r>
      <w:r w:rsidR="0013524F" w:rsidRPr="00833C93">
        <w:rPr>
          <w:sz w:val="26"/>
          <w:szCs w:val="26"/>
          <w:lang w:val="en-US"/>
        </w:rPr>
        <w:t>nhằm thực hiện mục tiêu khai thác, phát triển thị trường ASEAN</w:t>
      </w:r>
      <w:r w:rsidR="00E73274" w:rsidRPr="00833C93">
        <w:rPr>
          <w:sz w:val="26"/>
          <w:szCs w:val="26"/>
          <w:lang w:val="en-US"/>
        </w:rPr>
        <w:t xml:space="preserve">, chưa nói đến chính sách </w:t>
      </w:r>
      <w:r w:rsidR="00240697" w:rsidRPr="00833C93">
        <w:rPr>
          <w:sz w:val="26"/>
          <w:szCs w:val="26"/>
          <w:lang w:val="en-US"/>
        </w:rPr>
        <w:t>với</w:t>
      </w:r>
      <w:r w:rsidR="00240697" w:rsidRPr="00833C93">
        <w:rPr>
          <w:sz w:val="26"/>
          <w:szCs w:val="26"/>
        </w:rPr>
        <w:t xml:space="preserve"> </w:t>
      </w:r>
      <w:r w:rsidR="00E73274" w:rsidRPr="00833C93">
        <w:rPr>
          <w:sz w:val="26"/>
          <w:szCs w:val="26"/>
          <w:lang w:val="en-US"/>
        </w:rPr>
        <w:t>mục tiêu tái cơ cấu thương mại của Việt Nam với ASEAN</w:t>
      </w:r>
      <w:r w:rsidR="0013524F" w:rsidRPr="00833C93">
        <w:rPr>
          <w:sz w:val="26"/>
          <w:szCs w:val="26"/>
          <w:lang w:val="en-US"/>
        </w:rPr>
        <w:t xml:space="preserve">. </w:t>
      </w:r>
      <w:r w:rsidR="00C427A8" w:rsidRPr="00833C93">
        <w:rPr>
          <w:sz w:val="26"/>
          <w:szCs w:val="26"/>
        </w:rPr>
        <w:t xml:space="preserve">Việc nghiên cứu, rà soát </w:t>
      </w:r>
      <w:r w:rsidR="0013524F" w:rsidRPr="00833C93">
        <w:rPr>
          <w:sz w:val="26"/>
          <w:szCs w:val="26"/>
          <w:lang w:val="en-US"/>
        </w:rPr>
        <w:t xml:space="preserve">để xác định trong số các thị trường ASEAN thị trường nào là thị trường trọng điểm, trong số các mặt hàng xuất khẩu sang ASEAN, mặt hàng nào là mặt hàng chủ lực, mặt hàng tiềm năng còn nhiều dư địa để tập trung nguồn lực thúc đẩy xuất khẩu, trong số các mặt hàng nhập khẩu từ ASEAN, mặt hàng nào cần thiết nhập khẩu, những mặt hàng nào không nhất thiết và không khuyến khích nhập khẩu… </w:t>
      </w:r>
      <w:r w:rsidR="00C427A8" w:rsidRPr="00833C93">
        <w:rPr>
          <w:sz w:val="26"/>
          <w:szCs w:val="26"/>
        </w:rPr>
        <w:t xml:space="preserve">chưa được các cơ quan quản lý </w:t>
      </w:r>
      <w:r w:rsidR="006C5DA2" w:rsidRPr="00833C93">
        <w:rPr>
          <w:sz w:val="26"/>
          <w:szCs w:val="26"/>
          <w:lang w:val="en-US"/>
        </w:rPr>
        <w:t xml:space="preserve">quan tâm, </w:t>
      </w:r>
      <w:r w:rsidR="00C427A8" w:rsidRPr="00833C93">
        <w:rPr>
          <w:sz w:val="26"/>
          <w:szCs w:val="26"/>
        </w:rPr>
        <w:t xml:space="preserve">triển khai và tổng kết thành những kiến nghị chính sách ở phạm vi tổng thể, toàn diện với thị trường ASEAN. Những bất cập, hạn chế trong cơ cấu trao đổi thương mại của Việt Nam với ASEAN và các giải pháp khắc phục chưa được nghiên cứu sâu để có thể xây dựng báo cáo, kiến nghị Chính phủ và Bộ Công Thương. </w:t>
      </w:r>
    </w:p>
    <w:p w14:paraId="05C98641" w14:textId="5D7A7738" w:rsidR="00C427A8" w:rsidRPr="00294455" w:rsidRDefault="00C427A8" w:rsidP="00E80529">
      <w:pPr>
        <w:spacing w:after="100" w:line="312" w:lineRule="auto"/>
        <w:ind w:firstLine="720"/>
        <w:jc w:val="both"/>
        <w:rPr>
          <w:sz w:val="26"/>
          <w:szCs w:val="26"/>
        </w:rPr>
      </w:pPr>
      <w:r w:rsidRPr="00833C93">
        <w:rPr>
          <w:sz w:val="26"/>
          <w:szCs w:val="26"/>
        </w:rPr>
        <w:t xml:space="preserve">Trong các đề án về tái cơ cấu tổng thể nền kinh tế, tái cơ cấu ngành </w:t>
      </w:r>
      <w:r w:rsidR="00240697" w:rsidRPr="00833C93">
        <w:rPr>
          <w:sz w:val="26"/>
          <w:szCs w:val="26"/>
        </w:rPr>
        <w:t>C</w:t>
      </w:r>
      <w:r w:rsidRPr="00833C93">
        <w:rPr>
          <w:sz w:val="26"/>
          <w:szCs w:val="26"/>
        </w:rPr>
        <w:t xml:space="preserve">ông </w:t>
      </w:r>
      <w:r w:rsidR="00240697" w:rsidRPr="00833C93">
        <w:rPr>
          <w:sz w:val="26"/>
          <w:szCs w:val="26"/>
        </w:rPr>
        <w:t>T</w:t>
      </w:r>
      <w:r w:rsidRPr="00833C93">
        <w:rPr>
          <w:sz w:val="26"/>
          <w:szCs w:val="26"/>
        </w:rPr>
        <w:t xml:space="preserve">hương, tái cơ cấu lĩnh vực công nghiệp, thương mại, vấn đề tái cơ cấu thương mại </w:t>
      </w:r>
      <w:r w:rsidRPr="00294455">
        <w:rPr>
          <w:sz w:val="26"/>
          <w:szCs w:val="26"/>
        </w:rPr>
        <w:t xml:space="preserve">theo mặt </w:t>
      </w:r>
      <w:r w:rsidRPr="00294455">
        <w:rPr>
          <w:sz w:val="26"/>
          <w:szCs w:val="26"/>
        </w:rPr>
        <w:lastRenderedPageBreak/>
        <w:t xml:space="preserve">hàng, theo đối tác chưa được chi tiết hóa. Trong khi đó, ASEAN chỉ được đề cập đến một cách chung chung, được coi là thị trường trọng điểm, cần được ưu tiên khai thác. Việc khai thác như thế nào, tập trung vào những đối tác nào trong ASEAN, tập trung vào những mặt hàng nào trong hoạt động </w:t>
      </w:r>
      <w:r w:rsidR="00593362">
        <w:rPr>
          <w:sz w:val="26"/>
          <w:szCs w:val="26"/>
        </w:rPr>
        <w:t>xuất nhập khẩu</w:t>
      </w:r>
      <w:r w:rsidRPr="00294455">
        <w:rPr>
          <w:sz w:val="26"/>
          <w:szCs w:val="26"/>
        </w:rPr>
        <w:t xml:space="preserve"> đối với từng thị trường chưa được nghiên cứu và hướng dẫn cụ thể. Một số văn bản liên quan đã được ban hành gồm: </w:t>
      </w:r>
    </w:p>
    <w:p w14:paraId="1F3021CA" w14:textId="77777777" w:rsidR="00C427A8" w:rsidRPr="00833C93" w:rsidRDefault="00C427A8" w:rsidP="00E80529">
      <w:pPr>
        <w:spacing w:after="100" w:line="312" w:lineRule="auto"/>
        <w:ind w:firstLine="720"/>
        <w:jc w:val="both"/>
        <w:rPr>
          <w:sz w:val="26"/>
          <w:szCs w:val="26"/>
        </w:rPr>
      </w:pPr>
      <w:r w:rsidRPr="00294455">
        <w:rPr>
          <w:sz w:val="26"/>
          <w:szCs w:val="26"/>
        </w:rPr>
        <w:t xml:space="preserve">- Đề án tổng thể tái cơ cấu kinh tế gắn với chuyển đổi mô hình tăng trưởng theo hướng nâng cao chất lượng, hiệu quả và năng lực cạnh tranh giai đoạn 2013-2020, được Thủ </w:t>
      </w:r>
      <w:r w:rsidRPr="00833C93">
        <w:rPr>
          <w:sz w:val="26"/>
          <w:szCs w:val="26"/>
        </w:rPr>
        <w:t>tướng Chính phủ ban hành năm 2013;</w:t>
      </w:r>
    </w:p>
    <w:p w14:paraId="148D0260" w14:textId="6EEDFBCD" w:rsidR="00C427A8" w:rsidRPr="00294455" w:rsidRDefault="00C427A8" w:rsidP="00E80529">
      <w:pPr>
        <w:spacing w:after="100" w:line="312" w:lineRule="auto"/>
        <w:ind w:firstLine="720"/>
        <w:jc w:val="both"/>
        <w:rPr>
          <w:sz w:val="26"/>
          <w:szCs w:val="26"/>
        </w:rPr>
      </w:pPr>
      <w:r w:rsidRPr="00833C93">
        <w:rPr>
          <w:sz w:val="26"/>
          <w:szCs w:val="26"/>
          <w:shd w:val="clear" w:color="auto" w:fill="FFFFFF"/>
        </w:rPr>
        <w:t>- Đ</w:t>
      </w:r>
      <w:r w:rsidRPr="00833C93">
        <w:rPr>
          <w:sz w:val="26"/>
          <w:szCs w:val="26"/>
        </w:rPr>
        <w:t xml:space="preserve">ề án </w:t>
      </w:r>
      <w:r w:rsidR="00400A25">
        <w:rPr>
          <w:sz w:val="26"/>
          <w:szCs w:val="26"/>
        </w:rPr>
        <w:t>T</w:t>
      </w:r>
      <w:r w:rsidRPr="00833C93">
        <w:rPr>
          <w:sz w:val="26"/>
          <w:szCs w:val="26"/>
        </w:rPr>
        <w:t xml:space="preserve">ái cơ cấu ngành </w:t>
      </w:r>
      <w:r w:rsidR="00240697" w:rsidRPr="00833C93">
        <w:rPr>
          <w:sz w:val="26"/>
          <w:szCs w:val="26"/>
        </w:rPr>
        <w:t>C</w:t>
      </w:r>
      <w:r w:rsidRPr="00833C93">
        <w:rPr>
          <w:sz w:val="26"/>
          <w:szCs w:val="26"/>
        </w:rPr>
        <w:t xml:space="preserve">ông </w:t>
      </w:r>
      <w:r w:rsidR="00240697" w:rsidRPr="00833C93">
        <w:rPr>
          <w:sz w:val="26"/>
          <w:szCs w:val="26"/>
        </w:rPr>
        <w:t>T</w:t>
      </w:r>
      <w:r w:rsidRPr="00833C93">
        <w:rPr>
          <w:sz w:val="26"/>
          <w:szCs w:val="26"/>
        </w:rPr>
        <w:t>hương, được Thủ tướng Chính phủ phê duyệt năm 2014.</w:t>
      </w:r>
    </w:p>
    <w:p w14:paraId="00A0D500" w14:textId="1899AE90" w:rsidR="00C427A8" w:rsidRPr="00294455" w:rsidRDefault="00C427A8" w:rsidP="00E80529">
      <w:pPr>
        <w:spacing w:after="100" w:line="312" w:lineRule="auto"/>
        <w:ind w:firstLine="720"/>
        <w:jc w:val="both"/>
        <w:rPr>
          <w:sz w:val="26"/>
          <w:szCs w:val="26"/>
        </w:rPr>
      </w:pPr>
      <w:r w:rsidRPr="00294455">
        <w:rPr>
          <w:sz w:val="26"/>
          <w:szCs w:val="26"/>
        </w:rPr>
        <w:t xml:space="preserve">- Đề án </w:t>
      </w:r>
      <w:r w:rsidR="00400A25">
        <w:rPr>
          <w:sz w:val="26"/>
          <w:szCs w:val="26"/>
        </w:rPr>
        <w:t>P</w:t>
      </w:r>
      <w:r w:rsidRPr="00294455">
        <w:rPr>
          <w:sz w:val="26"/>
          <w:szCs w:val="26"/>
        </w:rPr>
        <w:t xml:space="preserve">hát triển các thị trường khu vực thời kỳ 2015-2020, tầm nhìn đến năm 2030, được Thủ tướng Chính phủ ban hành năm 2015. </w:t>
      </w:r>
    </w:p>
    <w:p w14:paraId="3518165A" w14:textId="77777777" w:rsidR="00C427A8" w:rsidRPr="00294455" w:rsidRDefault="00C427A8" w:rsidP="00E80529">
      <w:pPr>
        <w:spacing w:after="100" w:line="312" w:lineRule="auto"/>
        <w:ind w:firstLine="720"/>
        <w:jc w:val="both"/>
        <w:rPr>
          <w:sz w:val="26"/>
          <w:szCs w:val="26"/>
        </w:rPr>
      </w:pPr>
      <w:r w:rsidRPr="00294455">
        <w:rPr>
          <w:sz w:val="26"/>
          <w:szCs w:val="26"/>
        </w:rPr>
        <w:t xml:space="preserve">Những văn bản liên quan đã ban hành chủ yếu mang tính định hướng, đưa ra mục tiêu, yêu cầu và biện pháp thực hiện chung cho ngành, lĩnh vực, chưa đi sâu vào từng khu vực thị trường, từng địa bàn cụ thể. </w:t>
      </w:r>
    </w:p>
    <w:p w14:paraId="4C36E808" w14:textId="155FA833" w:rsidR="0028466A" w:rsidRPr="0028466A" w:rsidRDefault="00C427A8" w:rsidP="00E80529">
      <w:pPr>
        <w:pStyle w:val="BodyText"/>
        <w:shd w:val="clear" w:color="auto" w:fill="FFFFFF"/>
        <w:spacing w:after="100" w:line="312" w:lineRule="auto"/>
        <w:ind w:firstLine="720"/>
        <w:jc w:val="both"/>
        <w:rPr>
          <w:i/>
          <w:iCs/>
          <w:sz w:val="26"/>
          <w:szCs w:val="26"/>
          <w:lang w:val="vi-VN"/>
        </w:rPr>
      </w:pPr>
      <w:r w:rsidRPr="00294455">
        <w:rPr>
          <w:i/>
          <w:sz w:val="26"/>
          <w:szCs w:val="26"/>
        </w:rPr>
        <w:t>Thứ hai</w:t>
      </w:r>
      <w:r w:rsidRPr="00294455">
        <w:rPr>
          <w:sz w:val="26"/>
          <w:szCs w:val="26"/>
        </w:rPr>
        <w:t xml:space="preserve">, </w:t>
      </w:r>
      <w:r w:rsidR="0028466A" w:rsidRPr="0028466A">
        <w:rPr>
          <w:i/>
          <w:iCs/>
          <w:sz w:val="26"/>
          <w:szCs w:val="26"/>
        </w:rPr>
        <w:t>nhu</w:t>
      </w:r>
      <w:r w:rsidR="0028466A" w:rsidRPr="0028466A">
        <w:rPr>
          <w:i/>
          <w:iCs/>
          <w:sz w:val="26"/>
          <w:szCs w:val="26"/>
          <w:lang w:val="vi-VN"/>
        </w:rPr>
        <w:t xml:space="preserve"> cầu nhập khẩu máy móc, thiết bị, vật tư, nguyên liệu đầu vào từ thị trường ASEAN để phục vụ sản xuất trong nước còn lớn, trong khi công tác quản lý nhập khẩu các mặt hàng không nhất thiết phải nhập khẩu chưa được chú trọng.</w:t>
      </w:r>
    </w:p>
    <w:p w14:paraId="781E3AC2" w14:textId="610E2C94" w:rsidR="00C427A8" w:rsidRPr="00294455" w:rsidRDefault="0028466A" w:rsidP="00E80529">
      <w:pPr>
        <w:pStyle w:val="BodyText"/>
        <w:shd w:val="clear" w:color="auto" w:fill="FFFFFF"/>
        <w:spacing w:after="100" w:line="312" w:lineRule="auto"/>
        <w:ind w:firstLine="720"/>
        <w:jc w:val="both"/>
        <w:rPr>
          <w:sz w:val="26"/>
          <w:szCs w:val="26"/>
        </w:rPr>
      </w:pPr>
      <w:r>
        <w:rPr>
          <w:sz w:val="26"/>
          <w:szCs w:val="26"/>
        </w:rPr>
        <w:t>N</w:t>
      </w:r>
      <w:r w:rsidR="00C427A8" w:rsidRPr="00294455">
        <w:rPr>
          <w:sz w:val="26"/>
          <w:szCs w:val="26"/>
        </w:rPr>
        <w:t>hập siêu từ ASEAN tiếp tục gia tăng, cán cân thương mại của Việt Nam với ASEAN chưa được cải thiện, nhập siêu đối với nhóm hàng chế biến, chế tạo vẫn còn lớn do Việt Nam có nhu cầu về nhập khẩu hàng hóa là máy móc, thiết bị, vật tư, nguyên liệu đầu vào phục vụ các ngành sản xuất trong nước. Nhiều mặt hàng trong nước sản xuất được, không cần thiết nhập khẩu nhưng vẫn được nhập khẩu ồ ạt vào Việt Nam.</w:t>
      </w:r>
    </w:p>
    <w:p w14:paraId="3AC1156E" w14:textId="2590C9CA" w:rsidR="00C427A8" w:rsidRPr="00294455" w:rsidRDefault="005C1479" w:rsidP="00E80529">
      <w:pPr>
        <w:pStyle w:val="BodyText"/>
        <w:shd w:val="clear" w:color="auto" w:fill="FFFFFF"/>
        <w:spacing w:after="100" w:line="312" w:lineRule="auto"/>
        <w:ind w:firstLine="720"/>
        <w:jc w:val="both"/>
        <w:rPr>
          <w:sz w:val="26"/>
          <w:szCs w:val="26"/>
        </w:rPr>
      </w:pPr>
      <w:r>
        <w:rPr>
          <w:sz w:val="26"/>
          <w:szCs w:val="26"/>
        </w:rPr>
        <w:t>In-đô-nê-xi-a</w:t>
      </w:r>
      <w:r w:rsidR="00C427A8" w:rsidRPr="00294455">
        <w:rPr>
          <w:sz w:val="26"/>
          <w:szCs w:val="26"/>
        </w:rPr>
        <w:t xml:space="preserve">, </w:t>
      </w:r>
      <w:r>
        <w:rPr>
          <w:sz w:val="26"/>
          <w:szCs w:val="26"/>
        </w:rPr>
        <w:t>Ma-lai-xi-a</w:t>
      </w:r>
      <w:r w:rsidR="00C427A8" w:rsidRPr="00294455">
        <w:rPr>
          <w:sz w:val="26"/>
          <w:szCs w:val="26"/>
        </w:rPr>
        <w:t xml:space="preserve">, </w:t>
      </w:r>
      <w:r w:rsidR="00D303EB">
        <w:rPr>
          <w:sz w:val="26"/>
          <w:szCs w:val="26"/>
        </w:rPr>
        <w:t>Phi-líp-pin</w:t>
      </w:r>
      <w:r w:rsidR="00C427A8" w:rsidRPr="00294455">
        <w:rPr>
          <w:sz w:val="26"/>
          <w:szCs w:val="26"/>
        </w:rPr>
        <w:t xml:space="preserve">, Thái Lan, </w:t>
      </w:r>
      <w:r w:rsidR="00D303EB">
        <w:rPr>
          <w:sz w:val="26"/>
          <w:szCs w:val="26"/>
        </w:rPr>
        <w:t>Xinh-ga-po</w:t>
      </w:r>
      <w:r w:rsidR="00C427A8" w:rsidRPr="00294455">
        <w:rPr>
          <w:sz w:val="26"/>
          <w:szCs w:val="26"/>
        </w:rPr>
        <w:t xml:space="preserve"> là những nước đi trước Việt Nam trong việc mở cửa, hội nhập, thu hút đầu tư nước ngoài để phát triển các ngành chế biến, chế tạo. Các ngành cơ khí, ô tô, điện tử, điện gia dụng, hóa chất, sắt thép, dầu ăn, thực phẩm chế biến, nhựa… của những nước này đã trải qua cả một quá trình hình thành và phát triển từ nhiều thập kỷ. Nhiều công ty đa quốc gia đã đặt trung tâm sản xuất/chế tạo của khu vực </w:t>
      </w:r>
      <w:r w:rsidR="00EB4585">
        <w:rPr>
          <w:sz w:val="26"/>
          <w:szCs w:val="26"/>
        </w:rPr>
        <w:t>ĐNA</w:t>
      </w:r>
      <w:r w:rsidR="00C427A8" w:rsidRPr="00294455">
        <w:rPr>
          <w:sz w:val="26"/>
          <w:szCs w:val="26"/>
        </w:rPr>
        <w:t>, châu Á – Thái Bình Dương tại những nước này, từ đó mở rộng mạng lưới cung ứng, chuỗi giá trị sang các địa bàn, khu vực xung quanh.</w:t>
      </w:r>
    </w:p>
    <w:p w14:paraId="1C60033E" w14:textId="38AEE46D" w:rsidR="00C427A8" w:rsidRPr="00294455" w:rsidRDefault="00C427A8" w:rsidP="00E80529">
      <w:pPr>
        <w:pStyle w:val="NormalWeb"/>
        <w:shd w:val="clear" w:color="auto" w:fill="FFFFFF"/>
        <w:spacing w:before="0" w:beforeAutospacing="0" w:afterAutospacing="0" w:line="312" w:lineRule="auto"/>
        <w:ind w:firstLine="720"/>
        <w:jc w:val="both"/>
        <w:rPr>
          <w:sz w:val="26"/>
          <w:szCs w:val="26"/>
        </w:rPr>
      </w:pPr>
      <w:r w:rsidRPr="00294455">
        <w:rPr>
          <w:sz w:val="26"/>
          <w:szCs w:val="26"/>
        </w:rPr>
        <w:t>Các công ty đa quốc gia khi đầu tư vào Việt Nam thì các cơ sở sản xuất của họ ở một số nước ASEAN (</w:t>
      </w:r>
      <w:r w:rsidR="00D303EB">
        <w:rPr>
          <w:sz w:val="26"/>
          <w:szCs w:val="26"/>
        </w:rPr>
        <w:t>Xinh-ga-po</w:t>
      </w:r>
      <w:r w:rsidRPr="00294455">
        <w:rPr>
          <w:sz w:val="26"/>
          <w:szCs w:val="26"/>
        </w:rPr>
        <w:t xml:space="preserve">, Thái Lan, </w:t>
      </w:r>
      <w:r w:rsidR="005C1479">
        <w:rPr>
          <w:sz w:val="26"/>
          <w:szCs w:val="26"/>
        </w:rPr>
        <w:t>Ma-lai-xi-a</w:t>
      </w:r>
      <w:r w:rsidRPr="00294455">
        <w:rPr>
          <w:sz w:val="26"/>
          <w:szCs w:val="26"/>
        </w:rPr>
        <w:t xml:space="preserve">, </w:t>
      </w:r>
      <w:r w:rsidR="00D303EB">
        <w:rPr>
          <w:sz w:val="26"/>
          <w:szCs w:val="26"/>
        </w:rPr>
        <w:t>Phi-líp-pin</w:t>
      </w:r>
      <w:r w:rsidRPr="00294455">
        <w:rPr>
          <w:sz w:val="26"/>
          <w:szCs w:val="26"/>
        </w:rPr>
        <w:t xml:space="preserve">) là nguồn cung cấp nguyên vật liệu, linh kiện, sản phẩm trung gian để thực hiện các công đoạn chế tạo, gia công, lắp ráp tiếp theo tại Việt Nam. Vì thế khi đầu tư nước ngoài vào Việt Nam </w:t>
      </w:r>
      <w:r w:rsidRPr="00294455">
        <w:rPr>
          <w:sz w:val="26"/>
          <w:szCs w:val="26"/>
        </w:rPr>
        <w:lastRenderedPageBreak/>
        <w:t xml:space="preserve">ngày càng tăng thì nhập khẩu các mặt hàng như chất dẻo nguyên liệu, linh kiện điện tử, linh kiện ô tô, xe máy, máy móc thiết bị, dụng cụ phụ tùng, vải sợi, nguyên phụ liệu dệt may da giày từ những nước kể trên cũng sẽ tăng theo để làm đầu vào cho các nhà máy sản xuất có vốn đầu tư nước ngoài tại Việt Nam. Thậm chí cả các doanh nghiệp 100% vốn trong nước cũng cần nhập khẩu những mặt hàng này khi Việt Nam chưa phát triển được các ngành công nghiệp phụ trợ phục vụ sản xuất, nhu cầu nhập khẩu những mặt hàng này vẫn là tất yếu. </w:t>
      </w:r>
    </w:p>
    <w:p w14:paraId="2A6912AE" w14:textId="6DAC5A11" w:rsidR="00C427A8" w:rsidRPr="00294455" w:rsidRDefault="00C427A8" w:rsidP="00E80529">
      <w:pPr>
        <w:pStyle w:val="NormalWeb"/>
        <w:shd w:val="clear" w:color="auto" w:fill="FFFFFF"/>
        <w:spacing w:before="0" w:beforeAutospacing="0" w:afterAutospacing="0" w:line="312" w:lineRule="auto"/>
        <w:ind w:firstLine="720"/>
        <w:jc w:val="both"/>
        <w:rPr>
          <w:sz w:val="26"/>
          <w:szCs w:val="26"/>
        </w:rPr>
      </w:pPr>
      <w:r w:rsidRPr="00294455">
        <w:rPr>
          <w:sz w:val="26"/>
          <w:szCs w:val="26"/>
        </w:rPr>
        <w:t xml:space="preserve">Mặc dù thời gian qua đã có không ít những chính sách khuyến khích, thúc đẩy phát triển của công nghiệp hỗ trợ được ban hành, nhưng theo các doanh nghiệp, phần lớn các chính sách này chỉ mang ý nghĩa động viên về tinh thần do rất khó tiếp cận. Thế nên, rất ít doanh nghiệp trong nước đầu tư vào lĩnh vực công nghiệp hỗ trợ, hoặc nếu có đầu tư thì đa phần cũng không đáp ứng được yêu cầu của các doanh nghiệp có vốn đầu tư trực tiếp nước ngoài do sản phẩm công nghiệp hỗ trợ còn đơn giản, hàm lượng công nghệ trung bình và thấp, có giá trị nhỏ trong </w:t>
      </w:r>
      <w:r w:rsidRPr="00FA02A7">
        <w:rPr>
          <w:sz w:val="26"/>
          <w:szCs w:val="26"/>
        </w:rPr>
        <w:t>sản phẩm [</w:t>
      </w:r>
      <w:r w:rsidR="00DD482D" w:rsidRPr="00FA02A7">
        <w:rPr>
          <w:sz w:val="26"/>
          <w:szCs w:val="26"/>
        </w:rPr>
        <w:t>8</w:t>
      </w:r>
      <w:r w:rsidR="00061268">
        <w:rPr>
          <w:sz w:val="26"/>
          <w:szCs w:val="26"/>
        </w:rPr>
        <w:t>1</w:t>
      </w:r>
      <w:r w:rsidRPr="00FA02A7">
        <w:rPr>
          <w:sz w:val="26"/>
          <w:szCs w:val="26"/>
        </w:rPr>
        <w:t>].</w:t>
      </w:r>
      <w:r w:rsidRPr="00294455">
        <w:rPr>
          <w:sz w:val="26"/>
          <w:szCs w:val="26"/>
        </w:rPr>
        <w:t xml:space="preserve"> Khoảng cách địa lý gần cũng là một nguyên nhân quan trọng khiến Việt Nam nhập khẩu nhiều từ khu vực </w:t>
      </w:r>
      <w:r w:rsidR="00EB4585">
        <w:rPr>
          <w:sz w:val="26"/>
          <w:szCs w:val="26"/>
        </w:rPr>
        <w:t>ĐNA</w:t>
      </w:r>
      <w:r w:rsidRPr="00294455">
        <w:rPr>
          <w:sz w:val="26"/>
          <w:szCs w:val="26"/>
        </w:rPr>
        <w:t xml:space="preserve"> hơn là từ các khu vực khác như Châu Âu, Châu Mỹ, do chi phí vận chuyển thấp, thời gian ngắn hơn.</w:t>
      </w:r>
    </w:p>
    <w:p w14:paraId="1BFE56AF" w14:textId="55B184BE" w:rsidR="00C427A8" w:rsidRPr="00294455" w:rsidRDefault="00C427A8" w:rsidP="00E80529">
      <w:pPr>
        <w:pStyle w:val="NormalWeb"/>
        <w:shd w:val="clear" w:color="auto" w:fill="FFFFFF"/>
        <w:spacing w:before="0" w:beforeAutospacing="0" w:afterAutospacing="0" w:line="312" w:lineRule="auto"/>
        <w:ind w:firstLine="720"/>
        <w:jc w:val="both"/>
        <w:rPr>
          <w:sz w:val="26"/>
          <w:szCs w:val="26"/>
        </w:rPr>
      </w:pPr>
      <w:r w:rsidRPr="00294455">
        <w:rPr>
          <w:sz w:val="26"/>
          <w:szCs w:val="26"/>
        </w:rPr>
        <w:t xml:space="preserve">Trong thời gian qua, Việt Nam vẫn chưa thực hiện hiệu quả công tác kiểm soát nhập khẩu. Vẫn còn tình trạng nhập khẩu với quy mô lớn các mặt hàng trong nước có thể sản xuất. Việt Nam chưa tận dụng tốt những quy định về trường hợp ngoại lệ hoặc các biện pháp, rào cản kỹ thuật được cho phép trong ASEAN, WTO để bảo vệ các ngành sản xuất trong nước. Đơn cử như mặt hàng đường. Sau một thời gian rất dài bị ảnh hưởng nặng nền bởi nhập khẩu đường từ Thái Lan, gần đây Việt Nam mới áp dụng biện pháp chống bán phá giá, chống trợ cấp với đường nhập khẩu từ Thái Lan. Trong khi </w:t>
      </w:r>
      <w:r w:rsidR="005C1479">
        <w:rPr>
          <w:sz w:val="26"/>
          <w:szCs w:val="26"/>
        </w:rPr>
        <w:t>In-đô-nê-xi-a</w:t>
      </w:r>
      <w:r w:rsidRPr="00294455">
        <w:rPr>
          <w:sz w:val="26"/>
          <w:szCs w:val="26"/>
        </w:rPr>
        <w:t xml:space="preserve">, </w:t>
      </w:r>
      <w:r w:rsidR="00D303EB">
        <w:rPr>
          <w:sz w:val="26"/>
          <w:szCs w:val="26"/>
        </w:rPr>
        <w:t>Phi-líp-pin</w:t>
      </w:r>
      <w:r w:rsidRPr="00294455">
        <w:rPr>
          <w:sz w:val="26"/>
          <w:szCs w:val="26"/>
        </w:rPr>
        <w:t xml:space="preserve"> đã áp dụng các biện pháp phòng vệ thương mại đối với sắt thép, xi măng, gạch men, ván ép của Việt Nam từ nhiều năm, gần đây Việt Nam mới sử dụng các biện pháp phòng vệ thương mại đối với hàng hóa của các nước này. Việc sử dụng các biện pháp kỹ thuật như tiêu chuẩn vệ sinh an toàn thực phẩm, kiểm tra, kiểm nghiệm sản phẩm, kiểm tra cơ sở sản xuất cũng chưa được các cơ quan quản lý của Việt Nam sử dụng nhiều.</w:t>
      </w:r>
    </w:p>
    <w:p w14:paraId="290E1CC6" w14:textId="6723E28A" w:rsidR="0028466A" w:rsidRPr="0028466A" w:rsidRDefault="00C427A8" w:rsidP="00E80529">
      <w:pPr>
        <w:pStyle w:val="BodyText"/>
        <w:shd w:val="clear" w:color="auto" w:fill="FFFFFF"/>
        <w:spacing w:after="100" w:line="312" w:lineRule="auto"/>
        <w:ind w:firstLine="720"/>
        <w:jc w:val="both"/>
        <w:rPr>
          <w:sz w:val="26"/>
          <w:szCs w:val="26"/>
          <w:lang w:val="vi-VN"/>
        </w:rPr>
      </w:pPr>
      <w:r w:rsidRPr="00294455">
        <w:rPr>
          <w:i/>
          <w:sz w:val="26"/>
          <w:szCs w:val="26"/>
        </w:rPr>
        <w:t>Thứ ba</w:t>
      </w:r>
      <w:r w:rsidRPr="00294455">
        <w:rPr>
          <w:sz w:val="26"/>
          <w:szCs w:val="26"/>
        </w:rPr>
        <w:t xml:space="preserve">, </w:t>
      </w:r>
      <w:r w:rsidR="0028466A" w:rsidRPr="0028466A">
        <w:rPr>
          <w:i/>
          <w:iCs/>
          <w:sz w:val="26"/>
          <w:szCs w:val="26"/>
        </w:rPr>
        <w:t>Việt</w:t>
      </w:r>
      <w:r w:rsidR="0028466A" w:rsidRPr="0028466A">
        <w:rPr>
          <w:i/>
          <w:iCs/>
          <w:sz w:val="26"/>
          <w:szCs w:val="26"/>
          <w:lang w:val="vi-VN"/>
        </w:rPr>
        <w:t xml:space="preserve"> Nam chưa phát triển được nhiều</w:t>
      </w:r>
      <w:r w:rsidR="0028466A">
        <w:rPr>
          <w:i/>
          <w:iCs/>
          <w:sz w:val="26"/>
          <w:szCs w:val="26"/>
          <w:lang w:val="vi-VN"/>
        </w:rPr>
        <w:t xml:space="preserve"> và đa dạng hóa các</w:t>
      </w:r>
      <w:r w:rsidR="0028466A" w:rsidRPr="0028466A">
        <w:rPr>
          <w:i/>
          <w:iCs/>
          <w:sz w:val="26"/>
          <w:szCs w:val="26"/>
          <w:lang w:val="vi-VN"/>
        </w:rPr>
        <w:t xml:space="preserve"> mặt hàng xuất khẩu chủ lực sang thị trường ASEAN, xuất khẩu còn phụ thuộc lớn vào một số </w:t>
      </w:r>
      <w:r w:rsidR="0028466A">
        <w:rPr>
          <w:i/>
          <w:iCs/>
          <w:sz w:val="26"/>
          <w:szCs w:val="26"/>
          <w:lang w:val="vi-VN"/>
        </w:rPr>
        <w:t>ít</w:t>
      </w:r>
      <w:r w:rsidR="0028466A" w:rsidRPr="0028466A">
        <w:rPr>
          <w:i/>
          <w:iCs/>
          <w:sz w:val="26"/>
          <w:szCs w:val="26"/>
          <w:lang w:val="vi-VN"/>
        </w:rPr>
        <w:t xml:space="preserve"> các mặt hàng do khối FDI kiểm soát.</w:t>
      </w:r>
    </w:p>
    <w:p w14:paraId="07503744" w14:textId="2A0D5E24" w:rsidR="00C427A8" w:rsidRPr="00294455" w:rsidRDefault="0028466A" w:rsidP="00E80529">
      <w:pPr>
        <w:pStyle w:val="BodyText"/>
        <w:shd w:val="clear" w:color="auto" w:fill="FFFFFF"/>
        <w:spacing w:after="100" w:line="312" w:lineRule="auto"/>
        <w:ind w:firstLine="720"/>
        <w:jc w:val="both"/>
        <w:rPr>
          <w:sz w:val="26"/>
          <w:szCs w:val="26"/>
        </w:rPr>
      </w:pPr>
      <w:r>
        <w:rPr>
          <w:sz w:val="26"/>
          <w:szCs w:val="26"/>
        </w:rPr>
        <w:t>X</w:t>
      </w:r>
      <w:r w:rsidR="00C427A8" w:rsidRPr="00294455">
        <w:rPr>
          <w:sz w:val="26"/>
          <w:szCs w:val="26"/>
        </w:rPr>
        <w:t xml:space="preserve">uất khẩu của Việt Nam sang ASEAN cũng nằm trong xu hướng chung của xuất khẩu Việt Nam ra thế giới, đó là tình trạng phụ thuộc lớn vào một số mặt hàng chủ lực, </w:t>
      </w:r>
      <w:r w:rsidR="00C427A8" w:rsidRPr="00294455">
        <w:rPr>
          <w:sz w:val="26"/>
          <w:szCs w:val="26"/>
        </w:rPr>
        <w:lastRenderedPageBreak/>
        <w:t xml:space="preserve">đặc biệt là điện </w:t>
      </w:r>
      <w:r w:rsidR="009F1E12">
        <w:rPr>
          <w:sz w:val="26"/>
          <w:szCs w:val="26"/>
        </w:rPr>
        <w:t>thoại</w:t>
      </w:r>
      <w:r w:rsidR="009F1E12">
        <w:rPr>
          <w:sz w:val="26"/>
          <w:szCs w:val="26"/>
          <w:lang w:val="vi-VN"/>
        </w:rPr>
        <w:t>,</w:t>
      </w:r>
      <w:r w:rsidR="00C427A8" w:rsidRPr="00294455">
        <w:rPr>
          <w:sz w:val="26"/>
          <w:szCs w:val="26"/>
        </w:rPr>
        <w:t xml:space="preserve"> máy vi tính, sản phẩm điện tử và linh </w:t>
      </w:r>
      <w:r w:rsidR="009F1E12">
        <w:rPr>
          <w:sz w:val="26"/>
          <w:szCs w:val="26"/>
        </w:rPr>
        <w:t>kiện</w:t>
      </w:r>
      <w:r w:rsidR="009F1E12">
        <w:rPr>
          <w:sz w:val="26"/>
          <w:szCs w:val="26"/>
          <w:lang w:val="vi-VN"/>
        </w:rPr>
        <w:t>,</w:t>
      </w:r>
      <w:r w:rsidR="00C427A8" w:rsidRPr="00294455">
        <w:rPr>
          <w:sz w:val="26"/>
          <w:szCs w:val="26"/>
        </w:rPr>
        <w:t xml:space="preserve"> máy móc thiết bị, phương tiện vận tải và phụ </w:t>
      </w:r>
      <w:r w:rsidR="009F1E12">
        <w:rPr>
          <w:sz w:val="26"/>
          <w:szCs w:val="26"/>
        </w:rPr>
        <w:t>tùng</w:t>
      </w:r>
      <w:r w:rsidR="009F1E12">
        <w:rPr>
          <w:sz w:val="26"/>
          <w:szCs w:val="26"/>
          <w:lang w:val="vi-VN"/>
        </w:rPr>
        <w:t>,</w:t>
      </w:r>
      <w:r w:rsidR="00C427A8" w:rsidRPr="00294455">
        <w:rPr>
          <w:sz w:val="26"/>
          <w:szCs w:val="26"/>
        </w:rPr>
        <w:t xml:space="preserve"> dệt may. Đây là những mặt hàng chủ yếu do khối FDI kiểm soát và cũng chiếm tỷ trọng lớn trong xuất khẩu sang ASEAN. Việt Nam chưa phát triển được nhiều mặt hàng xuất khẩu chủ lực tại thị trường ASEAN. </w:t>
      </w:r>
    </w:p>
    <w:p w14:paraId="2B64EE51" w14:textId="77777777" w:rsidR="00C427A8" w:rsidRPr="00294455" w:rsidRDefault="00C427A8" w:rsidP="00E80529">
      <w:pPr>
        <w:spacing w:after="100" w:line="312" w:lineRule="auto"/>
        <w:ind w:firstLine="720"/>
        <w:jc w:val="both"/>
        <w:rPr>
          <w:sz w:val="26"/>
          <w:szCs w:val="26"/>
        </w:rPr>
      </w:pPr>
      <w:r w:rsidRPr="00294455">
        <w:rPr>
          <w:sz w:val="26"/>
          <w:szCs w:val="26"/>
        </w:rPr>
        <w:t>Trên thực tế, ngoài 5 nhóm hàng trên, năng lực sản xuất và cạnh tranh của nhiều ngành hàng khác của Việt Nam trong thời gian qua đã có nhiều cải thiện. Trong số đó có thể kể đến thực phẩm chế biến, bánh kẹo, sữa và sản phẩm sữa, da giày, sản phẩm nhựa, chất thơm, mỹ phẩm và chế phẩm vệ sinh, chất tẩy rửa, dược phẩm, đồ dùng gia đình, sản phẩm gốm sứ, sản phẩm từ thủy tinh, giấy và sản phẩm từ giấy, phân bón, thức ăn gia súc… Việt Nam chưa khai thác tốt nhu cầu nhập khẩu của các nước ASEAN đối với các mặt hàng này.</w:t>
      </w:r>
    </w:p>
    <w:p w14:paraId="5A175F42" w14:textId="77777777" w:rsidR="00C427A8" w:rsidRPr="00294455" w:rsidRDefault="00C427A8" w:rsidP="00E80529">
      <w:pPr>
        <w:pStyle w:val="BodyText"/>
        <w:shd w:val="clear" w:color="auto" w:fill="FFFFFF"/>
        <w:spacing w:after="100" w:line="312" w:lineRule="auto"/>
        <w:ind w:firstLine="720"/>
        <w:jc w:val="both"/>
        <w:rPr>
          <w:sz w:val="26"/>
          <w:szCs w:val="26"/>
          <w:shd w:val="clear" w:color="auto" w:fill="FFFFFF"/>
        </w:rPr>
      </w:pPr>
      <w:r w:rsidRPr="00294455">
        <w:rPr>
          <w:sz w:val="26"/>
          <w:szCs w:val="26"/>
        </w:rPr>
        <w:t xml:space="preserve">Nền kinh tế Việt Nam có điểm yếu là phụ thuộc lớn vào đầu tư nước ngoài và hoạt động của khu vực có vốn đầu tư nước ngoài. Khu vực này chiếm </w:t>
      </w:r>
      <w:r w:rsidRPr="00294455">
        <w:rPr>
          <w:sz w:val="26"/>
          <w:szCs w:val="26"/>
          <w:shd w:val="clear" w:color="auto" w:fill="FFFFFF"/>
        </w:rPr>
        <w:t>70% kim ngạch xuất khẩu, 50% giá trị sản xuất công nghiệp, 30% lao động... Nghiêm trọng hơn, sự phụ thuộc này không phải ngắn hạn mà có tính cơ cấu, sẽ tiếp diễn trong trung hạn và dài hạn vì các doanh nghiệp Việt Nam chưa kết nối vào được chuỗi giá trị toàn cầu mà chỉ là nơi gia công.</w:t>
      </w:r>
    </w:p>
    <w:p w14:paraId="4DAE4BE8" w14:textId="77777777" w:rsidR="00C427A8" w:rsidRPr="0028466A" w:rsidRDefault="00C427A8" w:rsidP="00E80529">
      <w:pPr>
        <w:pStyle w:val="BodyText"/>
        <w:shd w:val="clear" w:color="auto" w:fill="FFFFFF"/>
        <w:spacing w:after="100" w:line="312" w:lineRule="auto"/>
        <w:ind w:firstLine="720"/>
        <w:jc w:val="both"/>
        <w:rPr>
          <w:i/>
          <w:sz w:val="26"/>
          <w:szCs w:val="26"/>
          <w:lang w:val="nl-NL"/>
        </w:rPr>
      </w:pPr>
      <w:r w:rsidRPr="0028466A">
        <w:rPr>
          <w:i/>
          <w:sz w:val="26"/>
          <w:szCs w:val="26"/>
          <w:lang w:val="nl-NL"/>
        </w:rPr>
        <w:t xml:space="preserve">Thứ tư, nhiều ngành hàng xuất khẩu của Việt Nam trong thời gian qua tiếp tục có sự phát triển nhanh, nhưng chủ yếu là gia tăng về lượng, chưa hướng mạnh vào chế biến sâu, chưa phát triển các sản phẩm xuất khẩu có hàm lượng công nghệ và giá trị gia tăng cao, để có thể cải thiện hơn nữa tỷ trọng của nhóm hàng chế biến, chế tạo. </w:t>
      </w:r>
    </w:p>
    <w:p w14:paraId="32A2D075" w14:textId="77777777" w:rsidR="00C427A8" w:rsidRPr="00294455" w:rsidRDefault="00C427A8" w:rsidP="00E80529">
      <w:pPr>
        <w:pStyle w:val="BodyText"/>
        <w:shd w:val="clear" w:color="auto" w:fill="FFFFFF"/>
        <w:spacing w:after="100" w:line="312" w:lineRule="auto"/>
        <w:ind w:firstLine="720"/>
        <w:jc w:val="both"/>
        <w:rPr>
          <w:sz w:val="26"/>
          <w:szCs w:val="26"/>
          <w:lang w:val="it-IT"/>
        </w:rPr>
      </w:pPr>
      <w:r w:rsidRPr="00294455">
        <w:rPr>
          <w:sz w:val="26"/>
          <w:szCs w:val="26"/>
          <w:lang w:val="it-IT"/>
        </w:rPr>
        <w:t xml:space="preserve">Mặc dù đã gia nhập WTO, môi trường đầu tư, kinh doanh </w:t>
      </w:r>
      <w:r w:rsidRPr="00294455">
        <w:rPr>
          <w:sz w:val="26"/>
          <w:szCs w:val="26"/>
          <w:lang w:val="vi-VN"/>
        </w:rPr>
        <w:t xml:space="preserve">được đánh giá là thông thoáng, thuận lợi hơn nhiều so với </w:t>
      </w:r>
      <w:r w:rsidRPr="00294455">
        <w:rPr>
          <w:sz w:val="26"/>
          <w:szCs w:val="26"/>
          <w:lang w:val="it-IT"/>
        </w:rPr>
        <w:t>giai đoạn trước, song thực tế các nước trong khu vực cũng đẩy mạnh cải cách, hoàn thiện hệ thống pháp luật, nâng cao tính cạnh tranh về môi trường đầu tư. Vì vậy, nhìn tổng thể, mô</w:t>
      </w:r>
      <w:r w:rsidRPr="00294455">
        <w:rPr>
          <w:sz w:val="26"/>
          <w:szCs w:val="26"/>
          <w:lang w:val="vi-VN"/>
        </w:rPr>
        <w:t xml:space="preserve">i trường đầu tư ở Việt </w:t>
      </w:r>
      <w:r w:rsidRPr="00294455">
        <w:rPr>
          <w:sz w:val="26"/>
          <w:szCs w:val="26"/>
          <w:lang w:val="it-IT"/>
        </w:rPr>
        <w:t>Nam vẫn còn nhiều mặt thua kém so với khu vực và thế giới, thể hiện ở thứ hạng trung bình và thấp của Việt Nam trong đánh giá của các tổ chức quốc tế về môi trường đầu tư kinh doanh, phát triển doanh nghiệp và an toàn tài sản... Các cơ chế, chính sách của Nhà nước về hỗ trợ, phát triển doanh nghiệp vừa và nhỏ, hỗ trợ doanh nghiệp khởi nghiệp sáng tạo chưa đủ mạnh, nhiều chính sách mới hiện nay chỉ mang tính khuyến khích chung chung. Tỷ lệ doanh nghiệp vừa và nhỏ tiếp cận được nguồn vốn tín dụng thấp, q</w:t>
      </w:r>
      <w:r w:rsidRPr="00294455">
        <w:rPr>
          <w:sz w:val="26"/>
          <w:szCs w:val="26"/>
          <w:shd w:val="clear" w:color="auto" w:fill="FFFFFF"/>
        </w:rPr>
        <w:t xml:space="preserve">uỹ bảo lãnh tín dụng cho doanh nghiệp vừa và nhỏ kém hiệu quả, khó khăn trong tiếp cận đất đai… </w:t>
      </w:r>
      <w:r w:rsidRPr="00294455">
        <w:rPr>
          <w:sz w:val="26"/>
          <w:szCs w:val="26"/>
          <w:lang w:val="it-IT"/>
        </w:rPr>
        <w:t>Điều này làm hạn chế sự phát triển kinh tế nói chung, trong đó có hoạt động đầu tư trong nước.</w:t>
      </w:r>
    </w:p>
    <w:p w14:paraId="2B23F5CB" w14:textId="77777777" w:rsidR="00C427A8" w:rsidRPr="0028466A" w:rsidRDefault="00C427A8" w:rsidP="00E80529">
      <w:pPr>
        <w:pStyle w:val="NormalWeb"/>
        <w:shd w:val="clear" w:color="auto" w:fill="FFFFFF"/>
        <w:spacing w:before="0" w:beforeAutospacing="0" w:afterAutospacing="0" w:line="312" w:lineRule="auto"/>
        <w:ind w:firstLine="720"/>
        <w:jc w:val="both"/>
        <w:rPr>
          <w:i/>
          <w:iCs/>
          <w:sz w:val="26"/>
          <w:szCs w:val="26"/>
        </w:rPr>
      </w:pPr>
      <w:r w:rsidRPr="00294455">
        <w:rPr>
          <w:sz w:val="26"/>
          <w:szCs w:val="26"/>
        </w:rPr>
        <w:t xml:space="preserve">Việt Nam đang là một trong những nước xuất khẩu nông sản lớn, đứng thứ 15 trên thế giới, có thế mạnh đối với nhiều mặt hàng hàng nông sản, trong đó có cà phê, </w:t>
      </w:r>
      <w:r w:rsidRPr="00294455">
        <w:rPr>
          <w:sz w:val="26"/>
          <w:szCs w:val="26"/>
        </w:rPr>
        <w:lastRenderedPageBreak/>
        <w:t xml:space="preserve">điều, hồ tiêu, chè, gạo, trái cây nhiệt đới… Nhưng xét về hàm lượng chế biến, hàng nông sản Việt Nam xuất khẩu sang thị trường ASEAN chủ yếu vẫn ở dạng thô, sơ chế, chất lượng sản phẩm chưa đồng đều. Quá trình tham gia vào chuỗi giá trị toàn cầu, nông sản Việt Nam mới chỉ dừng lại ở việc cung cấp đầu vào là nông sản thô. Về thương hiệu, khi bán ra thị trường thế giới có đến 80% hàng nông sản thông qua các thương hiệu nước ngoài, đồng nghĩa với việc Việt Nam mới tham gia được ở khâu tạo ra giá trị ít nhất trong chuỗi giá trị nông sản toàn cầu. Một trong những khâu yếu nữa của Việt Nam chính là thiếu tính liên kết trong sản xuất, chế biến, tiêu thụ nông sản. Điều này không chỉ khiến nông sản Việt Nam thường phải bán thô với giá thấp mà còn bị các đối tác, bạn hàng chèn ép về giá cả. </w:t>
      </w:r>
    </w:p>
    <w:p w14:paraId="4920AF63" w14:textId="0D743F20" w:rsidR="0028466A" w:rsidRPr="0028466A" w:rsidRDefault="00C427A8" w:rsidP="00E80529">
      <w:pPr>
        <w:pStyle w:val="NormalWeb"/>
        <w:shd w:val="clear" w:color="auto" w:fill="FFFFFF"/>
        <w:spacing w:before="0" w:beforeAutospacing="0" w:afterAutospacing="0" w:line="312" w:lineRule="auto"/>
        <w:ind w:firstLine="720"/>
        <w:jc w:val="both"/>
        <w:rPr>
          <w:i/>
          <w:iCs/>
          <w:sz w:val="26"/>
          <w:szCs w:val="26"/>
          <w:lang w:val="vi-VN"/>
        </w:rPr>
      </w:pPr>
      <w:r w:rsidRPr="0028466A">
        <w:rPr>
          <w:i/>
          <w:iCs/>
          <w:sz w:val="26"/>
          <w:szCs w:val="26"/>
        </w:rPr>
        <w:t xml:space="preserve">Thứ năm, </w:t>
      </w:r>
      <w:r w:rsidR="0028466A" w:rsidRPr="0028466A">
        <w:rPr>
          <w:i/>
          <w:iCs/>
          <w:sz w:val="26"/>
          <w:szCs w:val="26"/>
        </w:rPr>
        <w:t>cơ</w:t>
      </w:r>
      <w:r w:rsidR="0028466A" w:rsidRPr="0028466A">
        <w:rPr>
          <w:i/>
          <w:iCs/>
          <w:sz w:val="26"/>
          <w:szCs w:val="26"/>
          <w:lang w:val="vi-VN"/>
        </w:rPr>
        <w:t xml:space="preserve"> cấu ngành hàng và cơ cấu mặt hàng xuất nhập khẩu của Việt Nam và các nước ASEAN có nhiều điểm tương đồng, tính bổ sung cho nhau không lớn.</w:t>
      </w:r>
    </w:p>
    <w:p w14:paraId="1D9925B2" w14:textId="0342E94A" w:rsidR="00C427A8" w:rsidRPr="00294455" w:rsidRDefault="00C427A8" w:rsidP="00E80529">
      <w:pPr>
        <w:pStyle w:val="NormalWeb"/>
        <w:shd w:val="clear" w:color="auto" w:fill="FFFFFF"/>
        <w:spacing w:before="0" w:beforeAutospacing="0" w:afterAutospacing="0" w:line="312" w:lineRule="auto"/>
        <w:ind w:firstLine="720"/>
        <w:jc w:val="both"/>
        <w:rPr>
          <w:sz w:val="26"/>
          <w:szCs w:val="26"/>
        </w:rPr>
      </w:pPr>
      <w:r w:rsidRPr="00294455">
        <w:rPr>
          <w:sz w:val="26"/>
          <w:szCs w:val="26"/>
        </w:rPr>
        <w:t xml:space="preserve">Việt Nam và nhiều nước ASEAN có nhiều điểm tương đồng trong cơ cấu sản xuất và các ngành hàng xuất khẩu, tính bổ sung cho nhau không rõ nét như với các thị trường Nhật Bản, Hàn Quốc, EU, Hoa Kỳ. Việt Nam và các nước ASEAN, ngoại trừ </w:t>
      </w:r>
      <w:r w:rsidR="00D303EB">
        <w:rPr>
          <w:sz w:val="26"/>
          <w:szCs w:val="26"/>
        </w:rPr>
        <w:t>Xinh-ga-po</w:t>
      </w:r>
      <w:r w:rsidRPr="00294455">
        <w:rPr>
          <w:sz w:val="26"/>
          <w:szCs w:val="26"/>
        </w:rPr>
        <w:t xml:space="preserve">, đều là những nước đi lên từ nông nghiệp, đều có nhiều lợi thế về kinh tế biển, đều có các loại nông sản, lâm sản, trái cây nhiệt đới gần tương tự như nhau. Việt Nam có ngành hàng nào, hầu như các nước ASEAN cũng có ngành hàng đó, như điện tử, dệt may, da giày, sắt thép, xi măng, sản xuất nông nghiệp, chế biến thực phẩm, thủy sản. Điều này dẫn tới xu hướng gia tăng cạnh tranh và việc Chính phủ các nước áp dụng các biện pháp bảo hộ. Tuy nhiên, lợi thế so sánh, trình độ phát triển, mức độ thu hút đầu tư nước ngoài, việc bố trí hoạt động sản xuất, kinh doanh của nhà đầu tư nước ngoài có sự khác biệt giữa các nước, tạo ra cơ hội để Việt Nam thúc đẩy xuất khẩu các sản phẩm mình có lợi thế sang các nước ASEAN, cải thiện cơ cấu thương mại với ASEAN. </w:t>
      </w:r>
    </w:p>
    <w:p w14:paraId="6B1A279E" w14:textId="7E8F4A00" w:rsidR="0028466A" w:rsidRPr="0028466A" w:rsidRDefault="00C427A8" w:rsidP="00E80529">
      <w:pPr>
        <w:pStyle w:val="NormalWeb"/>
        <w:shd w:val="clear" w:color="auto" w:fill="FFFFFF"/>
        <w:spacing w:before="0" w:beforeAutospacing="0" w:afterAutospacing="0" w:line="312" w:lineRule="auto"/>
        <w:ind w:firstLine="720"/>
        <w:jc w:val="both"/>
        <w:rPr>
          <w:i/>
          <w:sz w:val="26"/>
          <w:szCs w:val="26"/>
        </w:rPr>
      </w:pPr>
      <w:r w:rsidRPr="0028466A">
        <w:rPr>
          <w:i/>
          <w:sz w:val="26"/>
          <w:szCs w:val="26"/>
        </w:rPr>
        <w:t>Thứ sáu,</w:t>
      </w:r>
      <w:r w:rsidR="0028466A" w:rsidRPr="0028466A">
        <w:rPr>
          <w:i/>
          <w:sz w:val="26"/>
          <w:szCs w:val="26"/>
          <w:lang w:val="vi-VN"/>
        </w:rPr>
        <w:t xml:space="preserve"> nguồn kinh phí </w:t>
      </w:r>
      <w:r w:rsidR="0028466A">
        <w:rPr>
          <w:i/>
          <w:sz w:val="26"/>
          <w:szCs w:val="26"/>
        </w:rPr>
        <w:t>ngân</w:t>
      </w:r>
      <w:r w:rsidR="0028466A">
        <w:rPr>
          <w:i/>
          <w:sz w:val="26"/>
          <w:szCs w:val="26"/>
          <w:lang w:val="vi-VN"/>
        </w:rPr>
        <w:t xml:space="preserve"> sách dành cho các hoạt động xúc tiến thương mại tại thị trường ASEAN còn hạn chế.</w:t>
      </w:r>
      <w:r w:rsidRPr="0028466A">
        <w:rPr>
          <w:i/>
          <w:sz w:val="26"/>
          <w:szCs w:val="26"/>
        </w:rPr>
        <w:t xml:space="preserve"> </w:t>
      </w:r>
    </w:p>
    <w:p w14:paraId="1747D2F1" w14:textId="6290A7CB" w:rsidR="00C427A8" w:rsidRPr="00294455" w:rsidRDefault="0028466A" w:rsidP="00E80529">
      <w:pPr>
        <w:pStyle w:val="NormalWeb"/>
        <w:shd w:val="clear" w:color="auto" w:fill="FFFFFF"/>
        <w:spacing w:before="0" w:beforeAutospacing="0" w:afterAutospacing="0" w:line="312" w:lineRule="auto"/>
        <w:ind w:firstLine="720"/>
        <w:jc w:val="both"/>
        <w:rPr>
          <w:sz w:val="26"/>
          <w:szCs w:val="26"/>
        </w:rPr>
      </w:pPr>
      <w:r>
        <w:rPr>
          <w:sz w:val="26"/>
          <w:szCs w:val="26"/>
        </w:rPr>
        <w:t>V</w:t>
      </w:r>
      <w:r w:rsidR="00C427A8" w:rsidRPr="00294455">
        <w:rPr>
          <w:sz w:val="26"/>
          <w:szCs w:val="26"/>
        </w:rPr>
        <w:t xml:space="preserve">ới nguồn kinh phí hạn hẹp và phải tập trung vào nhiều thị trường trọng điểm khác như Trung Quốc, Hoa Kỳ, EU, Nhật Bản, số lượng, quy mô và tần suất tổ chức các hoạt động </w:t>
      </w:r>
      <w:r w:rsidR="00BA4C5B">
        <w:rPr>
          <w:sz w:val="26"/>
          <w:szCs w:val="26"/>
        </w:rPr>
        <w:t>XTTM</w:t>
      </w:r>
      <w:r w:rsidR="00C427A8" w:rsidRPr="00294455">
        <w:rPr>
          <w:sz w:val="26"/>
          <w:szCs w:val="26"/>
        </w:rPr>
        <w:t xml:space="preserve"> của Việt Nam tại thị trường các nước ASEAN còn nhiều hạn chế. Hiệu quả cũng chưa thật cao đối với các doanh nghiệp tham gia. Các đơn vị triển khai các hoạt động </w:t>
      </w:r>
      <w:r w:rsidR="00BA4C5B">
        <w:rPr>
          <w:sz w:val="26"/>
          <w:szCs w:val="26"/>
        </w:rPr>
        <w:t>XTTM</w:t>
      </w:r>
      <w:r w:rsidR="00C427A8" w:rsidRPr="00294455">
        <w:rPr>
          <w:sz w:val="26"/>
          <w:szCs w:val="26"/>
        </w:rPr>
        <w:t xml:space="preserve"> chưa chú trọng vào khâu tổ chức một cách chuyên nghiệp các đoàn giao thương và cung cấp thông tin thị trường, mặt hàng tới doanh nghiệp. Các chương trình khảo sát thị trường mang tính nhỏ lẻ. Do đó, các hoạt động </w:t>
      </w:r>
      <w:r w:rsidR="00BA4C5B">
        <w:rPr>
          <w:sz w:val="26"/>
          <w:szCs w:val="26"/>
        </w:rPr>
        <w:t>XTTM</w:t>
      </w:r>
      <w:r w:rsidR="00C427A8" w:rsidRPr="00294455">
        <w:rPr>
          <w:sz w:val="26"/>
          <w:szCs w:val="26"/>
        </w:rPr>
        <w:t xml:space="preserve"> chưa phát huy được hiệu quả trong việc thúc đẩy xuất khẩu sang thị trường ASEAN.</w:t>
      </w:r>
    </w:p>
    <w:p w14:paraId="3880F2C7" w14:textId="77777777" w:rsidR="0028466A" w:rsidRPr="0028466A" w:rsidRDefault="00C427A8" w:rsidP="00E80529">
      <w:pPr>
        <w:spacing w:after="100" w:line="312" w:lineRule="auto"/>
        <w:jc w:val="both"/>
        <w:rPr>
          <w:i/>
          <w:iCs/>
          <w:sz w:val="26"/>
          <w:szCs w:val="26"/>
        </w:rPr>
      </w:pPr>
      <w:r w:rsidRPr="00294455">
        <w:rPr>
          <w:iCs/>
          <w:sz w:val="26"/>
          <w:szCs w:val="26"/>
        </w:rPr>
        <w:lastRenderedPageBreak/>
        <w:tab/>
      </w:r>
      <w:r w:rsidRPr="0028466A">
        <w:rPr>
          <w:i/>
          <w:iCs/>
          <w:sz w:val="26"/>
          <w:szCs w:val="26"/>
        </w:rPr>
        <w:t xml:space="preserve">Thứ </w:t>
      </w:r>
      <w:r w:rsidR="00245EB0" w:rsidRPr="0028466A">
        <w:rPr>
          <w:i/>
          <w:iCs/>
          <w:sz w:val="26"/>
          <w:szCs w:val="26"/>
          <w:lang w:val="en-US"/>
        </w:rPr>
        <w:t>bảy</w:t>
      </w:r>
      <w:r w:rsidRPr="0028466A">
        <w:rPr>
          <w:i/>
          <w:iCs/>
          <w:sz w:val="26"/>
          <w:szCs w:val="26"/>
        </w:rPr>
        <w:t xml:space="preserve">, năng lực cạnh tranh của doanh nghiệp bản địa Việt Nam còn thấp, chưa khai thác hiệu quả nhu cầu thị trường ASEAN. </w:t>
      </w:r>
    </w:p>
    <w:p w14:paraId="397420A6" w14:textId="76A18D76" w:rsidR="00C427A8" w:rsidRPr="00294455" w:rsidRDefault="00C427A8" w:rsidP="00E80529">
      <w:pPr>
        <w:spacing w:after="100" w:line="312" w:lineRule="auto"/>
        <w:ind w:firstLine="720"/>
        <w:jc w:val="both"/>
        <w:rPr>
          <w:iCs/>
          <w:sz w:val="26"/>
          <w:szCs w:val="26"/>
        </w:rPr>
      </w:pPr>
      <w:r w:rsidRPr="00294455">
        <w:rPr>
          <w:iCs/>
          <w:sz w:val="26"/>
          <w:szCs w:val="26"/>
        </w:rPr>
        <w:t>Như trên đã phân tích, động lực tăng trưởng xuất khẩu của Việt Nam vẫn nằm trong khối doanh nghiệp FDI, hiện đang chiếm tỷ lệ 2,8% tổng số doanh nghiệp đang hoạt động tại Việt Nam. Các doanh nghiệp nước ngoài đầu tư có chọn lọc, chủ yếu trong các lĩnh vực chế biến, chế tạo có hàm lượng công nghệ cao, dệt may, gi</w:t>
      </w:r>
      <w:r w:rsidR="00A22417">
        <w:rPr>
          <w:iCs/>
          <w:sz w:val="26"/>
          <w:szCs w:val="26"/>
          <w:lang w:val="en-US"/>
        </w:rPr>
        <w:t>ày dép</w:t>
      </w:r>
      <w:r w:rsidRPr="00294455">
        <w:rPr>
          <w:iCs/>
          <w:sz w:val="26"/>
          <w:szCs w:val="26"/>
        </w:rPr>
        <w:t>. Các ngành hàng còn lại như chế biến gỗ, sản xuất giấy, thực phẩm, chế biến nông sản, thủy sản… chủ yếu do các doanh nghiệp bản địa đầu tư sản xuất, kinh doanh. Trong những năm qua, cùng với xu hướng hội nhập sâu rộng của Việt Nam, nhiều doanh nghiệp Việt đã có những đổi mới, nhiều máy móc thiết bị và công nghệ mới được chuyển giao từ các nước công nghiệp phát triển. Song tốc độ đổi mới công nghệ và trang thiết bị vẫn còn chậm, chưa đồng đều và chưa theo một định hướng phát triển rõ rệt. Hiện vẫn còn tồn tại đan xen trong nhiều doanh nghiệp các loại thiết bị công nghệ từ lạc hậu, trung bình đến tiên tiến.</w:t>
      </w:r>
    </w:p>
    <w:p w14:paraId="37154384" w14:textId="5F418CF2" w:rsidR="00C427A8" w:rsidRPr="00294455" w:rsidRDefault="00C427A8" w:rsidP="00E80529">
      <w:pPr>
        <w:spacing w:after="100" w:line="312" w:lineRule="auto"/>
        <w:ind w:firstLine="720"/>
        <w:jc w:val="both"/>
        <w:rPr>
          <w:iCs/>
          <w:sz w:val="26"/>
          <w:szCs w:val="26"/>
        </w:rPr>
      </w:pPr>
      <w:r w:rsidRPr="00294455">
        <w:rPr>
          <w:iCs/>
          <w:sz w:val="26"/>
          <w:szCs w:val="26"/>
        </w:rPr>
        <w:t xml:space="preserve">Theo số </w:t>
      </w:r>
      <w:r w:rsidRPr="00FA02A7">
        <w:rPr>
          <w:iCs/>
          <w:sz w:val="26"/>
          <w:szCs w:val="26"/>
        </w:rPr>
        <w:t>liệu công bố trong Sách trắng Doanh nghiệp Việt Nam năm 2021 của Bộ Kế hoạch và Đầu tư [</w:t>
      </w:r>
      <w:r w:rsidR="0004268C">
        <w:rPr>
          <w:iCs/>
          <w:sz w:val="26"/>
          <w:szCs w:val="26"/>
          <w:lang w:val="en-US"/>
        </w:rPr>
        <w:t>10</w:t>
      </w:r>
      <w:r w:rsidR="00FE1BF4">
        <w:rPr>
          <w:iCs/>
          <w:sz w:val="26"/>
          <w:szCs w:val="26"/>
          <w:lang w:val="en-US"/>
        </w:rPr>
        <w:t>6</w:t>
      </w:r>
      <w:r w:rsidRPr="00FA02A7">
        <w:rPr>
          <w:iCs/>
          <w:sz w:val="26"/>
          <w:szCs w:val="26"/>
        </w:rPr>
        <w:t>], Việt</w:t>
      </w:r>
      <w:r w:rsidRPr="00294455">
        <w:rPr>
          <w:iCs/>
          <w:sz w:val="26"/>
          <w:szCs w:val="26"/>
        </w:rPr>
        <w:t xml:space="preserve"> Nam có tổng cộng 668.505 doanh nghiệp đang hoạt động, trong đó, doanh nghiệp vừa, nhỏ, siêu nhỏ chiếm tới 97,4%. Do quy mô nhỏ, nên hầu hết các doanh nghiệp Việt Nam gặp khó khăn về nguồn vốn để đầu tư cho đổi mới công nghệ, nâng cao năng lực cạnh tranh. Mặt khác, doanh nghiệp nhỏ và vừa Việt Nam chủ yếu tập trung vào thị trường nội địa, ít quan tâm đến thị trường nước ngoài, do thiếu năng lực tài chính, kỹ thuật, thông tin thị trường, mạng lưới sản xuất... Còn doanh nghiệp xuất khẩu của Việt Nam chủ yếu thực hiện các công đoạn sơ chế, gia công thuộc vị trí thấp trong chuỗi giá trị toàn cầu. </w:t>
      </w:r>
    </w:p>
    <w:p w14:paraId="45CBF62B" w14:textId="529810AF" w:rsidR="00C427A8" w:rsidRPr="00294455" w:rsidRDefault="00C427A8" w:rsidP="00E80529">
      <w:pPr>
        <w:spacing w:after="100" w:line="312" w:lineRule="auto"/>
        <w:ind w:firstLine="720"/>
        <w:jc w:val="both"/>
        <w:rPr>
          <w:iCs/>
          <w:sz w:val="26"/>
          <w:szCs w:val="26"/>
        </w:rPr>
      </w:pPr>
      <w:r w:rsidRPr="00294455">
        <w:rPr>
          <w:iCs/>
          <w:sz w:val="26"/>
          <w:szCs w:val="26"/>
        </w:rPr>
        <w:t xml:space="preserve">Trong khi đó, đa số các doanh nghiệp lớn của Việt Nam, kể cả doanh nghiệp tư nhân chưa tạo dựng được thương hiệu trên thị trường thế giới. Phần lớn trong số 50 doanh nghiệp lớn nhất Việt Nam là các tập đoàn kinh tế nhà nước và một số doanh nghiệp có vốn đầu tư nước ngoài. Các tập đoàn kinh tế nhà nước hoạt động trong những ngành có độ mở cửa thấp, hoặc được bảo hộ, trong khi các doanh nghiệp có vốn nước ngoài quy mô lớn chủ yếu là các doanh nghiệp gia công, lắp ráp. Với năng lực cạnh tranh của quốc gia và khu vực doanh nghiệp còn thấp, thiếu những doanh nghiệp trong nước có thương hiệu mạnh và có khả năng cạnh tranh, rất có thể việc hình thành </w:t>
      </w:r>
      <w:r w:rsidR="009F1E12">
        <w:rPr>
          <w:iCs/>
          <w:sz w:val="26"/>
          <w:szCs w:val="26"/>
        </w:rPr>
        <w:t>AEC</w:t>
      </w:r>
      <w:r w:rsidRPr="00294455">
        <w:rPr>
          <w:iCs/>
          <w:sz w:val="26"/>
          <w:szCs w:val="26"/>
        </w:rPr>
        <w:t xml:space="preserve"> lại là xúc tác biến Việt Nam thành nơi tiêu thụ hàng hóa công nghiệp của nước khác, trong khi lợi ích thu về từ xuất khẩu sẽ bị thiệt hại do thiếu sức cạnh tranh. Với thực trạng này, sức cạnh tranh yếu sẽ ảnh hưởng không nhỏ đến việc tiếp cận thị trường ASEAN trong bối cảnh cạnh tranh ngày càng gay gắt.</w:t>
      </w:r>
    </w:p>
    <w:p w14:paraId="6B111E65" w14:textId="77777777" w:rsidR="0028466A" w:rsidRPr="0028466A" w:rsidRDefault="00C427A8" w:rsidP="00E80529">
      <w:pPr>
        <w:spacing w:after="100" w:line="312" w:lineRule="auto"/>
        <w:ind w:firstLine="720"/>
        <w:jc w:val="both"/>
        <w:rPr>
          <w:i/>
          <w:iCs/>
          <w:sz w:val="26"/>
          <w:szCs w:val="26"/>
        </w:rPr>
      </w:pPr>
      <w:r w:rsidRPr="0028466A">
        <w:rPr>
          <w:i/>
          <w:iCs/>
          <w:sz w:val="26"/>
          <w:szCs w:val="26"/>
        </w:rPr>
        <w:lastRenderedPageBreak/>
        <w:t xml:space="preserve">Thứ </w:t>
      </w:r>
      <w:r w:rsidR="00245EB0" w:rsidRPr="0028466A">
        <w:rPr>
          <w:i/>
          <w:iCs/>
          <w:sz w:val="26"/>
          <w:szCs w:val="26"/>
          <w:lang w:val="en-US"/>
        </w:rPr>
        <w:t>tám</w:t>
      </w:r>
      <w:r w:rsidRPr="0028466A">
        <w:rPr>
          <w:i/>
          <w:iCs/>
          <w:sz w:val="26"/>
          <w:szCs w:val="26"/>
        </w:rPr>
        <w:t xml:space="preserve">, công tác đàm phán, mở cửa thị trường cho nông sản Việt Nam tại thị trường ASEAN vẫn còn hạn chế. </w:t>
      </w:r>
    </w:p>
    <w:p w14:paraId="3CAFB9F2" w14:textId="5BCD52B0" w:rsidR="00C427A8" w:rsidRPr="00294455" w:rsidRDefault="00C427A8" w:rsidP="00E80529">
      <w:pPr>
        <w:spacing w:after="100" w:line="312" w:lineRule="auto"/>
        <w:ind w:firstLine="720"/>
        <w:jc w:val="both"/>
        <w:rPr>
          <w:iCs/>
          <w:sz w:val="26"/>
          <w:szCs w:val="26"/>
        </w:rPr>
      </w:pPr>
      <w:r w:rsidRPr="00294455">
        <w:rPr>
          <w:iCs/>
          <w:sz w:val="26"/>
          <w:szCs w:val="26"/>
        </w:rPr>
        <w:t>Các loại nông sản, trái cây tươi, sản phẩm chăn nuôi là các sản phẩm phải đáp ứng các yêu cầu về an toàn thực phẩm, kiểm dịch động, thực vật để bảo vệ sức khỏe người tiêu dùng và hệ động, thực vật của nước nhập khẩu. Hầu hết các nước trên thế giới, trong đó có các nước ASEAN áp dụng các quy trình SPS đối với nhập khẩu các sản phẩm nhập khẩu của ngành nông nghiệp. Việt Nam có nhiều loại trái cây đặc sản, có thể xuất khẩu sang ASEAN nhưng vẫn đang gặp rào cản SPS của các nước. Thời gian để hoàn tất quy trình, thủ tục SPS để mở cửa cho một sản phẩm nông nghiệp có thể kéo dài 5 – 7 năm tùy vào quá trình đàm phán của hai Bên. Tính đến nay, Thái Lan mới chỉ cấp phép cho 5 loại trái cây của Việt Nam, trong khi Việt Nam đã cấp phép cho 2</w:t>
      </w:r>
      <w:r w:rsidR="00A22417">
        <w:rPr>
          <w:iCs/>
          <w:sz w:val="26"/>
          <w:szCs w:val="26"/>
          <w:lang w:val="en-US"/>
        </w:rPr>
        <w:t>8</w:t>
      </w:r>
      <w:r w:rsidRPr="00294455">
        <w:rPr>
          <w:iCs/>
          <w:sz w:val="26"/>
          <w:szCs w:val="26"/>
        </w:rPr>
        <w:t xml:space="preserve"> loại trái cây của Thái Lan. </w:t>
      </w:r>
      <w:r w:rsidR="00D303EB">
        <w:rPr>
          <w:iCs/>
          <w:sz w:val="26"/>
          <w:szCs w:val="26"/>
        </w:rPr>
        <w:t>Phi-líp-pin</w:t>
      </w:r>
      <w:r w:rsidR="00F62D3E">
        <w:rPr>
          <w:iCs/>
          <w:sz w:val="26"/>
          <w:szCs w:val="26"/>
        </w:rPr>
        <w:t xml:space="preserve"> và </w:t>
      </w:r>
      <w:r w:rsidR="005C1479">
        <w:rPr>
          <w:iCs/>
          <w:sz w:val="26"/>
          <w:szCs w:val="26"/>
        </w:rPr>
        <w:t>In-đô-nê-xi-a</w:t>
      </w:r>
      <w:r w:rsidRPr="00294455">
        <w:rPr>
          <w:iCs/>
          <w:sz w:val="26"/>
          <w:szCs w:val="26"/>
        </w:rPr>
        <w:t xml:space="preserve"> chưa cấp phép mở cửa cho bất kỳ sản phẩm trái cây tươi hoặc sản phẩm chăn nuôi nào của Việt Nam. </w:t>
      </w:r>
    </w:p>
    <w:p w14:paraId="117EB3AC" w14:textId="77777777" w:rsidR="0028466A" w:rsidRPr="0028466A" w:rsidRDefault="00C427A8" w:rsidP="00E80529">
      <w:pPr>
        <w:spacing w:after="100" w:line="312" w:lineRule="auto"/>
        <w:ind w:firstLine="720"/>
        <w:jc w:val="both"/>
        <w:rPr>
          <w:i/>
          <w:iCs/>
          <w:sz w:val="26"/>
          <w:szCs w:val="26"/>
        </w:rPr>
      </w:pPr>
      <w:r w:rsidRPr="0028466A">
        <w:rPr>
          <w:i/>
          <w:iCs/>
          <w:sz w:val="26"/>
          <w:szCs w:val="26"/>
        </w:rPr>
        <w:t xml:space="preserve">Thứ </w:t>
      </w:r>
      <w:r w:rsidR="00245EB0" w:rsidRPr="0028466A">
        <w:rPr>
          <w:i/>
          <w:iCs/>
          <w:sz w:val="26"/>
          <w:szCs w:val="26"/>
          <w:lang w:val="en-US"/>
        </w:rPr>
        <w:t xml:space="preserve">chín, </w:t>
      </w:r>
      <w:r w:rsidRPr="0028466A">
        <w:rPr>
          <w:i/>
          <w:iCs/>
          <w:sz w:val="26"/>
          <w:szCs w:val="26"/>
        </w:rPr>
        <w:t xml:space="preserve">sự quan tâm của các doanh nghiệp xuất khẩu đối với thị trường ASEAN </w:t>
      </w:r>
      <w:r w:rsidR="00245EB0" w:rsidRPr="0028466A">
        <w:rPr>
          <w:i/>
          <w:iCs/>
          <w:sz w:val="26"/>
          <w:szCs w:val="26"/>
          <w:lang w:val="en-US"/>
        </w:rPr>
        <w:t xml:space="preserve">đến nay </w:t>
      </w:r>
      <w:r w:rsidRPr="0028466A">
        <w:rPr>
          <w:i/>
          <w:iCs/>
          <w:sz w:val="26"/>
          <w:szCs w:val="26"/>
        </w:rPr>
        <w:t>còn hạn chế</w:t>
      </w:r>
      <w:r w:rsidR="00245EB0" w:rsidRPr="0028466A">
        <w:rPr>
          <w:i/>
          <w:iCs/>
          <w:sz w:val="26"/>
          <w:szCs w:val="26"/>
          <w:lang w:val="en-US"/>
        </w:rPr>
        <w:t>.</w:t>
      </w:r>
      <w:r w:rsidR="00245EB0" w:rsidRPr="0028466A">
        <w:rPr>
          <w:i/>
          <w:iCs/>
          <w:sz w:val="26"/>
          <w:szCs w:val="26"/>
        </w:rPr>
        <w:t xml:space="preserve"> </w:t>
      </w:r>
    </w:p>
    <w:p w14:paraId="3C7D4916" w14:textId="4113039F" w:rsidR="00245EB0" w:rsidRDefault="00245EB0" w:rsidP="00E80529">
      <w:pPr>
        <w:spacing w:after="100" w:line="312" w:lineRule="auto"/>
        <w:ind w:firstLine="720"/>
        <w:jc w:val="both"/>
        <w:rPr>
          <w:iCs/>
          <w:sz w:val="26"/>
          <w:szCs w:val="26"/>
        </w:rPr>
      </w:pPr>
      <w:r>
        <w:rPr>
          <w:iCs/>
          <w:sz w:val="26"/>
          <w:szCs w:val="26"/>
          <w:lang w:val="en-US"/>
        </w:rPr>
        <w:t>S</w:t>
      </w:r>
      <w:r w:rsidRPr="00294455">
        <w:rPr>
          <w:iCs/>
          <w:sz w:val="26"/>
          <w:szCs w:val="26"/>
        </w:rPr>
        <w:t>o với doanh nghiệp</w:t>
      </w:r>
      <w:r>
        <w:rPr>
          <w:iCs/>
          <w:sz w:val="26"/>
          <w:szCs w:val="26"/>
          <w:lang w:val="en-US"/>
        </w:rPr>
        <w:t xml:space="preserve"> của</w:t>
      </w:r>
      <w:r w:rsidRPr="00294455">
        <w:rPr>
          <w:iCs/>
          <w:sz w:val="26"/>
          <w:szCs w:val="26"/>
        </w:rPr>
        <w:t xml:space="preserve"> các nước ASEAN</w:t>
      </w:r>
      <w:r>
        <w:rPr>
          <w:iCs/>
          <w:sz w:val="26"/>
          <w:szCs w:val="26"/>
          <w:lang w:val="en-US"/>
        </w:rPr>
        <w:t xml:space="preserve"> khác</w:t>
      </w:r>
      <w:r w:rsidRPr="00294455">
        <w:rPr>
          <w:iCs/>
          <w:sz w:val="26"/>
          <w:szCs w:val="26"/>
        </w:rPr>
        <w:t>, nhận thức về các cơ hội thị trường và khả năng tận dụng các cam kết thương mại trong ASEAN của doanh nghiệp Việt Nam còn hạn chế. Hiện nay, vẫn còn không ít doanh nghiệp chưa có thông tin, chưa hiểu về thị trường ASEAN và chưa quan tâm đến các ưu đãi về thuế quan trong ASEAN. Vẫn còn không ít doanh nghiệp Việt Nam chưa có thói quen và chưa chủ động nghiên cứu chuyên sâu về thị trường trước khi đưa ra chiến lược đầu tư, kinh doanh dẫn đến sự khai thác không đúng thị trường tiềm năng cho sản phẩm của mình. Nhiều doanh nghiệp không sẵn sàng bỏ chi phí đi khảo sát thị trường ASEAN. Hoạt động nghiên cứu thị trường của các doanh nghiệp chưa được tổ chức bài bản, khoa học.</w:t>
      </w:r>
    </w:p>
    <w:p w14:paraId="01D33624" w14:textId="5EFEB2BF" w:rsidR="002D62A6" w:rsidRDefault="008B24D5" w:rsidP="00E80529">
      <w:pPr>
        <w:spacing w:after="100" w:line="312" w:lineRule="auto"/>
        <w:ind w:firstLine="720"/>
        <w:jc w:val="both"/>
        <w:rPr>
          <w:iCs/>
          <w:sz w:val="26"/>
          <w:szCs w:val="26"/>
          <w:lang w:val="en-US"/>
        </w:rPr>
      </w:pPr>
      <w:r w:rsidRPr="008B24D5">
        <w:rPr>
          <w:i/>
          <w:iCs/>
          <w:sz w:val="26"/>
          <w:szCs w:val="26"/>
          <w:lang w:val="en-US"/>
        </w:rPr>
        <w:t>Thứ mười</w:t>
      </w:r>
      <w:r>
        <w:rPr>
          <w:iCs/>
          <w:sz w:val="26"/>
          <w:szCs w:val="26"/>
          <w:lang w:val="en-US"/>
        </w:rPr>
        <w:t>,</w:t>
      </w:r>
      <w:r w:rsidR="002D62A6">
        <w:rPr>
          <w:iCs/>
          <w:sz w:val="26"/>
          <w:szCs w:val="26"/>
        </w:rPr>
        <w:t xml:space="preserve"> </w:t>
      </w:r>
      <w:r w:rsidR="002D62A6">
        <w:rPr>
          <w:i/>
          <w:sz w:val="26"/>
          <w:szCs w:val="26"/>
        </w:rPr>
        <w:t>Việt Nam tập trung khai thác các cơ hội từ các hiệp định thương mại tự do khác.</w:t>
      </w:r>
      <w:r>
        <w:rPr>
          <w:iCs/>
          <w:sz w:val="26"/>
          <w:szCs w:val="26"/>
          <w:lang w:val="en-US"/>
        </w:rPr>
        <w:t xml:space="preserve"> </w:t>
      </w:r>
    </w:p>
    <w:p w14:paraId="2D69B878" w14:textId="62EA744C" w:rsidR="00C427A8" w:rsidRPr="00833C93" w:rsidRDefault="002D62A6" w:rsidP="00E80529">
      <w:pPr>
        <w:spacing w:after="100" w:line="312" w:lineRule="auto"/>
        <w:ind w:firstLine="720"/>
        <w:jc w:val="both"/>
        <w:rPr>
          <w:iCs/>
          <w:sz w:val="26"/>
          <w:szCs w:val="26"/>
        </w:rPr>
      </w:pPr>
      <w:r>
        <w:rPr>
          <w:iCs/>
          <w:sz w:val="26"/>
          <w:szCs w:val="26"/>
        </w:rPr>
        <w:t>M</w:t>
      </w:r>
      <w:r w:rsidR="008B24D5">
        <w:rPr>
          <w:iCs/>
          <w:sz w:val="26"/>
          <w:szCs w:val="26"/>
          <w:lang w:val="en-US"/>
        </w:rPr>
        <w:t xml:space="preserve">ột trong những nguyên nhân quan trọng dẫn đến thực tế cơ cấu xuất khẩu hàng hóa sang ASEAN trong giai đoạn 2015 – 2020 chậm chuyển dịch là </w:t>
      </w:r>
      <w:r w:rsidR="00C427A8" w:rsidRPr="00294455">
        <w:rPr>
          <w:iCs/>
          <w:sz w:val="26"/>
          <w:szCs w:val="26"/>
        </w:rPr>
        <w:t xml:space="preserve">hiệu ứng chệch hướng thương mại trong bối cảnh Việt Nam tập trung khai thác cơ hội từ các hiệp định FTA khác. Giai đoạn 5 năm vừa qua là thời điểm </w:t>
      </w:r>
      <w:r w:rsidR="009A4358">
        <w:rPr>
          <w:iCs/>
          <w:sz w:val="26"/>
          <w:szCs w:val="26"/>
          <w:lang w:val="en-US"/>
        </w:rPr>
        <w:t xml:space="preserve">bước ngoặt hoặc </w:t>
      </w:r>
      <w:r w:rsidR="00C427A8" w:rsidRPr="00294455">
        <w:rPr>
          <w:iCs/>
          <w:sz w:val="26"/>
          <w:szCs w:val="26"/>
        </w:rPr>
        <w:t xml:space="preserve">kết thúc thực hiện lộ trình cam kết của nhiều FTA, đồng thời có thêm các FTA mới như CPTPP, EVFTA được ký kết và </w:t>
      </w:r>
      <w:r w:rsidR="009A4358">
        <w:rPr>
          <w:iCs/>
          <w:sz w:val="26"/>
          <w:szCs w:val="26"/>
          <w:lang w:val="en-US"/>
        </w:rPr>
        <w:t xml:space="preserve">đi vào </w:t>
      </w:r>
      <w:r w:rsidR="00C427A8" w:rsidRPr="00294455">
        <w:rPr>
          <w:iCs/>
          <w:sz w:val="26"/>
          <w:szCs w:val="26"/>
        </w:rPr>
        <w:t xml:space="preserve">hiệu lực. Các doanh nghiệp xuất khẩu của Việt Nam chuyển hướng ưu tiên sang khai thác các thị trường lớn khác như Hàn Quốc, Nhật Bản, </w:t>
      </w:r>
      <w:r w:rsidR="00C427A8" w:rsidRPr="00833C93">
        <w:rPr>
          <w:iCs/>
          <w:sz w:val="26"/>
          <w:szCs w:val="26"/>
        </w:rPr>
        <w:t xml:space="preserve">Trung Quốc, Úc, EU, Canada. Hàng hóa xuất khẩu sang các thị trường này thường có giá xuất khẩu </w:t>
      </w:r>
      <w:r w:rsidR="00C427A8" w:rsidRPr="00833C93">
        <w:rPr>
          <w:iCs/>
          <w:sz w:val="26"/>
          <w:szCs w:val="26"/>
        </w:rPr>
        <w:lastRenderedPageBreak/>
        <w:t>cao hơn, đơn hàng lớn hơn cả về lượng và giá trị, mang lại nhiều lợi ích hơn cho doanh nghiệp.</w:t>
      </w:r>
    </w:p>
    <w:p w14:paraId="4BD6A783" w14:textId="1773DCE1" w:rsidR="00C427A8" w:rsidRPr="00E80529" w:rsidRDefault="009A4358" w:rsidP="00E80529">
      <w:pPr>
        <w:pStyle w:val="Heading3"/>
        <w:spacing w:before="0" w:after="100" w:line="312" w:lineRule="auto"/>
        <w:ind w:firstLine="720"/>
        <w:rPr>
          <w:rFonts w:ascii="Times New Roman" w:hAnsi="Times New Roman"/>
          <w:b/>
          <w:bCs/>
          <w:i/>
          <w:sz w:val="26"/>
          <w:szCs w:val="26"/>
        </w:rPr>
      </w:pPr>
      <w:bookmarkStart w:id="100" w:name="_Toc126766573"/>
      <w:r w:rsidRPr="00E80529">
        <w:rPr>
          <w:rFonts w:ascii="Times New Roman" w:hAnsi="Times New Roman"/>
          <w:b/>
          <w:bCs/>
          <w:i/>
          <w:sz w:val="26"/>
          <w:szCs w:val="26"/>
        </w:rPr>
        <w:t>2.</w:t>
      </w:r>
      <w:r w:rsidR="00C427A8" w:rsidRPr="00E80529">
        <w:rPr>
          <w:rFonts w:ascii="Times New Roman" w:hAnsi="Times New Roman"/>
          <w:b/>
          <w:bCs/>
          <w:i/>
          <w:sz w:val="26"/>
          <w:szCs w:val="26"/>
        </w:rPr>
        <w:t xml:space="preserve">3.3. Những vấn đề đặt ra </w:t>
      </w:r>
      <w:r w:rsidR="00240697" w:rsidRPr="00E80529">
        <w:rPr>
          <w:rFonts w:ascii="Times New Roman" w:hAnsi="Times New Roman"/>
          <w:b/>
          <w:bCs/>
          <w:i/>
          <w:sz w:val="26"/>
          <w:szCs w:val="26"/>
        </w:rPr>
        <w:t>đối</w:t>
      </w:r>
      <w:r w:rsidR="00240697" w:rsidRPr="00E80529">
        <w:rPr>
          <w:rFonts w:ascii="Times New Roman" w:hAnsi="Times New Roman"/>
          <w:b/>
          <w:bCs/>
          <w:i/>
          <w:sz w:val="26"/>
          <w:szCs w:val="26"/>
          <w:lang w:val="vi-VN"/>
        </w:rPr>
        <w:t xml:space="preserve"> với </w:t>
      </w:r>
      <w:r w:rsidR="00C427A8" w:rsidRPr="00E80529">
        <w:rPr>
          <w:rFonts w:ascii="Times New Roman" w:hAnsi="Times New Roman"/>
          <w:b/>
          <w:bCs/>
          <w:i/>
          <w:sz w:val="26"/>
          <w:szCs w:val="26"/>
        </w:rPr>
        <w:t xml:space="preserve">tái cơ cấu </w:t>
      </w:r>
      <w:r w:rsidR="00543780" w:rsidRPr="00E80529">
        <w:rPr>
          <w:rFonts w:ascii="Times New Roman" w:hAnsi="Times New Roman"/>
          <w:b/>
          <w:bCs/>
          <w:i/>
          <w:sz w:val="26"/>
          <w:szCs w:val="26"/>
        </w:rPr>
        <w:t xml:space="preserve">xuất nhập khẩu </w:t>
      </w:r>
      <w:r w:rsidR="00892954" w:rsidRPr="00E80529">
        <w:rPr>
          <w:rFonts w:ascii="Times New Roman" w:hAnsi="Times New Roman"/>
          <w:b/>
          <w:bCs/>
          <w:i/>
          <w:sz w:val="26"/>
          <w:szCs w:val="26"/>
        </w:rPr>
        <w:t>của</w:t>
      </w:r>
      <w:r w:rsidR="00892954" w:rsidRPr="00E80529">
        <w:rPr>
          <w:rFonts w:ascii="Times New Roman" w:hAnsi="Times New Roman"/>
          <w:b/>
          <w:bCs/>
          <w:i/>
          <w:sz w:val="26"/>
          <w:szCs w:val="26"/>
          <w:lang w:val="vi-VN"/>
        </w:rPr>
        <w:t xml:space="preserve"> </w:t>
      </w:r>
      <w:r w:rsidR="00C427A8" w:rsidRPr="00E80529">
        <w:rPr>
          <w:rFonts w:ascii="Times New Roman" w:hAnsi="Times New Roman"/>
          <w:b/>
          <w:bCs/>
          <w:i/>
          <w:sz w:val="26"/>
          <w:szCs w:val="26"/>
        </w:rPr>
        <w:t xml:space="preserve">Việt Nam </w:t>
      </w:r>
      <w:r w:rsidR="00892954" w:rsidRPr="00E80529">
        <w:rPr>
          <w:rFonts w:ascii="Times New Roman" w:hAnsi="Times New Roman"/>
          <w:b/>
          <w:bCs/>
          <w:i/>
          <w:sz w:val="26"/>
          <w:szCs w:val="26"/>
        </w:rPr>
        <w:t>với</w:t>
      </w:r>
      <w:r w:rsidR="00C427A8" w:rsidRPr="00E80529">
        <w:rPr>
          <w:rFonts w:ascii="Times New Roman" w:hAnsi="Times New Roman"/>
          <w:b/>
          <w:bCs/>
          <w:i/>
          <w:sz w:val="26"/>
          <w:szCs w:val="26"/>
        </w:rPr>
        <w:t xml:space="preserve"> ASEAN trong thời gian tới</w:t>
      </w:r>
      <w:bookmarkEnd w:id="100"/>
    </w:p>
    <w:p w14:paraId="04E53737" w14:textId="15F5C2A3" w:rsidR="00C427A8" w:rsidRPr="00833C93" w:rsidRDefault="00C427A8" w:rsidP="00E80529">
      <w:pPr>
        <w:spacing w:after="100" w:line="312" w:lineRule="auto"/>
        <w:ind w:firstLine="720"/>
        <w:jc w:val="both"/>
        <w:rPr>
          <w:sz w:val="26"/>
          <w:szCs w:val="26"/>
        </w:rPr>
      </w:pPr>
      <w:r w:rsidRPr="00833C93">
        <w:rPr>
          <w:sz w:val="26"/>
          <w:szCs w:val="26"/>
        </w:rPr>
        <w:t xml:space="preserve">Tái cơ cấu thương mại là nhiệm vụ khó, chịu </w:t>
      </w:r>
      <w:r w:rsidR="009A4358" w:rsidRPr="00833C93">
        <w:rPr>
          <w:sz w:val="26"/>
          <w:szCs w:val="26"/>
          <w:lang w:val="en-US"/>
        </w:rPr>
        <w:t xml:space="preserve">ảnh hưởng của </w:t>
      </w:r>
      <w:r w:rsidRPr="00833C93">
        <w:rPr>
          <w:sz w:val="26"/>
          <w:szCs w:val="26"/>
        </w:rPr>
        <w:t xml:space="preserve">nhiều nhân tố bên trong và bên ngoài. </w:t>
      </w:r>
      <w:r w:rsidR="00D7541D" w:rsidRPr="00833C93">
        <w:rPr>
          <w:sz w:val="26"/>
          <w:szCs w:val="26"/>
          <w:lang w:val="en-US"/>
        </w:rPr>
        <w:t>T</w:t>
      </w:r>
      <w:r w:rsidRPr="00833C93">
        <w:rPr>
          <w:sz w:val="26"/>
          <w:szCs w:val="26"/>
        </w:rPr>
        <w:t xml:space="preserve">hương mại quốc tế </w:t>
      </w:r>
      <w:r w:rsidR="00D7541D" w:rsidRPr="00833C93">
        <w:rPr>
          <w:sz w:val="26"/>
          <w:szCs w:val="26"/>
          <w:lang w:val="en-US"/>
        </w:rPr>
        <w:t xml:space="preserve">tuân theo những </w:t>
      </w:r>
      <w:r w:rsidRPr="00833C93">
        <w:rPr>
          <w:sz w:val="26"/>
          <w:szCs w:val="26"/>
        </w:rPr>
        <w:t xml:space="preserve">quy luật </w:t>
      </w:r>
      <w:r w:rsidR="00D7541D" w:rsidRPr="00833C93">
        <w:rPr>
          <w:sz w:val="26"/>
          <w:szCs w:val="26"/>
          <w:lang w:val="en-US"/>
        </w:rPr>
        <w:t xml:space="preserve">kinh tế tự nhiên, </w:t>
      </w:r>
      <w:r w:rsidRPr="00833C93">
        <w:rPr>
          <w:sz w:val="26"/>
          <w:szCs w:val="26"/>
        </w:rPr>
        <w:t>đó là quy luật giá trị, quy luật cung cầu</w:t>
      </w:r>
      <w:r w:rsidR="00D7541D" w:rsidRPr="00833C93">
        <w:rPr>
          <w:sz w:val="26"/>
          <w:szCs w:val="26"/>
          <w:lang w:val="en-US"/>
        </w:rPr>
        <w:t xml:space="preserve">, nhưng cũng chịu tác động bởi các nhân tố như </w:t>
      </w:r>
      <w:r w:rsidRPr="00833C93">
        <w:rPr>
          <w:sz w:val="26"/>
          <w:szCs w:val="26"/>
        </w:rPr>
        <w:t>pháp luật quốc gia, quốc tế về thương mại, chính sách, biện pháp, công cụ của Nhà nước trong việc định hướng, thúc đẩy, tạo thuận lợi hoặc kiểm soát</w:t>
      </w:r>
      <w:r w:rsidR="00D7541D" w:rsidRPr="00833C93">
        <w:rPr>
          <w:sz w:val="26"/>
          <w:szCs w:val="26"/>
          <w:lang w:val="en-US"/>
        </w:rPr>
        <w:t xml:space="preserve"> chặt chẽ</w:t>
      </w:r>
      <w:r w:rsidRPr="00833C93">
        <w:rPr>
          <w:sz w:val="26"/>
          <w:szCs w:val="26"/>
        </w:rPr>
        <w:t xml:space="preserve"> hoạt động thương mại. Như </w:t>
      </w:r>
      <w:r w:rsidR="00D7541D" w:rsidRPr="00833C93">
        <w:rPr>
          <w:sz w:val="26"/>
          <w:szCs w:val="26"/>
          <w:lang w:val="en-US"/>
        </w:rPr>
        <w:t xml:space="preserve">đã </w:t>
      </w:r>
      <w:r w:rsidRPr="00833C93">
        <w:rPr>
          <w:sz w:val="26"/>
          <w:szCs w:val="26"/>
        </w:rPr>
        <w:t>phân tích</w:t>
      </w:r>
      <w:r w:rsidR="00D7541D" w:rsidRPr="00833C93">
        <w:rPr>
          <w:sz w:val="26"/>
          <w:szCs w:val="26"/>
          <w:lang w:val="en-US"/>
        </w:rPr>
        <w:t xml:space="preserve">, </w:t>
      </w:r>
      <w:r w:rsidRPr="00833C93">
        <w:rPr>
          <w:sz w:val="26"/>
          <w:szCs w:val="26"/>
        </w:rPr>
        <w:t xml:space="preserve">cơ cấu </w:t>
      </w:r>
      <w:r w:rsidR="00543780" w:rsidRPr="00833C93">
        <w:rPr>
          <w:sz w:val="26"/>
          <w:szCs w:val="26"/>
          <w:lang w:val="en-US"/>
        </w:rPr>
        <w:t xml:space="preserve">xuất nhập khẩu </w:t>
      </w:r>
      <w:r w:rsidR="00D7541D" w:rsidRPr="00833C93">
        <w:rPr>
          <w:sz w:val="26"/>
          <w:szCs w:val="26"/>
          <w:lang w:val="en-US"/>
        </w:rPr>
        <w:t xml:space="preserve">của </w:t>
      </w:r>
      <w:r w:rsidRPr="00833C93">
        <w:rPr>
          <w:sz w:val="26"/>
          <w:szCs w:val="26"/>
        </w:rPr>
        <w:t xml:space="preserve">Việt Nam </w:t>
      </w:r>
      <w:r w:rsidR="00D7541D" w:rsidRPr="00833C93">
        <w:rPr>
          <w:sz w:val="26"/>
          <w:szCs w:val="26"/>
          <w:lang w:val="en-US"/>
        </w:rPr>
        <w:t>với</w:t>
      </w:r>
      <w:r w:rsidRPr="00833C93">
        <w:rPr>
          <w:sz w:val="26"/>
          <w:szCs w:val="26"/>
        </w:rPr>
        <w:t xml:space="preserve"> ASEAN </w:t>
      </w:r>
      <w:r w:rsidR="00D7541D" w:rsidRPr="00833C93">
        <w:rPr>
          <w:sz w:val="26"/>
          <w:szCs w:val="26"/>
          <w:lang w:val="en-US"/>
        </w:rPr>
        <w:t>vẫn tồn tại</w:t>
      </w:r>
      <w:r w:rsidRPr="00833C93">
        <w:rPr>
          <w:sz w:val="26"/>
          <w:szCs w:val="26"/>
        </w:rPr>
        <w:t xml:space="preserve"> một số bất cập, hạn chế. Có những hạn chế </w:t>
      </w:r>
      <w:r w:rsidR="00D7541D" w:rsidRPr="00833C93">
        <w:rPr>
          <w:sz w:val="26"/>
          <w:szCs w:val="26"/>
          <w:lang w:val="en-US"/>
        </w:rPr>
        <w:t xml:space="preserve">xuất phát từ </w:t>
      </w:r>
      <w:r w:rsidRPr="00833C93">
        <w:rPr>
          <w:sz w:val="26"/>
          <w:szCs w:val="26"/>
        </w:rPr>
        <w:t xml:space="preserve">nguyên nhân khách quan, </w:t>
      </w:r>
      <w:r w:rsidR="00D7541D" w:rsidRPr="00833C93">
        <w:rPr>
          <w:sz w:val="26"/>
          <w:szCs w:val="26"/>
          <w:lang w:val="en-US"/>
        </w:rPr>
        <w:t>để</w:t>
      </w:r>
      <w:r w:rsidRPr="00833C93">
        <w:rPr>
          <w:sz w:val="26"/>
          <w:szCs w:val="26"/>
        </w:rPr>
        <w:t xml:space="preserve"> khắc phục không thể </w:t>
      </w:r>
      <w:r w:rsidR="00D7541D" w:rsidRPr="00833C93">
        <w:rPr>
          <w:sz w:val="26"/>
          <w:szCs w:val="26"/>
          <w:lang w:val="en-US"/>
        </w:rPr>
        <w:t>chỉ</w:t>
      </w:r>
      <w:r w:rsidRPr="00833C93">
        <w:rPr>
          <w:sz w:val="26"/>
          <w:szCs w:val="26"/>
        </w:rPr>
        <w:t xml:space="preserve"> trong ngày một, ngày hai mà </w:t>
      </w:r>
      <w:r w:rsidR="00A57930">
        <w:rPr>
          <w:sz w:val="26"/>
          <w:szCs w:val="26"/>
        </w:rPr>
        <w:t xml:space="preserve">cần </w:t>
      </w:r>
      <w:r w:rsidR="00D7541D" w:rsidRPr="00833C93">
        <w:rPr>
          <w:sz w:val="26"/>
          <w:szCs w:val="26"/>
          <w:lang w:val="en-US"/>
        </w:rPr>
        <w:t xml:space="preserve">cả </w:t>
      </w:r>
      <w:r w:rsidR="00A57930">
        <w:rPr>
          <w:sz w:val="26"/>
          <w:szCs w:val="26"/>
          <w:lang w:val="en-US"/>
        </w:rPr>
        <w:t>một</w:t>
      </w:r>
      <w:r w:rsidR="00A57930">
        <w:rPr>
          <w:sz w:val="26"/>
          <w:szCs w:val="26"/>
        </w:rPr>
        <w:t xml:space="preserve"> </w:t>
      </w:r>
      <w:r w:rsidRPr="00833C93">
        <w:rPr>
          <w:sz w:val="26"/>
          <w:szCs w:val="26"/>
        </w:rPr>
        <w:t xml:space="preserve">quá trình lâu dài. Khi xác định các mục tiêu của tái cơ cấu </w:t>
      </w:r>
      <w:r w:rsidR="00543780" w:rsidRPr="00833C93">
        <w:rPr>
          <w:sz w:val="26"/>
          <w:szCs w:val="26"/>
          <w:lang w:val="en-US"/>
        </w:rPr>
        <w:t xml:space="preserve">xuất nhập khẩu </w:t>
      </w:r>
      <w:r w:rsidRPr="00833C93">
        <w:rPr>
          <w:sz w:val="26"/>
          <w:szCs w:val="26"/>
        </w:rPr>
        <w:t>của Việt Nam với các nước ASEAN</w:t>
      </w:r>
      <w:r w:rsidR="00D7541D" w:rsidRPr="00833C93">
        <w:rPr>
          <w:sz w:val="26"/>
          <w:szCs w:val="26"/>
          <w:lang w:val="en-US"/>
        </w:rPr>
        <w:t>,</w:t>
      </w:r>
      <w:r w:rsidRPr="00833C93">
        <w:rPr>
          <w:sz w:val="26"/>
          <w:szCs w:val="26"/>
        </w:rPr>
        <w:t xml:space="preserve"> cần xem xét, đánh giá kỹ nhu cầu xuất</w:t>
      </w:r>
      <w:r w:rsidR="00543780" w:rsidRPr="00833C93">
        <w:rPr>
          <w:sz w:val="26"/>
          <w:szCs w:val="26"/>
          <w:lang w:val="en-US"/>
        </w:rPr>
        <w:t xml:space="preserve"> </w:t>
      </w:r>
      <w:r w:rsidRPr="00833C93">
        <w:rPr>
          <w:sz w:val="26"/>
          <w:szCs w:val="26"/>
        </w:rPr>
        <w:t>nhập khẩu, bắt nguồn từ nhu cầu của nền kinh tế</w:t>
      </w:r>
      <w:r w:rsidR="00067A6E" w:rsidRPr="00833C93">
        <w:rPr>
          <w:sz w:val="26"/>
          <w:szCs w:val="26"/>
          <w:lang w:val="en-US"/>
        </w:rPr>
        <w:t xml:space="preserve">, </w:t>
      </w:r>
      <w:r w:rsidRPr="00833C93">
        <w:rPr>
          <w:sz w:val="26"/>
          <w:szCs w:val="26"/>
        </w:rPr>
        <w:t xml:space="preserve">trình độ phát triển của Việt Nam và các nước ASEAN. </w:t>
      </w:r>
    </w:p>
    <w:p w14:paraId="6883FEA9" w14:textId="3AE5EE4F" w:rsidR="00067A6E" w:rsidRPr="00833C93" w:rsidRDefault="00067A6E" w:rsidP="00E80529">
      <w:pPr>
        <w:spacing w:after="100" w:line="312" w:lineRule="auto"/>
        <w:ind w:firstLine="720"/>
        <w:jc w:val="both"/>
        <w:rPr>
          <w:sz w:val="26"/>
          <w:szCs w:val="26"/>
          <w:lang w:val="en-US"/>
        </w:rPr>
      </w:pPr>
      <w:r w:rsidRPr="00833C93">
        <w:rPr>
          <w:sz w:val="26"/>
          <w:szCs w:val="26"/>
          <w:lang w:val="en-US"/>
        </w:rPr>
        <w:t>Để phát huy những kết quả tích cực đạt được và khắc phục n</w:t>
      </w:r>
      <w:r w:rsidRPr="00833C93">
        <w:rPr>
          <w:sz w:val="26"/>
          <w:szCs w:val="26"/>
        </w:rPr>
        <w:t xml:space="preserve">hững hạn chế </w:t>
      </w:r>
      <w:r w:rsidRPr="00833C93">
        <w:rPr>
          <w:sz w:val="26"/>
          <w:szCs w:val="26"/>
          <w:lang w:val="en-US"/>
        </w:rPr>
        <w:t xml:space="preserve">trong cơ cấu </w:t>
      </w:r>
      <w:r w:rsidR="00543780" w:rsidRPr="00833C93">
        <w:rPr>
          <w:sz w:val="26"/>
          <w:szCs w:val="26"/>
          <w:lang w:val="en-US"/>
        </w:rPr>
        <w:t xml:space="preserve">xuất nhập khẩu </w:t>
      </w:r>
      <w:r w:rsidRPr="00833C93">
        <w:rPr>
          <w:sz w:val="26"/>
          <w:szCs w:val="26"/>
          <w:lang w:val="en-US"/>
        </w:rPr>
        <w:t xml:space="preserve">và chuyển dịch cơ cấu </w:t>
      </w:r>
      <w:r w:rsidR="00543780" w:rsidRPr="00833C93">
        <w:rPr>
          <w:sz w:val="26"/>
          <w:szCs w:val="26"/>
          <w:lang w:val="en-US"/>
        </w:rPr>
        <w:t xml:space="preserve">xuất nhập khẩu </w:t>
      </w:r>
      <w:r w:rsidRPr="00833C93">
        <w:rPr>
          <w:sz w:val="26"/>
          <w:szCs w:val="26"/>
          <w:lang w:val="en-US"/>
        </w:rPr>
        <w:t>của Việt Nam với ASEAN, một số vấn đề được đặt ra như sau:</w:t>
      </w:r>
    </w:p>
    <w:p w14:paraId="2ACD96C0" w14:textId="77777777" w:rsidR="00C427A8" w:rsidRPr="00833C93" w:rsidRDefault="00C427A8" w:rsidP="00E80529">
      <w:pPr>
        <w:spacing w:after="100" w:line="312" w:lineRule="auto"/>
        <w:ind w:firstLine="720"/>
        <w:jc w:val="both"/>
        <w:rPr>
          <w:i/>
          <w:sz w:val="26"/>
          <w:szCs w:val="26"/>
        </w:rPr>
      </w:pPr>
      <w:r w:rsidRPr="00833C93">
        <w:rPr>
          <w:i/>
          <w:sz w:val="26"/>
          <w:szCs w:val="26"/>
        </w:rPr>
        <w:t xml:space="preserve">- </w:t>
      </w:r>
      <w:r w:rsidR="00723276" w:rsidRPr="00833C93">
        <w:rPr>
          <w:i/>
          <w:sz w:val="26"/>
          <w:szCs w:val="26"/>
          <w:lang w:val="en-US"/>
        </w:rPr>
        <w:t>Cần x</w:t>
      </w:r>
      <w:r w:rsidRPr="00833C93">
        <w:rPr>
          <w:i/>
          <w:sz w:val="26"/>
          <w:szCs w:val="26"/>
        </w:rPr>
        <w:t xml:space="preserve">ác định </w:t>
      </w:r>
      <w:r w:rsidR="00723276" w:rsidRPr="00833C93">
        <w:rPr>
          <w:i/>
          <w:sz w:val="26"/>
          <w:szCs w:val="26"/>
          <w:lang w:val="en-US"/>
        </w:rPr>
        <w:t xml:space="preserve">cải thiện, </w:t>
      </w:r>
      <w:r w:rsidRPr="00833C93">
        <w:rPr>
          <w:i/>
          <w:sz w:val="26"/>
          <w:szCs w:val="26"/>
        </w:rPr>
        <w:t xml:space="preserve">cân bằng cán cân thương mại với ASEAN là mục tiêu cần hướng tới về lâu dài. </w:t>
      </w:r>
    </w:p>
    <w:p w14:paraId="2C1D192B" w14:textId="77777777" w:rsidR="007B71FD" w:rsidRPr="00833C93" w:rsidRDefault="007B71FD" w:rsidP="00E80529">
      <w:pPr>
        <w:spacing w:after="100" w:line="312" w:lineRule="auto"/>
        <w:ind w:firstLine="720"/>
        <w:jc w:val="both"/>
        <w:rPr>
          <w:i/>
          <w:sz w:val="26"/>
          <w:szCs w:val="26"/>
        </w:rPr>
      </w:pPr>
      <w:r w:rsidRPr="00833C93">
        <w:rPr>
          <w:sz w:val="26"/>
          <w:szCs w:val="26"/>
        </w:rPr>
        <w:t xml:space="preserve">- </w:t>
      </w:r>
      <w:r w:rsidRPr="00833C93">
        <w:rPr>
          <w:i/>
          <w:sz w:val="26"/>
          <w:szCs w:val="26"/>
        </w:rPr>
        <w:t xml:space="preserve">Cần có cách tiếp cận cụ thể theo đối tác khi </w:t>
      </w:r>
      <w:r w:rsidRPr="00833C93">
        <w:rPr>
          <w:i/>
          <w:sz w:val="26"/>
          <w:szCs w:val="26"/>
          <w:lang w:val="en-US"/>
        </w:rPr>
        <w:t>khai thác thị trường</w:t>
      </w:r>
      <w:r w:rsidRPr="00833C93">
        <w:rPr>
          <w:i/>
          <w:sz w:val="26"/>
          <w:szCs w:val="26"/>
        </w:rPr>
        <w:t xml:space="preserve"> ASEAN. </w:t>
      </w:r>
    </w:p>
    <w:p w14:paraId="735B6328" w14:textId="77777777" w:rsidR="00C427A8" w:rsidRPr="00833C93" w:rsidRDefault="00C427A8" w:rsidP="00E80529">
      <w:pPr>
        <w:spacing w:after="100" w:line="312" w:lineRule="auto"/>
        <w:ind w:firstLine="720"/>
        <w:jc w:val="both"/>
        <w:rPr>
          <w:i/>
          <w:sz w:val="26"/>
          <w:szCs w:val="26"/>
        </w:rPr>
      </w:pPr>
      <w:r w:rsidRPr="00833C93">
        <w:rPr>
          <w:b/>
          <w:sz w:val="26"/>
          <w:szCs w:val="26"/>
        </w:rPr>
        <w:t>-</w:t>
      </w:r>
      <w:r w:rsidRPr="00833C93">
        <w:rPr>
          <w:sz w:val="26"/>
          <w:szCs w:val="26"/>
        </w:rPr>
        <w:t xml:space="preserve"> </w:t>
      </w:r>
      <w:r w:rsidRPr="00833C93">
        <w:rPr>
          <w:i/>
          <w:sz w:val="26"/>
          <w:szCs w:val="26"/>
        </w:rPr>
        <w:t xml:space="preserve">Trong </w:t>
      </w:r>
      <w:r w:rsidR="00723276" w:rsidRPr="00833C93">
        <w:rPr>
          <w:i/>
          <w:sz w:val="26"/>
          <w:szCs w:val="26"/>
          <w:lang w:val="en-US"/>
        </w:rPr>
        <w:t xml:space="preserve">thúc đẩy </w:t>
      </w:r>
      <w:r w:rsidRPr="00833C93">
        <w:rPr>
          <w:i/>
          <w:sz w:val="26"/>
          <w:szCs w:val="26"/>
        </w:rPr>
        <w:t xml:space="preserve">chuyển </w:t>
      </w:r>
      <w:r w:rsidR="00723276" w:rsidRPr="00833C93">
        <w:rPr>
          <w:i/>
          <w:sz w:val="26"/>
          <w:szCs w:val="26"/>
          <w:lang w:val="en-US"/>
        </w:rPr>
        <w:t xml:space="preserve">dịch </w:t>
      </w:r>
      <w:r w:rsidRPr="00833C93">
        <w:rPr>
          <w:i/>
          <w:sz w:val="26"/>
          <w:szCs w:val="26"/>
        </w:rPr>
        <w:t>cơ cấu xuất khẩu sang ASEAN theo hướng đa dạng hóa mặt hàng xuất khẩu, giảm bớt sự phụ thuộc vào một số mặt hàng chủ lực, nhóm hàng</w:t>
      </w:r>
      <w:r w:rsidR="007B71FD" w:rsidRPr="00833C93">
        <w:rPr>
          <w:i/>
          <w:sz w:val="26"/>
          <w:szCs w:val="26"/>
          <w:lang w:val="en-US"/>
        </w:rPr>
        <w:t xml:space="preserve"> hóa</w:t>
      </w:r>
      <w:r w:rsidRPr="00833C93">
        <w:rPr>
          <w:i/>
          <w:sz w:val="26"/>
          <w:szCs w:val="26"/>
        </w:rPr>
        <w:t xml:space="preserve"> nông, lâm, thủy sản và các </w:t>
      </w:r>
      <w:r w:rsidR="007B71FD" w:rsidRPr="00833C93">
        <w:rPr>
          <w:i/>
          <w:sz w:val="26"/>
          <w:szCs w:val="26"/>
          <w:lang w:val="en-US"/>
        </w:rPr>
        <w:t>mặt</w:t>
      </w:r>
      <w:r w:rsidRPr="00833C93">
        <w:rPr>
          <w:i/>
          <w:sz w:val="26"/>
          <w:szCs w:val="26"/>
        </w:rPr>
        <w:t xml:space="preserve"> hàng thâm dụng lao động vẫn cần được tiếp tục quan tâm</w:t>
      </w:r>
      <w:r w:rsidR="007B71FD" w:rsidRPr="00833C93">
        <w:rPr>
          <w:i/>
          <w:sz w:val="26"/>
          <w:szCs w:val="26"/>
          <w:lang w:val="en-US"/>
        </w:rPr>
        <w:t xml:space="preserve"> do đây là những mặt hàng có ý nghĩa trong phát triển kinh tế-xã hội của Việt Nam trong giai đoạn hiện nay</w:t>
      </w:r>
      <w:r w:rsidRPr="00833C93">
        <w:rPr>
          <w:i/>
          <w:sz w:val="26"/>
          <w:szCs w:val="26"/>
        </w:rPr>
        <w:t xml:space="preserve">. </w:t>
      </w:r>
    </w:p>
    <w:p w14:paraId="13F7DBE3" w14:textId="1B3387A6" w:rsidR="00C427A8" w:rsidRPr="00833C93" w:rsidRDefault="00C427A8" w:rsidP="00E80529">
      <w:pPr>
        <w:spacing w:after="100" w:line="312" w:lineRule="auto"/>
        <w:ind w:firstLine="720"/>
        <w:jc w:val="both"/>
        <w:rPr>
          <w:i/>
          <w:sz w:val="26"/>
          <w:szCs w:val="26"/>
        </w:rPr>
      </w:pPr>
      <w:r w:rsidRPr="00833C93">
        <w:rPr>
          <w:i/>
          <w:sz w:val="26"/>
          <w:szCs w:val="26"/>
        </w:rPr>
        <w:t xml:space="preserve">- Quá trình tái cơ cấu </w:t>
      </w:r>
      <w:r w:rsidR="00543780" w:rsidRPr="00833C93">
        <w:rPr>
          <w:i/>
          <w:sz w:val="26"/>
          <w:szCs w:val="26"/>
          <w:lang w:val="en-US"/>
        </w:rPr>
        <w:t xml:space="preserve">xuất nhập khẩu </w:t>
      </w:r>
      <w:r w:rsidRPr="00833C93">
        <w:rPr>
          <w:i/>
          <w:sz w:val="26"/>
          <w:szCs w:val="26"/>
        </w:rPr>
        <w:t xml:space="preserve">với ASEAN cần gắn với quá trình tái cơ cấu các ngành, lĩnh vực kinh tế của đất nước và </w:t>
      </w:r>
      <w:r w:rsidR="007B71FD" w:rsidRPr="00833C93">
        <w:rPr>
          <w:i/>
          <w:sz w:val="26"/>
          <w:szCs w:val="26"/>
          <w:lang w:val="en-US"/>
        </w:rPr>
        <w:t xml:space="preserve">theo </w:t>
      </w:r>
      <w:r w:rsidRPr="00833C93">
        <w:rPr>
          <w:i/>
          <w:sz w:val="26"/>
          <w:szCs w:val="26"/>
        </w:rPr>
        <w:t>nhu cầu của thị trường nước ngoài.</w:t>
      </w:r>
    </w:p>
    <w:p w14:paraId="26BB4BBD" w14:textId="5D66DEBA" w:rsidR="00C427A8" w:rsidRPr="00833C93" w:rsidRDefault="00C427A8" w:rsidP="00E80529">
      <w:pPr>
        <w:spacing w:after="100" w:line="312" w:lineRule="auto"/>
        <w:ind w:firstLine="720"/>
        <w:jc w:val="both"/>
        <w:rPr>
          <w:sz w:val="26"/>
          <w:szCs w:val="26"/>
        </w:rPr>
      </w:pPr>
      <w:r w:rsidRPr="00833C93">
        <w:rPr>
          <w:sz w:val="26"/>
          <w:szCs w:val="26"/>
        </w:rPr>
        <w:t xml:space="preserve">- </w:t>
      </w:r>
      <w:r w:rsidRPr="00833C93">
        <w:rPr>
          <w:i/>
          <w:sz w:val="26"/>
          <w:szCs w:val="26"/>
        </w:rPr>
        <w:t xml:space="preserve">Quá trình tái cơ cấu </w:t>
      </w:r>
      <w:r w:rsidR="00543780" w:rsidRPr="00833C93">
        <w:rPr>
          <w:i/>
          <w:sz w:val="26"/>
          <w:szCs w:val="26"/>
          <w:lang w:val="en-US"/>
        </w:rPr>
        <w:t>xuất nhập khẩu</w:t>
      </w:r>
      <w:r w:rsidRPr="00833C93">
        <w:rPr>
          <w:i/>
          <w:sz w:val="26"/>
          <w:szCs w:val="26"/>
        </w:rPr>
        <w:t xml:space="preserve"> của Việt Nam với các nước ASEAN cần hướng đến việc cải thiện vị trí của Việt Nam trong các chuỗi giá trị khu vực và toàn cầu</w:t>
      </w:r>
      <w:r w:rsidRPr="00833C93">
        <w:rPr>
          <w:sz w:val="26"/>
          <w:szCs w:val="26"/>
        </w:rPr>
        <w:t>.</w:t>
      </w:r>
    </w:p>
    <w:p w14:paraId="7A5554F1" w14:textId="173BEFDD" w:rsidR="003B7497" w:rsidRPr="00833C93" w:rsidRDefault="00C427A8" w:rsidP="00E80529">
      <w:pPr>
        <w:spacing w:after="100" w:line="312" w:lineRule="auto"/>
        <w:ind w:firstLine="720"/>
        <w:jc w:val="both"/>
        <w:rPr>
          <w:sz w:val="26"/>
          <w:szCs w:val="26"/>
        </w:rPr>
      </w:pPr>
      <w:r w:rsidRPr="00833C93">
        <w:rPr>
          <w:sz w:val="26"/>
          <w:szCs w:val="26"/>
        </w:rPr>
        <w:t xml:space="preserve">- </w:t>
      </w:r>
      <w:r w:rsidRPr="00833C93">
        <w:rPr>
          <w:i/>
          <w:iCs/>
          <w:sz w:val="26"/>
          <w:szCs w:val="26"/>
        </w:rPr>
        <w:t xml:space="preserve">Tăng cường </w:t>
      </w:r>
      <w:r w:rsidR="007B71FD" w:rsidRPr="00833C93">
        <w:rPr>
          <w:i/>
          <w:iCs/>
          <w:sz w:val="26"/>
          <w:szCs w:val="26"/>
          <w:lang w:val="en-US"/>
        </w:rPr>
        <w:t xml:space="preserve">quản lý nhà nước trong hoạt động thương mại với ASEAN, cụ thể là </w:t>
      </w:r>
      <w:r w:rsidRPr="00833C93">
        <w:rPr>
          <w:i/>
          <w:iCs/>
          <w:sz w:val="26"/>
          <w:szCs w:val="26"/>
        </w:rPr>
        <w:t xml:space="preserve">định hướng, hỗ trợ và tạo môi trường thuận lợi cho quá trình chuyển dịch cơ cấu </w:t>
      </w:r>
      <w:r w:rsidR="00543780" w:rsidRPr="00833C93">
        <w:rPr>
          <w:i/>
          <w:iCs/>
          <w:sz w:val="26"/>
          <w:szCs w:val="26"/>
          <w:lang w:val="en-US"/>
        </w:rPr>
        <w:t xml:space="preserve">xuất nhập khẩu </w:t>
      </w:r>
      <w:r w:rsidR="001C209D" w:rsidRPr="00833C93">
        <w:rPr>
          <w:i/>
          <w:iCs/>
          <w:sz w:val="26"/>
          <w:szCs w:val="26"/>
          <w:lang w:val="en-US"/>
        </w:rPr>
        <w:t xml:space="preserve">với </w:t>
      </w:r>
      <w:r w:rsidRPr="00833C93">
        <w:rPr>
          <w:i/>
          <w:iCs/>
          <w:sz w:val="26"/>
          <w:szCs w:val="26"/>
        </w:rPr>
        <w:t>ASEAN</w:t>
      </w:r>
      <w:r w:rsidR="001C209D" w:rsidRPr="00833C93">
        <w:rPr>
          <w:sz w:val="26"/>
          <w:szCs w:val="26"/>
        </w:rPr>
        <w:t>.</w:t>
      </w:r>
    </w:p>
    <w:p w14:paraId="7EF8F35B" w14:textId="74390B29" w:rsidR="00314090" w:rsidRPr="00833C93" w:rsidRDefault="00314090">
      <w:pPr>
        <w:spacing w:after="160" w:line="259" w:lineRule="auto"/>
        <w:rPr>
          <w:sz w:val="26"/>
          <w:szCs w:val="26"/>
        </w:rPr>
      </w:pPr>
      <w:r w:rsidRPr="00833C93">
        <w:rPr>
          <w:sz w:val="26"/>
          <w:szCs w:val="26"/>
        </w:rPr>
        <w:br w:type="page"/>
      </w:r>
    </w:p>
    <w:p w14:paraId="2F9CE7F0" w14:textId="77777777" w:rsidR="00B35B5E" w:rsidRPr="00833C93" w:rsidRDefault="00BF7B6D" w:rsidP="00E80529">
      <w:pPr>
        <w:pStyle w:val="Heading2"/>
        <w:spacing w:before="0" w:after="120" w:line="312" w:lineRule="auto"/>
        <w:jc w:val="center"/>
        <w:rPr>
          <w:rFonts w:ascii="Times New Roman" w:hAnsi="Times New Roman"/>
          <w:sz w:val="26"/>
          <w:szCs w:val="26"/>
        </w:rPr>
      </w:pPr>
      <w:bookmarkStart w:id="101" w:name="_Toc126766574"/>
      <w:r w:rsidRPr="00833C93">
        <w:rPr>
          <w:rFonts w:ascii="Times New Roman" w:hAnsi="Times New Roman"/>
          <w:sz w:val="26"/>
          <w:szCs w:val="26"/>
        </w:rPr>
        <w:lastRenderedPageBreak/>
        <w:t>Tiểu kết Chương 2</w:t>
      </w:r>
      <w:bookmarkEnd w:id="101"/>
    </w:p>
    <w:p w14:paraId="317AC206" w14:textId="577C7980" w:rsidR="00436913" w:rsidRPr="00833C93" w:rsidRDefault="00B35B5E" w:rsidP="00E80529">
      <w:pPr>
        <w:pStyle w:val="NormalWeb"/>
        <w:widowControl w:val="0"/>
        <w:spacing w:before="0" w:beforeAutospacing="0" w:after="120" w:afterAutospacing="0" w:line="312" w:lineRule="auto"/>
        <w:ind w:firstLine="720"/>
        <w:jc w:val="both"/>
        <w:rPr>
          <w:sz w:val="26"/>
          <w:szCs w:val="26"/>
        </w:rPr>
      </w:pPr>
      <w:r w:rsidRPr="00833C93">
        <w:rPr>
          <w:sz w:val="26"/>
          <w:szCs w:val="26"/>
        </w:rPr>
        <w:t xml:space="preserve">Trong Chương </w:t>
      </w:r>
      <w:r w:rsidR="00BF7B6D" w:rsidRPr="00833C93">
        <w:rPr>
          <w:sz w:val="26"/>
          <w:szCs w:val="26"/>
        </w:rPr>
        <w:t>2</w:t>
      </w:r>
      <w:r w:rsidRPr="00833C93">
        <w:rPr>
          <w:sz w:val="26"/>
          <w:szCs w:val="26"/>
        </w:rPr>
        <w:t xml:space="preserve">, tác giả luận án đã đi sâu phân tích và làm rõ tình hình, thực trạng </w:t>
      </w:r>
      <w:r w:rsidR="00892954" w:rsidRPr="00833C93">
        <w:rPr>
          <w:sz w:val="26"/>
          <w:szCs w:val="26"/>
          <w:lang w:val="vi-VN"/>
        </w:rPr>
        <w:t>xuất nhập khẩu hàng hoá</w:t>
      </w:r>
      <w:r w:rsidRPr="00833C93">
        <w:rPr>
          <w:sz w:val="26"/>
          <w:szCs w:val="26"/>
        </w:rPr>
        <w:t xml:space="preserve">, chuyển dịch cơ cấu </w:t>
      </w:r>
      <w:r w:rsidR="00892954" w:rsidRPr="00833C93">
        <w:rPr>
          <w:sz w:val="26"/>
          <w:szCs w:val="26"/>
        </w:rPr>
        <w:t>xuất</w:t>
      </w:r>
      <w:r w:rsidR="00892954" w:rsidRPr="00833C93">
        <w:rPr>
          <w:sz w:val="26"/>
          <w:szCs w:val="26"/>
          <w:lang w:val="vi-VN"/>
        </w:rPr>
        <w:t xml:space="preserve"> nhập khẩu hàng hoá </w:t>
      </w:r>
      <w:r w:rsidRPr="00833C93">
        <w:rPr>
          <w:sz w:val="26"/>
          <w:szCs w:val="26"/>
        </w:rPr>
        <w:t xml:space="preserve">của Việt Nam với ASEAN trong giai đoạn 2015-2020. </w:t>
      </w:r>
      <w:r w:rsidR="00FF15B4" w:rsidRPr="00833C93">
        <w:rPr>
          <w:sz w:val="26"/>
          <w:szCs w:val="26"/>
        </w:rPr>
        <w:t xml:space="preserve">Trong khi kim ngạch thương mại hai chiều tăng khá đều trong giai đoạn 2015 – 2019, tỷ trọng của thị trường ASEAN trong cơ cấu thị trường xuất nhập khẩu của Việt Nam giảm xuống 10% năm 2020. Quá trình chuyển dịch cơ cấu </w:t>
      </w:r>
      <w:r w:rsidR="00B17379" w:rsidRPr="00833C93">
        <w:rPr>
          <w:sz w:val="26"/>
          <w:szCs w:val="26"/>
        </w:rPr>
        <w:t xml:space="preserve">xuất nhập khẩu </w:t>
      </w:r>
      <w:r w:rsidR="00FF15B4" w:rsidRPr="00833C93">
        <w:rPr>
          <w:sz w:val="26"/>
          <w:szCs w:val="26"/>
        </w:rPr>
        <w:t xml:space="preserve">của Việt Nam với ASEAN đạt được một số kết quả tích cực. </w:t>
      </w:r>
      <w:r w:rsidR="00E22A60" w:rsidRPr="00833C93">
        <w:rPr>
          <w:sz w:val="26"/>
          <w:szCs w:val="26"/>
        </w:rPr>
        <w:t>Cơ cấu mặt hàng xuất khẩu của Việt Nam sang thị trường ASEAN có sự chuyển dịch theo hướng tiến bộ và đa dạng hóa. Tỷ trọng của nhóm hàng chế biến, chế tạo và vật liệu xây dựng tăng lên. Ngày càng có nhiều sản phẩm mới tham gia vào giỏ hàng xuất khẩu. Cơ cấu xuất khẩu theo thị trường dịch chuyển theo hướng khai thác tốt hơn nhu cầu của từng nước ASEAN và lợi thế của Việt Nam</w:t>
      </w:r>
      <w:r w:rsidR="007B2E60" w:rsidRPr="00833C93">
        <w:rPr>
          <w:sz w:val="26"/>
          <w:szCs w:val="26"/>
        </w:rPr>
        <w:t>.</w:t>
      </w:r>
      <w:r w:rsidR="00E22A60" w:rsidRPr="00833C93">
        <w:rPr>
          <w:sz w:val="26"/>
          <w:szCs w:val="26"/>
        </w:rPr>
        <w:t xml:space="preserve"> Khu vực vốn trong nước tiếp tục cải thiện tỷ trọng của mình trong cơ cấu thành phần kinh tế tham gia xuất khẩu trong giai đoạn 2015 - 2019. </w:t>
      </w:r>
      <w:r w:rsidRPr="00833C93">
        <w:rPr>
          <w:sz w:val="26"/>
          <w:szCs w:val="26"/>
        </w:rPr>
        <w:t xml:space="preserve">Bên cạnh một số kết quả tích cực đạt được, </w:t>
      </w:r>
      <w:r w:rsidR="00E22A60" w:rsidRPr="00833C93">
        <w:rPr>
          <w:sz w:val="26"/>
          <w:szCs w:val="26"/>
        </w:rPr>
        <w:t xml:space="preserve">chuyển dịch </w:t>
      </w:r>
      <w:r w:rsidRPr="00833C93">
        <w:rPr>
          <w:sz w:val="26"/>
          <w:szCs w:val="26"/>
        </w:rPr>
        <w:t>cơ cấu</w:t>
      </w:r>
      <w:r w:rsidR="00B17379" w:rsidRPr="00833C93">
        <w:rPr>
          <w:sz w:val="26"/>
          <w:szCs w:val="26"/>
        </w:rPr>
        <w:t xml:space="preserve"> xuất nhập khẩu </w:t>
      </w:r>
      <w:r w:rsidR="00E22A60" w:rsidRPr="00833C93">
        <w:rPr>
          <w:sz w:val="26"/>
          <w:szCs w:val="26"/>
        </w:rPr>
        <w:t xml:space="preserve">của Việt Nam với </w:t>
      </w:r>
      <w:r w:rsidRPr="00833C93">
        <w:rPr>
          <w:sz w:val="26"/>
          <w:szCs w:val="26"/>
        </w:rPr>
        <w:t xml:space="preserve">ASEAN trong giai đoạn này bộc lộ một số bất cập, hạn chế, cho thấy Việt Nam vẫn chưa khai thác hiệu quả nhu cầu thị trường ASEAN trên cơ sở phát huy lợi thế của mình. Cơ cấu mặt hàng xuất khẩu chậm chuyển dịch. Cơ cấu thành phần kinh tế tham gia xuất khẩu </w:t>
      </w:r>
      <w:r w:rsidR="00E22A60" w:rsidRPr="00833C93">
        <w:rPr>
          <w:sz w:val="26"/>
          <w:szCs w:val="26"/>
        </w:rPr>
        <w:t xml:space="preserve">vẫn thể hiện đặc điểm </w:t>
      </w:r>
      <w:r w:rsidRPr="00833C93">
        <w:rPr>
          <w:sz w:val="26"/>
          <w:szCs w:val="26"/>
        </w:rPr>
        <w:t>thiếu tính bền vững</w:t>
      </w:r>
      <w:r w:rsidR="00E22A60" w:rsidRPr="00833C93">
        <w:rPr>
          <w:sz w:val="26"/>
          <w:szCs w:val="26"/>
        </w:rPr>
        <w:t xml:space="preserve"> do</w:t>
      </w:r>
      <w:r w:rsidRPr="00833C93">
        <w:rPr>
          <w:sz w:val="26"/>
          <w:szCs w:val="26"/>
        </w:rPr>
        <w:t xml:space="preserve"> phụ thuộc lớn vào khối FDI. Cơ cấu mặt hàng nhập khẩu chưa hợp lý. Các mặt hàng không </w:t>
      </w:r>
      <w:r w:rsidR="00E22A60" w:rsidRPr="00833C93">
        <w:rPr>
          <w:sz w:val="26"/>
          <w:szCs w:val="26"/>
        </w:rPr>
        <w:t>nhất</w:t>
      </w:r>
      <w:r w:rsidRPr="00833C93">
        <w:rPr>
          <w:sz w:val="26"/>
          <w:szCs w:val="26"/>
        </w:rPr>
        <w:t xml:space="preserve"> thiết </w:t>
      </w:r>
      <w:r w:rsidR="00E22A60" w:rsidRPr="00833C93">
        <w:rPr>
          <w:sz w:val="26"/>
          <w:szCs w:val="26"/>
        </w:rPr>
        <w:t xml:space="preserve">phải </w:t>
      </w:r>
      <w:r w:rsidRPr="00833C93">
        <w:rPr>
          <w:sz w:val="26"/>
          <w:szCs w:val="26"/>
        </w:rPr>
        <w:t xml:space="preserve">nhập khẩu, không khuyến khích nhập khẩu vẫn chiếm tỷ trọng tương đối lớn. </w:t>
      </w:r>
      <w:r w:rsidR="00E22A60" w:rsidRPr="00833C93">
        <w:rPr>
          <w:sz w:val="26"/>
          <w:szCs w:val="26"/>
        </w:rPr>
        <w:t xml:space="preserve">Chương </w:t>
      </w:r>
      <w:r w:rsidR="00BF7B6D" w:rsidRPr="00833C93">
        <w:rPr>
          <w:sz w:val="26"/>
          <w:szCs w:val="26"/>
        </w:rPr>
        <w:t>2</w:t>
      </w:r>
      <w:r w:rsidR="00E22A60" w:rsidRPr="00833C93">
        <w:rPr>
          <w:sz w:val="26"/>
          <w:szCs w:val="26"/>
        </w:rPr>
        <w:t xml:space="preserve"> đã luận giải </w:t>
      </w:r>
      <w:r w:rsidRPr="00833C93">
        <w:rPr>
          <w:sz w:val="26"/>
          <w:szCs w:val="26"/>
        </w:rPr>
        <w:t>10 nguyên nhân</w:t>
      </w:r>
      <w:r w:rsidR="00E22A60" w:rsidRPr="00833C93">
        <w:rPr>
          <w:sz w:val="26"/>
          <w:szCs w:val="26"/>
        </w:rPr>
        <w:t xml:space="preserve"> của những hạn chế. Về phía n</w:t>
      </w:r>
      <w:r w:rsidRPr="00833C93">
        <w:rPr>
          <w:sz w:val="26"/>
          <w:szCs w:val="26"/>
        </w:rPr>
        <w:t>hà nước</w:t>
      </w:r>
      <w:r w:rsidR="00E22A60" w:rsidRPr="00833C93">
        <w:rPr>
          <w:sz w:val="26"/>
          <w:szCs w:val="26"/>
        </w:rPr>
        <w:t xml:space="preserve"> vẫn</w:t>
      </w:r>
      <w:r w:rsidRPr="00833C93">
        <w:rPr>
          <w:sz w:val="26"/>
          <w:szCs w:val="26"/>
        </w:rPr>
        <w:t xml:space="preserve"> chưa có </w:t>
      </w:r>
      <w:r w:rsidR="00E22A60" w:rsidRPr="00833C93">
        <w:rPr>
          <w:sz w:val="26"/>
          <w:szCs w:val="26"/>
        </w:rPr>
        <w:t xml:space="preserve">một </w:t>
      </w:r>
      <w:r w:rsidRPr="00833C93">
        <w:rPr>
          <w:sz w:val="26"/>
          <w:szCs w:val="26"/>
        </w:rPr>
        <w:t>ch</w:t>
      </w:r>
      <w:r w:rsidR="00E22A60" w:rsidRPr="00833C93">
        <w:rPr>
          <w:sz w:val="26"/>
          <w:szCs w:val="26"/>
        </w:rPr>
        <w:t xml:space="preserve">iến lược </w:t>
      </w:r>
      <w:r w:rsidRPr="00833C93">
        <w:rPr>
          <w:sz w:val="26"/>
          <w:szCs w:val="26"/>
        </w:rPr>
        <w:t xml:space="preserve">riêng </w:t>
      </w:r>
      <w:r w:rsidR="00E22A60" w:rsidRPr="00833C93">
        <w:rPr>
          <w:sz w:val="26"/>
          <w:szCs w:val="26"/>
        </w:rPr>
        <w:t xml:space="preserve">về </w:t>
      </w:r>
      <w:r w:rsidRPr="00833C93">
        <w:rPr>
          <w:sz w:val="26"/>
          <w:szCs w:val="26"/>
        </w:rPr>
        <w:t>phát triển thị trường ASEAN</w:t>
      </w:r>
      <w:r w:rsidR="00E22A60" w:rsidRPr="00833C93">
        <w:rPr>
          <w:sz w:val="26"/>
          <w:szCs w:val="26"/>
        </w:rPr>
        <w:t xml:space="preserve">. Những hạn chế trong </w:t>
      </w:r>
      <w:r w:rsidRPr="00833C93">
        <w:rPr>
          <w:sz w:val="26"/>
          <w:szCs w:val="26"/>
        </w:rPr>
        <w:t xml:space="preserve">môi trường đầu tư dẫn đến chưa thu hút được </w:t>
      </w:r>
      <w:r w:rsidR="00B17379" w:rsidRPr="00833C93">
        <w:rPr>
          <w:sz w:val="26"/>
          <w:szCs w:val="26"/>
        </w:rPr>
        <w:t xml:space="preserve">nhiều </w:t>
      </w:r>
      <w:r w:rsidRPr="00833C93">
        <w:rPr>
          <w:sz w:val="26"/>
          <w:szCs w:val="26"/>
        </w:rPr>
        <w:t xml:space="preserve">các tập đoàn đa quốc gia </w:t>
      </w:r>
      <w:r w:rsidR="00E22A60" w:rsidRPr="00833C93">
        <w:rPr>
          <w:sz w:val="26"/>
          <w:szCs w:val="26"/>
        </w:rPr>
        <w:t xml:space="preserve">hàng đầu thế giới </w:t>
      </w:r>
      <w:r w:rsidRPr="00833C93">
        <w:rPr>
          <w:sz w:val="26"/>
          <w:szCs w:val="26"/>
        </w:rPr>
        <w:t>đầu tư vào các lĩnh vực công nghệ cao</w:t>
      </w:r>
      <w:r w:rsidR="00E22A60" w:rsidRPr="00833C93">
        <w:rPr>
          <w:sz w:val="26"/>
          <w:szCs w:val="26"/>
        </w:rPr>
        <w:t xml:space="preserve"> hoặc</w:t>
      </w:r>
      <w:r w:rsidRPr="00833C93">
        <w:rPr>
          <w:sz w:val="26"/>
          <w:szCs w:val="26"/>
        </w:rPr>
        <w:t xml:space="preserve"> đặt trung tâm chế tạo</w:t>
      </w:r>
      <w:r w:rsidR="00E22A60" w:rsidRPr="00833C93">
        <w:rPr>
          <w:sz w:val="26"/>
          <w:szCs w:val="26"/>
        </w:rPr>
        <w:t xml:space="preserve"> khu vực</w:t>
      </w:r>
      <w:r w:rsidRPr="00833C93">
        <w:rPr>
          <w:sz w:val="26"/>
          <w:szCs w:val="26"/>
        </w:rPr>
        <w:t xml:space="preserve"> tại Việt Nam</w:t>
      </w:r>
      <w:r w:rsidR="00E22A60" w:rsidRPr="00833C93">
        <w:rPr>
          <w:sz w:val="26"/>
          <w:szCs w:val="26"/>
        </w:rPr>
        <w:t>. Năng lực của k</w:t>
      </w:r>
      <w:r w:rsidRPr="00833C93">
        <w:rPr>
          <w:sz w:val="26"/>
          <w:szCs w:val="26"/>
        </w:rPr>
        <w:t xml:space="preserve">hu vực doanh nghiệp </w:t>
      </w:r>
      <w:r w:rsidR="00E22A60" w:rsidRPr="00833C93">
        <w:rPr>
          <w:sz w:val="26"/>
          <w:szCs w:val="26"/>
        </w:rPr>
        <w:t>vốn trong nước</w:t>
      </w:r>
      <w:r w:rsidRPr="00833C93">
        <w:rPr>
          <w:sz w:val="26"/>
          <w:szCs w:val="26"/>
        </w:rPr>
        <w:t xml:space="preserve"> của Việt Nam còn yếu</w:t>
      </w:r>
      <w:r w:rsidR="00E22A60" w:rsidRPr="00833C93">
        <w:rPr>
          <w:sz w:val="26"/>
          <w:szCs w:val="26"/>
        </w:rPr>
        <w:t xml:space="preserve">, </w:t>
      </w:r>
      <w:r w:rsidR="00436913" w:rsidRPr="00833C93">
        <w:rPr>
          <w:sz w:val="26"/>
          <w:szCs w:val="26"/>
        </w:rPr>
        <w:t>tư liệu sản xuất</w:t>
      </w:r>
      <w:r w:rsidR="00B17379" w:rsidRPr="00833C93">
        <w:rPr>
          <w:sz w:val="26"/>
          <w:szCs w:val="26"/>
        </w:rPr>
        <w:t xml:space="preserve"> phụ thuộc vào nhập khẩu</w:t>
      </w:r>
      <w:r w:rsidR="00436913" w:rsidRPr="00833C93">
        <w:rPr>
          <w:sz w:val="26"/>
          <w:szCs w:val="26"/>
        </w:rPr>
        <w:t xml:space="preserve">, chưa liên kết tốt với khu vực FDI, chưa tham gia sâu vào mạng lưới sản xuất khu vực, chưa chiếm lĩnh được các lĩnh vực sản xuất công nghệ cao. Bên cạnh đó còn có những nguyên nhân khách quan khác như </w:t>
      </w:r>
      <w:r w:rsidRPr="00833C93">
        <w:rPr>
          <w:sz w:val="26"/>
          <w:szCs w:val="26"/>
        </w:rPr>
        <w:t xml:space="preserve">cơ cấu sản xuất của Việt Nam và các nước ASEAN có sự </w:t>
      </w:r>
      <w:r w:rsidR="00436913" w:rsidRPr="00833C93">
        <w:rPr>
          <w:sz w:val="26"/>
          <w:szCs w:val="26"/>
        </w:rPr>
        <w:t xml:space="preserve">nhiều điểm </w:t>
      </w:r>
      <w:r w:rsidRPr="00833C93">
        <w:rPr>
          <w:sz w:val="26"/>
          <w:szCs w:val="26"/>
        </w:rPr>
        <w:t xml:space="preserve">tương đồng, </w:t>
      </w:r>
      <w:r w:rsidR="00436913" w:rsidRPr="00833C93">
        <w:rPr>
          <w:sz w:val="26"/>
          <w:szCs w:val="26"/>
        </w:rPr>
        <w:t xml:space="preserve">doanh nghiệp Việt Nam tập trung khai thác các FTA khác gây ra hiệu ứng chệch hướng thương mại… </w:t>
      </w:r>
    </w:p>
    <w:p w14:paraId="4D721FDE" w14:textId="08C5E7F1" w:rsidR="00B35B5E" w:rsidRPr="00833C93" w:rsidRDefault="00B35B5E" w:rsidP="00E80529">
      <w:pPr>
        <w:pStyle w:val="NormalWeb"/>
        <w:widowControl w:val="0"/>
        <w:spacing w:before="0" w:beforeAutospacing="0" w:after="120" w:afterAutospacing="0" w:line="312" w:lineRule="auto"/>
        <w:ind w:firstLine="720"/>
        <w:jc w:val="both"/>
        <w:rPr>
          <w:sz w:val="26"/>
          <w:szCs w:val="26"/>
          <w:lang w:val="vi-VN"/>
        </w:rPr>
      </w:pPr>
      <w:r w:rsidRPr="00833C93">
        <w:rPr>
          <w:sz w:val="26"/>
          <w:szCs w:val="26"/>
        </w:rPr>
        <w:t>Việc phân tích</w:t>
      </w:r>
      <w:r w:rsidR="007B2E60" w:rsidRPr="00833C93">
        <w:rPr>
          <w:sz w:val="26"/>
          <w:szCs w:val="26"/>
        </w:rPr>
        <w:t xml:space="preserve"> thực trạng chuyển dịch cơ cấu </w:t>
      </w:r>
      <w:r w:rsidR="00892954" w:rsidRPr="00833C93">
        <w:rPr>
          <w:sz w:val="26"/>
          <w:szCs w:val="26"/>
          <w:lang w:val="vi-VN"/>
        </w:rPr>
        <w:t>xuất nhập khẩu hàng hoá</w:t>
      </w:r>
      <w:r w:rsidR="00892954" w:rsidRPr="00833C93">
        <w:rPr>
          <w:sz w:val="26"/>
          <w:szCs w:val="26"/>
        </w:rPr>
        <w:t xml:space="preserve"> </w:t>
      </w:r>
      <w:r w:rsidR="007B2E60" w:rsidRPr="00833C93">
        <w:rPr>
          <w:sz w:val="26"/>
          <w:szCs w:val="26"/>
        </w:rPr>
        <w:t>với ASEAN</w:t>
      </w:r>
      <w:r w:rsidRPr="00833C93">
        <w:rPr>
          <w:sz w:val="26"/>
          <w:szCs w:val="26"/>
        </w:rPr>
        <w:t>, làm rõ kết quả đạt được, tồn tại, hạn chế và luận giải nguyên nhân của những hạn chế</w:t>
      </w:r>
      <w:r w:rsidR="007B2E60" w:rsidRPr="00833C93">
        <w:rPr>
          <w:sz w:val="26"/>
          <w:szCs w:val="26"/>
        </w:rPr>
        <w:t xml:space="preserve">, những vấn đề đặt ra </w:t>
      </w:r>
      <w:r w:rsidRPr="00833C93">
        <w:rPr>
          <w:sz w:val="26"/>
          <w:szCs w:val="26"/>
        </w:rPr>
        <w:t>là cơ sở</w:t>
      </w:r>
      <w:r w:rsidR="007B2E60" w:rsidRPr="00833C93">
        <w:rPr>
          <w:sz w:val="26"/>
          <w:szCs w:val="26"/>
        </w:rPr>
        <w:t xml:space="preserve"> thực tiễn quan trọng </w:t>
      </w:r>
      <w:r w:rsidRPr="00833C93">
        <w:rPr>
          <w:sz w:val="26"/>
          <w:szCs w:val="26"/>
        </w:rPr>
        <w:t xml:space="preserve">để </w:t>
      </w:r>
      <w:r w:rsidR="007B2E60" w:rsidRPr="00833C93">
        <w:rPr>
          <w:sz w:val="26"/>
          <w:szCs w:val="26"/>
        </w:rPr>
        <w:t xml:space="preserve">tác giả luận án tiếp tục </w:t>
      </w:r>
      <w:r w:rsidRPr="00833C93">
        <w:rPr>
          <w:sz w:val="26"/>
          <w:szCs w:val="26"/>
        </w:rPr>
        <w:t xml:space="preserve">nghiên cứu quan điểm, định hướng và giải pháp </w:t>
      </w:r>
      <w:r w:rsidR="007B2E60" w:rsidRPr="00833C93">
        <w:rPr>
          <w:sz w:val="26"/>
          <w:szCs w:val="26"/>
        </w:rPr>
        <w:t xml:space="preserve">tái cơ cấu </w:t>
      </w:r>
      <w:r w:rsidR="00892954" w:rsidRPr="00833C93">
        <w:rPr>
          <w:sz w:val="26"/>
          <w:szCs w:val="26"/>
          <w:lang w:val="vi-VN"/>
        </w:rPr>
        <w:t>xuất nhập khẩu hàng hoá</w:t>
      </w:r>
      <w:r w:rsidR="00892954" w:rsidRPr="00833C93">
        <w:rPr>
          <w:sz w:val="26"/>
          <w:szCs w:val="26"/>
        </w:rPr>
        <w:t xml:space="preserve"> </w:t>
      </w:r>
      <w:r w:rsidR="007B2E60" w:rsidRPr="00833C93">
        <w:rPr>
          <w:sz w:val="26"/>
          <w:szCs w:val="26"/>
        </w:rPr>
        <w:t xml:space="preserve">của Việt Nam với ASEAN </w:t>
      </w:r>
      <w:r w:rsidR="00892954" w:rsidRPr="00833C93">
        <w:rPr>
          <w:sz w:val="26"/>
          <w:szCs w:val="26"/>
          <w:lang w:val="vi-VN"/>
        </w:rPr>
        <w:t>t</w:t>
      </w:r>
      <w:r w:rsidR="00892954" w:rsidRPr="00833C93">
        <w:rPr>
          <w:sz w:val="26"/>
          <w:szCs w:val="26"/>
        </w:rPr>
        <w:t>rong</w:t>
      </w:r>
      <w:r w:rsidR="00892954" w:rsidRPr="00833C93">
        <w:rPr>
          <w:sz w:val="26"/>
          <w:szCs w:val="26"/>
          <w:lang w:val="vi-VN"/>
        </w:rPr>
        <w:t xml:space="preserve"> điều kiện và bối cảnh phát triển mới.</w:t>
      </w:r>
    </w:p>
    <w:p w14:paraId="7A68A4E0" w14:textId="08A3C38E" w:rsidR="00841D61" w:rsidRPr="00990841" w:rsidRDefault="00841D61" w:rsidP="00655ADA">
      <w:pPr>
        <w:pStyle w:val="Heading1"/>
        <w:spacing w:before="0" w:after="120" w:line="360" w:lineRule="auto"/>
        <w:jc w:val="center"/>
        <w:rPr>
          <w:rFonts w:ascii="Times New Roman" w:hAnsi="Times New Roman" w:cs="Times New Roman"/>
          <w:b/>
          <w:bCs/>
          <w:color w:val="auto"/>
          <w:sz w:val="28"/>
          <w:szCs w:val="28"/>
          <w:lang w:val="en-US"/>
        </w:rPr>
      </w:pPr>
      <w:bookmarkStart w:id="102" w:name="_Toc126766575"/>
      <w:r w:rsidRPr="00990841">
        <w:rPr>
          <w:rFonts w:ascii="Times New Roman" w:hAnsi="Times New Roman" w:cs="Times New Roman"/>
          <w:b/>
          <w:bCs/>
          <w:color w:val="auto"/>
          <w:sz w:val="28"/>
          <w:szCs w:val="28"/>
          <w:lang w:val="en-US"/>
        </w:rPr>
        <w:lastRenderedPageBreak/>
        <w:t xml:space="preserve">CHƯƠNG 3 </w:t>
      </w:r>
      <w:r w:rsidR="00655ADA" w:rsidRPr="00990841">
        <w:rPr>
          <w:rFonts w:ascii="Times New Roman" w:hAnsi="Times New Roman" w:cs="Times New Roman"/>
          <w:b/>
          <w:bCs/>
          <w:color w:val="auto"/>
          <w:sz w:val="28"/>
          <w:szCs w:val="28"/>
          <w:lang w:val="en-US"/>
        </w:rPr>
        <w:br/>
      </w:r>
      <w:r w:rsidRPr="00990841">
        <w:rPr>
          <w:rFonts w:ascii="Times New Roman" w:hAnsi="Times New Roman" w:cs="Times New Roman"/>
          <w:b/>
          <w:bCs/>
          <w:color w:val="auto"/>
          <w:sz w:val="28"/>
          <w:szCs w:val="28"/>
          <w:lang w:val="en-US"/>
        </w:rPr>
        <w:t>QUAN ĐIỂM, ĐỊNH HƯỚNG VÀ GIẢI PHÁP TÁI CƠ CẤU XUẤT NHẬP KHẨU CỦA VIỆT NAM VỚI ASEAN</w:t>
      </w:r>
      <w:bookmarkEnd w:id="102"/>
    </w:p>
    <w:p w14:paraId="1B8A1DF0" w14:textId="77B2E7CB" w:rsidR="00841D61" w:rsidRPr="00833C93" w:rsidRDefault="00841D61" w:rsidP="00990841">
      <w:pPr>
        <w:pStyle w:val="Heading2"/>
        <w:spacing w:before="0" w:after="120" w:line="312" w:lineRule="auto"/>
        <w:ind w:firstLine="720"/>
        <w:rPr>
          <w:rFonts w:ascii="Times New Roman" w:hAnsi="Times New Roman"/>
          <w:sz w:val="26"/>
          <w:szCs w:val="26"/>
        </w:rPr>
      </w:pPr>
      <w:bookmarkStart w:id="103" w:name="_Toc126766576"/>
      <w:r w:rsidRPr="00833C93">
        <w:rPr>
          <w:rFonts w:ascii="Times New Roman" w:hAnsi="Times New Roman"/>
          <w:sz w:val="26"/>
          <w:szCs w:val="26"/>
        </w:rPr>
        <w:t>3.1. Bối cảnh trong và ngoài nước tác động đến tái cơ cấu thương mại của Việt Nam với ASEAN</w:t>
      </w:r>
      <w:bookmarkEnd w:id="103"/>
    </w:p>
    <w:p w14:paraId="1CAB3DB5" w14:textId="179EAA57" w:rsidR="00841D61" w:rsidRPr="00990841" w:rsidRDefault="00841D61" w:rsidP="00990841">
      <w:pPr>
        <w:pStyle w:val="Heading3"/>
        <w:spacing w:before="0" w:after="120" w:line="312" w:lineRule="auto"/>
        <w:ind w:firstLine="720"/>
        <w:rPr>
          <w:rFonts w:ascii="Times New Roman" w:hAnsi="Times New Roman"/>
          <w:b/>
          <w:bCs/>
          <w:i/>
          <w:sz w:val="26"/>
          <w:szCs w:val="26"/>
        </w:rPr>
      </w:pPr>
      <w:bookmarkStart w:id="104" w:name="_Toc126766577"/>
      <w:r w:rsidRPr="00990841">
        <w:rPr>
          <w:rFonts w:ascii="Times New Roman" w:hAnsi="Times New Roman"/>
          <w:b/>
          <w:bCs/>
          <w:i/>
          <w:sz w:val="26"/>
          <w:szCs w:val="26"/>
        </w:rPr>
        <w:t>3.1.1. Bối cảnh trong nước</w:t>
      </w:r>
      <w:bookmarkEnd w:id="104"/>
    </w:p>
    <w:p w14:paraId="706B0119" w14:textId="02DF653F" w:rsidR="00841D61" w:rsidRPr="00833C93" w:rsidRDefault="00841D61" w:rsidP="00990841">
      <w:pPr>
        <w:pStyle w:val="NormalWeb"/>
        <w:widowControl w:val="0"/>
        <w:shd w:val="clear" w:color="auto" w:fill="FFFFFF"/>
        <w:spacing w:before="0" w:beforeAutospacing="0" w:after="120" w:afterAutospacing="0" w:line="312" w:lineRule="auto"/>
        <w:ind w:firstLine="720"/>
        <w:jc w:val="both"/>
        <w:rPr>
          <w:spacing w:val="4"/>
          <w:sz w:val="26"/>
          <w:szCs w:val="26"/>
          <w:shd w:val="clear" w:color="auto" w:fill="FFFFFF"/>
        </w:rPr>
      </w:pPr>
      <w:bookmarkStart w:id="105" w:name="_Hlk121426214"/>
      <w:r w:rsidRPr="00833C93">
        <w:rPr>
          <w:sz w:val="26"/>
          <w:szCs w:val="26"/>
          <w:shd w:val="clear" w:color="auto" w:fill="FFFFFF"/>
        </w:rPr>
        <w:t>Sau 35 năm thực hiện công cuộc đổi mới, Việt Nam</w:t>
      </w:r>
      <w:r w:rsidRPr="00833C93">
        <w:rPr>
          <w:b/>
          <w:sz w:val="26"/>
          <w:szCs w:val="26"/>
          <w:shd w:val="clear" w:color="auto" w:fill="FFFFFF"/>
        </w:rPr>
        <w:t xml:space="preserve"> </w:t>
      </w:r>
      <w:r w:rsidRPr="00833C93">
        <w:rPr>
          <w:rStyle w:val="Strong"/>
          <w:b w:val="0"/>
          <w:sz w:val="26"/>
          <w:szCs w:val="26"/>
          <w:shd w:val="clear" w:color="auto" w:fill="FFFFFF"/>
        </w:rPr>
        <w:t>đã đạt được nhiều thành tựu to lớn về phát triển kinh tế, xã hội. Quy mô, trình độ của nền kinh tế được nâng lên. N</w:t>
      </w:r>
      <w:r w:rsidRPr="00833C93">
        <w:rPr>
          <w:sz w:val="26"/>
          <w:szCs w:val="26"/>
          <w:shd w:val="clear" w:color="auto" w:fill="FFFFFF"/>
        </w:rPr>
        <w:t>ếu như năm 1989, GDP của Việt Nam mới đạt 6,3 tỷ USD thì đến năm 2020 đã đạt khoảng 343 tỷ USD [</w:t>
      </w:r>
      <w:r w:rsidR="0004268C">
        <w:rPr>
          <w:sz w:val="26"/>
          <w:szCs w:val="26"/>
          <w:shd w:val="clear" w:color="auto" w:fill="FFFFFF"/>
        </w:rPr>
        <w:t>10</w:t>
      </w:r>
      <w:r w:rsidR="00FE1BF4">
        <w:rPr>
          <w:sz w:val="26"/>
          <w:szCs w:val="26"/>
          <w:shd w:val="clear" w:color="auto" w:fill="FFFFFF"/>
        </w:rPr>
        <w:t>5</w:t>
      </w:r>
      <w:r w:rsidRPr="00833C93">
        <w:rPr>
          <w:sz w:val="26"/>
          <w:szCs w:val="26"/>
          <w:shd w:val="clear" w:color="auto" w:fill="FFFFFF"/>
        </w:rPr>
        <w:t xml:space="preserve">], đứng trong tốp 40 nền kinh tế lớn nhất thế giới và đứng thứ tư trong ASEAN. </w:t>
      </w:r>
      <w:r w:rsidRPr="00833C93">
        <w:rPr>
          <w:sz w:val="26"/>
          <w:szCs w:val="26"/>
        </w:rPr>
        <w:t>Tốc độ tăng GDP bình quân 5 năm 2016 - 2020 đạt 5,9%, thuộc nhóm nước tăng trưởng cao nhất khu vực, thế giới.</w:t>
      </w:r>
      <w:r w:rsidRPr="00833C93">
        <w:rPr>
          <w:spacing w:val="-2"/>
          <w:sz w:val="26"/>
          <w:szCs w:val="26"/>
          <w:lang w:val="sv-SE"/>
        </w:rPr>
        <w:t xml:space="preserve"> N</w:t>
      </w:r>
      <w:r w:rsidRPr="00833C93">
        <w:rPr>
          <w:spacing w:val="4"/>
          <w:sz w:val="26"/>
          <w:szCs w:val="26"/>
          <w:shd w:val="clear" w:color="auto" w:fill="FFFFFF"/>
        </w:rPr>
        <w:t>ăm 2020, GDP bình quân đầu người của Việt Nam đã đạt 3.521 USD</w:t>
      </w:r>
      <w:r w:rsidR="00990841">
        <w:rPr>
          <w:spacing w:val="4"/>
          <w:sz w:val="26"/>
          <w:szCs w:val="26"/>
          <w:shd w:val="clear" w:color="auto" w:fill="FFFFFF"/>
        </w:rPr>
        <w:t>,</w:t>
      </w:r>
      <w:r w:rsidRPr="00833C93">
        <w:rPr>
          <w:spacing w:val="4"/>
          <w:sz w:val="26"/>
          <w:szCs w:val="26"/>
          <w:shd w:val="clear" w:color="auto" w:fill="FFFFFF"/>
        </w:rPr>
        <w:t xml:space="preserve"> đứng thứ 6 ASEAN, dự kiến</w:t>
      </w:r>
      <w:r w:rsidR="00990841">
        <w:rPr>
          <w:spacing w:val="4"/>
          <w:sz w:val="26"/>
          <w:szCs w:val="26"/>
          <w:shd w:val="clear" w:color="auto" w:fill="FFFFFF"/>
        </w:rPr>
        <w:t xml:space="preserve"> đến</w:t>
      </w:r>
      <w:r w:rsidRPr="00833C93">
        <w:rPr>
          <w:spacing w:val="4"/>
          <w:sz w:val="26"/>
          <w:szCs w:val="26"/>
          <w:shd w:val="clear" w:color="auto" w:fill="FFFFFF"/>
        </w:rPr>
        <w:t xml:space="preserve"> năm 2030, với tốc độ tăng trưởng kinh tế dự báo ở mức 6-7%/năm, GDP bình quân đầu người của Việt Nam sẽ đạt khoảng 7.000 – 7.500 tỷ USD/năm, quy mô GDP sẽ ở mức trên 700 tỷ USD.</w:t>
      </w:r>
    </w:p>
    <w:p w14:paraId="54160CB3" w14:textId="73C00169" w:rsidR="00841D61" w:rsidRPr="00833C93" w:rsidRDefault="00841D61" w:rsidP="00990841">
      <w:pPr>
        <w:pStyle w:val="NormalWeb"/>
        <w:widowControl w:val="0"/>
        <w:spacing w:before="0" w:beforeAutospacing="0" w:after="120" w:afterAutospacing="0" w:line="312" w:lineRule="auto"/>
        <w:ind w:firstLine="720"/>
        <w:jc w:val="both"/>
        <w:rPr>
          <w:spacing w:val="-2"/>
          <w:sz w:val="26"/>
          <w:szCs w:val="26"/>
          <w:lang w:val="sv-SE"/>
        </w:rPr>
      </w:pPr>
      <w:r w:rsidRPr="00833C93">
        <w:rPr>
          <w:sz w:val="26"/>
          <w:szCs w:val="26"/>
        </w:rPr>
        <w:t xml:space="preserve">Trong giai đoạn tới, đổi mới mô hình tăng trưởng, cơ cấu lại nền kinh tế tiếp tục là nhiệm vụ quan trọng. Văn kiện Đại hội XIII của Đảng nhấn mạnh mô hình tăng trưởng mới cần tận dụng tốt cơ hội của cuộc Cách mạng công nghiệp </w:t>
      </w:r>
      <w:r w:rsidR="00990841">
        <w:rPr>
          <w:sz w:val="26"/>
          <w:szCs w:val="26"/>
        </w:rPr>
        <w:t>4.0</w:t>
      </w:r>
      <w:r w:rsidRPr="00833C93">
        <w:rPr>
          <w:sz w:val="26"/>
          <w:szCs w:val="26"/>
        </w:rPr>
        <w:t xml:space="preserve">, dựa trên tiến bộ khoa học - công nghệ và đổi mới sáng tạo. </w:t>
      </w:r>
      <w:r w:rsidRPr="00833C93">
        <w:rPr>
          <w:spacing w:val="-2"/>
          <w:sz w:val="26"/>
          <w:szCs w:val="26"/>
          <w:lang w:val="sv-SE"/>
        </w:rPr>
        <w:t xml:space="preserve">Dự báo trong những năm tới, chất lượng tăng trưởng kinh tế tiếp tục được cải thiện, cơ cấu kinh tế chuyển dịch dần sang chiều sâu, hiệu quả sử dụng các yếu tố đầu vào cho nền kinh tế tiếp tục được cải thiện. </w:t>
      </w:r>
    </w:p>
    <w:p w14:paraId="6CF2092A" w14:textId="27A6A932" w:rsidR="00841D61" w:rsidRPr="00833C93" w:rsidRDefault="00841D61" w:rsidP="00990841">
      <w:pPr>
        <w:pStyle w:val="NormalWeb"/>
        <w:widowControl w:val="0"/>
        <w:spacing w:before="0" w:beforeAutospacing="0" w:after="120" w:afterAutospacing="0" w:line="312" w:lineRule="auto"/>
        <w:ind w:firstLine="720"/>
        <w:jc w:val="both"/>
        <w:rPr>
          <w:sz w:val="26"/>
          <w:szCs w:val="26"/>
          <w:shd w:val="clear" w:color="auto" w:fill="FFFFFF"/>
        </w:rPr>
      </w:pPr>
      <w:r w:rsidRPr="00833C93">
        <w:rPr>
          <w:sz w:val="26"/>
          <w:szCs w:val="26"/>
        </w:rPr>
        <w:t xml:space="preserve">Cơ cấu ngành công nghiệp trong những năm tới được dự báo sẽ tiếp tục chuyển biến tích cực theo hướng tăng tỷ trọng của ngành công nghiệp chế biến chế tạo, giảm tỷ trọng ngành công nghiệp khai khoáng, đồng thời có xu hướng chuyển mạnh từ các ngành thâm dụng tài nguyên, lao động sang các ngành thâm dụng vốn, công nghệ. Tỷ lệ nội địa hóa của một số ngành công nghiệp được cải thiện. Sự phát triển của các ngành điện tử, viễn thông và công nghệ thông tin, cơ khí chế tạo, máy móc thiết bị điện, luyện kim, sắt thép, vật liệu xây dựng, dệt may, da giày, chế biến gỗ, chế biến nông sản, thực phẩm... sẽ là nhân tố chính đóng góp vào </w:t>
      </w:r>
      <w:r w:rsidR="00D52E89">
        <w:rPr>
          <w:sz w:val="26"/>
          <w:szCs w:val="26"/>
        </w:rPr>
        <w:t xml:space="preserve">sự </w:t>
      </w:r>
      <w:r w:rsidRPr="00833C93">
        <w:rPr>
          <w:sz w:val="26"/>
          <w:szCs w:val="26"/>
        </w:rPr>
        <w:t xml:space="preserve">phát triển của ngành công nghiệp Việt Nam, giúp nâng thứ hạng về năng lực cạnh tranh của </w:t>
      </w:r>
      <w:r w:rsidR="00D52E89">
        <w:rPr>
          <w:sz w:val="26"/>
          <w:szCs w:val="26"/>
        </w:rPr>
        <w:t xml:space="preserve">ngành, </w:t>
      </w:r>
      <w:r w:rsidRPr="00833C93">
        <w:rPr>
          <w:sz w:val="26"/>
          <w:szCs w:val="26"/>
        </w:rPr>
        <w:t xml:space="preserve">đồng thời đưa Việt Nam trở thành một trong những thị trường xuất khẩu một số sản phẩm công nghiệp chế biến, chế tạo hàng đầu trong khu vực </w:t>
      </w:r>
      <w:r w:rsidR="00EB4585">
        <w:rPr>
          <w:sz w:val="26"/>
          <w:szCs w:val="26"/>
        </w:rPr>
        <w:t>ĐNA</w:t>
      </w:r>
      <w:r w:rsidRPr="00833C93">
        <w:rPr>
          <w:sz w:val="26"/>
          <w:szCs w:val="26"/>
        </w:rPr>
        <w:t>.</w:t>
      </w:r>
      <w:r w:rsidRPr="00833C93">
        <w:rPr>
          <w:sz w:val="26"/>
          <w:szCs w:val="26"/>
          <w:shd w:val="clear" w:color="auto" w:fill="FFFFFF"/>
        </w:rPr>
        <w:t xml:space="preserve"> </w:t>
      </w:r>
    </w:p>
    <w:p w14:paraId="1C567DCE" w14:textId="7B7AD361" w:rsidR="00841D61" w:rsidRPr="00833C93" w:rsidRDefault="00841D61" w:rsidP="00990841">
      <w:pPr>
        <w:pStyle w:val="NormalWeb"/>
        <w:widowControl w:val="0"/>
        <w:spacing w:before="0" w:beforeAutospacing="0" w:after="120" w:afterAutospacing="0" w:line="312" w:lineRule="auto"/>
        <w:ind w:firstLine="720"/>
        <w:jc w:val="both"/>
        <w:rPr>
          <w:sz w:val="26"/>
          <w:szCs w:val="26"/>
          <w:shd w:val="clear" w:color="auto" w:fill="FFFFFF"/>
        </w:rPr>
      </w:pPr>
      <w:r w:rsidRPr="00833C93">
        <w:rPr>
          <w:sz w:val="26"/>
          <w:szCs w:val="26"/>
          <w:shd w:val="clear" w:color="auto" w:fill="FFFFFF"/>
        </w:rPr>
        <w:t>Ngành nông nghiệp được dự báo sẽ tiếp tục đạt được nhiều thành tựu to lớn nhờ ứng dụng công nghệ cao</w:t>
      </w:r>
      <w:r w:rsidR="00D52E89">
        <w:rPr>
          <w:sz w:val="26"/>
          <w:szCs w:val="26"/>
          <w:shd w:val="clear" w:color="auto" w:fill="FFFFFF"/>
        </w:rPr>
        <w:t xml:space="preserve">, </w:t>
      </w:r>
      <w:r w:rsidRPr="00833C93">
        <w:rPr>
          <w:sz w:val="26"/>
          <w:szCs w:val="26"/>
          <w:shd w:val="clear" w:color="auto" w:fill="FFFFFF"/>
        </w:rPr>
        <w:t xml:space="preserve">tiếp tục khẳng định vị thế, thương hiệu trên thế giới. Hiện nay, </w:t>
      </w:r>
      <w:r w:rsidRPr="00833C93">
        <w:rPr>
          <w:sz w:val="26"/>
          <w:szCs w:val="26"/>
          <w:shd w:val="clear" w:color="auto" w:fill="FFFFFF"/>
        </w:rPr>
        <w:lastRenderedPageBreak/>
        <w:t>Việt Nam là một trong những quốc gia xuất khẩu nông sản hàng đầu thế giới đối với gạo, cà phê, điều, hồ tiêu, thuỷ sản và rau quả. Việt Nam hiện là nhà xuất khẩu hạt tiêu và hạt điều lớn nhất thế giới</w:t>
      </w:r>
      <w:r w:rsidR="00D52E89">
        <w:rPr>
          <w:sz w:val="26"/>
          <w:szCs w:val="26"/>
          <w:shd w:val="clear" w:color="auto" w:fill="FFFFFF"/>
        </w:rPr>
        <w:t>,</w:t>
      </w:r>
      <w:r w:rsidRPr="00833C93">
        <w:rPr>
          <w:sz w:val="26"/>
          <w:szCs w:val="26"/>
          <w:shd w:val="clear" w:color="auto" w:fill="FFFFFF"/>
        </w:rPr>
        <w:t xml:space="preserve"> là nhà xuất khẩu gạo</w:t>
      </w:r>
      <w:r w:rsidR="00D52E89">
        <w:rPr>
          <w:sz w:val="26"/>
          <w:szCs w:val="26"/>
          <w:shd w:val="clear" w:color="auto" w:fill="FFFFFF"/>
        </w:rPr>
        <w:t xml:space="preserve"> và </w:t>
      </w:r>
      <w:r w:rsidRPr="00833C93">
        <w:rPr>
          <w:sz w:val="26"/>
          <w:szCs w:val="26"/>
          <w:shd w:val="clear" w:color="auto" w:fill="FFFFFF"/>
        </w:rPr>
        <w:t>cà phê lớn thứ hai thế giới</w:t>
      </w:r>
      <w:r w:rsidR="00D52E89">
        <w:rPr>
          <w:sz w:val="26"/>
          <w:szCs w:val="26"/>
          <w:shd w:val="clear" w:color="auto" w:fill="FFFFFF"/>
        </w:rPr>
        <w:t>,</w:t>
      </w:r>
      <w:r w:rsidRPr="00833C93">
        <w:rPr>
          <w:sz w:val="26"/>
          <w:szCs w:val="26"/>
          <w:shd w:val="clear" w:color="auto" w:fill="FFFFFF"/>
        </w:rPr>
        <w:t xml:space="preserve"> là n</w:t>
      </w:r>
      <w:r w:rsidR="00D52E89">
        <w:rPr>
          <w:sz w:val="26"/>
          <w:szCs w:val="26"/>
          <w:shd w:val="clear" w:color="auto" w:fill="FFFFFF"/>
        </w:rPr>
        <w:t xml:space="preserve">hà </w:t>
      </w:r>
      <w:r w:rsidRPr="00833C93">
        <w:rPr>
          <w:sz w:val="26"/>
          <w:szCs w:val="26"/>
          <w:shd w:val="clear" w:color="auto" w:fill="FFFFFF"/>
        </w:rPr>
        <w:t xml:space="preserve">xuất khẩu </w:t>
      </w:r>
      <w:r w:rsidR="00D52E89">
        <w:rPr>
          <w:sz w:val="26"/>
          <w:szCs w:val="26"/>
          <w:shd w:val="clear" w:color="auto" w:fill="FFFFFF"/>
        </w:rPr>
        <w:t xml:space="preserve">thủy sản </w:t>
      </w:r>
      <w:r w:rsidRPr="00833C93">
        <w:rPr>
          <w:sz w:val="26"/>
          <w:szCs w:val="26"/>
          <w:shd w:val="clear" w:color="auto" w:fill="FFFFFF"/>
        </w:rPr>
        <w:t>lớn thứ ba thế giới</w:t>
      </w:r>
      <w:r w:rsidR="00D52E89">
        <w:rPr>
          <w:sz w:val="26"/>
          <w:szCs w:val="26"/>
          <w:shd w:val="clear" w:color="auto" w:fill="FFFFFF"/>
        </w:rPr>
        <w:t xml:space="preserve">, nhà xuất khẩu chè lớn </w:t>
      </w:r>
      <w:r w:rsidRPr="00833C93">
        <w:rPr>
          <w:sz w:val="26"/>
          <w:szCs w:val="26"/>
          <w:shd w:val="clear" w:color="auto" w:fill="FFFFFF"/>
        </w:rPr>
        <w:t>thứ 5 trên thế giới</w:t>
      </w:r>
      <w:r w:rsidR="00D52E89">
        <w:rPr>
          <w:sz w:val="26"/>
          <w:szCs w:val="26"/>
          <w:shd w:val="clear" w:color="auto" w:fill="FFFFFF"/>
        </w:rPr>
        <w:t>.</w:t>
      </w:r>
      <w:r w:rsidRPr="00833C93">
        <w:rPr>
          <w:sz w:val="26"/>
          <w:szCs w:val="26"/>
          <w:shd w:val="clear" w:color="auto" w:fill="FFFFFF"/>
        </w:rPr>
        <w:t xml:space="preserve"> </w:t>
      </w:r>
    </w:p>
    <w:p w14:paraId="3D2510E4" w14:textId="2EFBC63B" w:rsidR="00841D61" w:rsidRPr="00833C93" w:rsidRDefault="00841D61" w:rsidP="00990841">
      <w:pPr>
        <w:pStyle w:val="NormalWeb"/>
        <w:widowControl w:val="0"/>
        <w:spacing w:before="0" w:beforeAutospacing="0" w:after="120" w:afterAutospacing="0" w:line="312" w:lineRule="auto"/>
        <w:ind w:firstLine="720"/>
        <w:jc w:val="both"/>
        <w:rPr>
          <w:sz w:val="26"/>
          <w:szCs w:val="26"/>
          <w:shd w:val="clear" w:color="auto" w:fill="FFFFFF"/>
        </w:rPr>
      </w:pPr>
      <w:r w:rsidRPr="00833C93">
        <w:rPr>
          <w:sz w:val="26"/>
          <w:szCs w:val="26"/>
          <w:shd w:val="clear" w:color="auto" w:fill="FFFFFF"/>
        </w:rPr>
        <w:t xml:space="preserve">Với nền chính trị xã hội ổn định, môi trường đầu tư kinh doanh thông thoáng, hạ tầng </w:t>
      </w:r>
      <w:r w:rsidR="00EB4585">
        <w:rPr>
          <w:sz w:val="26"/>
          <w:szCs w:val="26"/>
          <w:shd w:val="clear" w:color="auto" w:fill="FFFFFF"/>
        </w:rPr>
        <w:t>KTXH</w:t>
      </w:r>
      <w:r w:rsidRPr="00833C93">
        <w:rPr>
          <w:sz w:val="26"/>
          <w:szCs w:val="26"/>
          <w:shd w:val="clear" w:color="auto" w:fill="FFFFFF"/>
        </w:rPr>
        <w:t xml:space="preserve"> tiếp tục được hoàn thiện, nguồn nhân lực trẻ và có kỹ năng, Việt Nam tiếp tục là điểm đến tin cậy cho các nhà đầu tư nước ngoài. Hạ tầng khu công nghiệp, các vùng kinh tế trọng điểm tiếp tục hình thành rõ nét, làm động lực cho phát triển kinh tế vùng, miền và cả nước. Các vùng chuyên môn hóa cây trồng, vật nuôi gắn với chế biến công nghiệp tiếp tục được phát triển nhiều hơn.</w:t>
      </w:r>
    </w:p>
    <w:p w14:paraId="5205D87D" w14:textId="7C0FA918" w:rsidR="00841D61" w:rsidRPr="00833C93" w:rsidRDefault="00841D61" w:rsidP="00990841">
      <w:pPr>
        <w:pStyle w:val="NormalWeb"/>
        <w:widowControl w:val="0"/>
        <w:shd w:val="clear" w:color="auto" w:fill="FFFFFF"/>
        <w:spacing w:before="0" w:beforeAutospacing="0" w:after="120" w:afterAutospacing="0" w:line="312" w:lineRule="auto"/>
        <w:ind w:firstLine="720"/>
        <w:jc w:val="both"/>
        <w:rPr>
          <w:spacing w:val="4"/>
          <w:sz w:val="26"/>
          <w:szCs w:val="26"/>
        </w:rPr>
      </w:pPr>
      <w:r w:rsidRPr="00833C93">
        <w:rPr>
          <w:spacing w:val="4"/>
          <w:sz w:val="26"/>
          <w:szCs w:val="26"/>
        </w:rPr>
        <w:t xml:space="preserve">Việt Nam là một trong những nước có độ mở kinh tế cao nhất thế giới với độ mở của nền kinh tế đạt khoảng 200% GDP. Năm 2021, tổng kim ngạch xuất nhập khẩu của Việt Nam đạt khoảng 668,5 tỷ USD, đưa Việt Nam trở thành một trong 20 nền kinh tế có quy mô thương mại lớn nhất thế giới. </w:t>
      </w:r>
      <w:r w:rsidRPr="00833C93">
        <w:rPr>
          <w:bCs/>
          <w:sz w:val="26"/>
          <w:szCs w:val="26"/>
          <w:shd w:val="clear" w:color="auto" w:fill="FFFFFF"/>
        </w:rPr>
        <w:t>Giai đoạn tiếp theo, ngoại thương vẫn là một trong những động lực chính của nền kinh tế</w:t>
      </w:r>
      <w:r w:rsidR="00D52E89">
        <w:rPr>
          <w:bCs/>
          <w:sz w:val="26"/>
          <w:szCs w:val="26"/>
          <w:shd w:val="clear" w:color="auto" w:fill="FFFFFF"/>
        </w:rPr>
        <w:t>.</w:t>
      </w:r>
      <w:r w:rsidRPr="00833C93">
        <w:rPr>
          <w:iCs/>
          <w:sz w:val="26"/>
          <w:szCs w:val="26"/>
        </w:rPr>
        <w:t xml:space="preserve"> </w:t>
      </w:r>
      <w:r w:rsidRPr="00833C93">
        <w:rPr>
          <w:spacing w:val="4"/>
          <w:sz w:val="26"/>
          <w:szCs w:val="26"/>
        </w:rPr>
        <w:t>Dự báo quy mô thương mại quốc tế của Việt Nam có thể vượt ngưỡng 1.000 tỷ USD</w:t>
      </w:r>
      <w:r w:rsidR="00D52E89">
        <w:rPr>
          <w:spacing w:val="4"/>
          <w:sz w:val="26"/>
          <w:szCs w:val="26"/>
        </w:rPr>
        <w:t xml:space="preserve"> vào năm 2025 và vượt ngưỡng </w:t>
      </w:r>
      <w:r w:rsidRPr="00833C93">
        <w:rPr>
          <w:spacing w:val="4"/>
          <w:sz w:val="26"/>
          <w:szCs w:val="26"/>
        </w:rPr>
        <w:t>1.500 tỷ USD</w:t>
      </w:r>
      <w:r w:rsidR="00D52E89">
        <w:rPr>
          <w:spacing w:val="4"/>
          <w:sz w:val="26"/>
          <w:szCs w:val="26"/>
        </w:rPr>
        <w:t xml:space="preserve"> vào năm 2030</w:t>
      </w:r>
      <w:r w:rsidRPr="00833C93">
        <w:rPr>
          <w:spacing w:val="4"/>
          <w:sz w:val="26"/>
          <w:szCs w:val="26"/>
        </w:rPr>
        <w:t xml:space="preserve">. Nhu cầu xuất nhập khẩu của Việt Nam sẽ tiếp tục gia tăng. </w:t>
      </w:r>
      <w:r w:rsidRPr="00833C93">
        <w:rPr>
          <w:sz w:val="26"/>
          <w:szCs w:val="26"/>
        </w:rPr>
        <w:t>Việt Nam tiếp tục phát triển năng lực sản xuất và tạo dựng cho mình</w:t>
      </w:r>
      <w:r w:rsidR="003735F8">
        <w:rPr>
          <w:sz w:val="26"/>
          <w:szCs w:val="26"/>
        </w:rPr>
        <w:t xml:space="preserve"> những</w:t>
      </w:r>
      <w:r w:rsidRPr="00833C93">
        <w:rPr>
          <w:sz w:val="26"/>
          <w:szCs w:val="26"/>
        </w:rPr>
        <w:t xml:space="preserve"> lợi thế cạnh tranh</w:t>
      </w:r>
      <w:r w:rsidR="003735F8">
        <w:rPr>
          <w:sz w:val="26"/>
          <w:szCs w:val="26"/>
        </w:rPr>
        <w:t xml:space="preserve"> mới, do đó tiếp tục</w:t>
      </w:r>
      <w:r w:rsidRPr="00833C93">
        <w:rPr>
          <w:sz w:val="26"/>
          <w:szCs w:val="26"/>
        </w:rPr>
        <w:t xml:space="preserve"> </w:t>
      </w:r>
      <w:r w:rsidR="003735F8">
        <w:rPr>
          <w:spacing w:val="4"/>
          <w:sz w:val="26"/>
          <w:szCs w:val="26"/>
        </w:rPr>
        <w:t xml:space="preserve">có nhu cầu phát triển hơn nữa </w:t>
      </w:r>
      <w:r w:rsidRPr="00833C93">
        <w:rPr>
          <w:spacing w:val="4"/>
          <w:sz w:val="26"/>
          <w:szCs w:val="26"/>
        </w:rPr>
        <w:t>hoạt động xuất khẩu sang thị trường ASEAN trong các lĩnh vực</w:t>
      </w:r>
      <w:r w:rsidR="003735F8">
        <w:rPr>
          <w:spacing w:val="4"/>
          <w:sz w:val="26"/>
          <w:szCs w:val="26"/>
        </w:rPr>
        <w:t xml:space="preserve"> như</w:t>
      </w:r>
      <w:r w:rsidRPr="00833C93">
        <w:rPr>
          <w:spacing w:val="4"/>
          <w:sz w:val="26"/>
          <w:szCs w:val="26"/>
        </w:rPr>
        <w:t>:</w:t>
      </w:r>
    </w:p>
    <w:p w14:paraId="454F0F33" w14:textId="77777777" w:rsidR="00841D61" w:rsidRPr="00833C93" w:rsidRDefault="00841D61" w:rsidP="00990841">
      <w:pPr>
        <w:widowControl w:val="0"/>
        <w:spacing w:after="120" w:line="312" w:lineRule="auto"/>
        <w:ind w:firstLine="720"/>
        <w:jc w:val="both"/>
        <w:rPr>
          <w:sz w:val="26"/>
          <w:szCs w:val="26"/>
        </w:rPr>
      </w:pPr>
      <w:r w:rsidRPr="00833C93">
        <w:rPr>
          <w:sz w:val="26"/>
          <w:szCs w:val="26"/>
        </w:rPr>
        <w:t>- Nông, thủy sản: gạo (gạo trắng và gạo cao cấp các loại); rau quả (các loại hạt, rau củ tươi, đông lạnh, trái cây tươi); thủy sản; gia vị (hạt tiêu, quế, hồi); cà phê; chè; sắn và sản phẩm từ sắn.</w:t>
      </w:r>
    </w:p>
    <w:p w14:paraId="0506DE90" w14:textId="77777777" w:rsidR="00841D61" w:rsidRPr="00833C93" w:rsidRDefault="00841D61" w:rsidP="00990841">
      <w:pPr>
        <w:widowControl w:val="0"/>
        <w:spacing w:after="120" w:line="312" w:lineRule="auto"/>
        <w:ind w:firstLine="720"/>
        <w:jc w:val="both"/>
        <w:rPr>
          <w:sz w:val="26"/>
          <w:szCs w:val="26"/>
        </w:rPr>
      </w:pPr>
      <w:r w:rsidRPr="00833C93">
        <w:rPr>
          <w:sz w:val="26"/>
          <w:szCs w:val="26"/>
        </w:rPr>
        <w:t>- Các mặt hàng công nghiệp chế biến, chế tạo: điện thoại các loại và linh kiện; máy vi tính, sản phẩm điện tử và linh kiện; dệt may; sắt thép và các sản phẩm từ sắt thép; máy móc, thiết bị, dụng cụ, phụ tùng khác; sản phẩm nội thất từ chất liệu khác gỗ; đá quý, kim loại quý và sản phẩm; sản phẩm mây, tre, cói và thảm; gỗ và sản phẩm gỗ; đồ chơi, dụng cụ thể thao; thủy tinh và các sản phẩm từ thủy tinh; phân bón, vật tư nông nghiệp; thực phẩm chế biến, đồ uống.</w:t>
      </w:r>
    </w:p>
    <w:p w14:paraId="7394F547" w14:textId="77777777" w:rsidR="00841D61" w:rsidRPr="00833C93" w:rsidRDefault="00841D61" w:rsidP="00990841">
      <w:pPr>
        <w:widowControl w:val="0"/>
        <w:spacing w:after="120" w:line="312" w:lineRule="auto"/>
        <w:ind w:firstLine="720"/>
        <w:jc w:val="both"/>
        <w:rPr>
          <w:sz w:val="26"/>
          <w:szCs w:val="26"/>
        </w:rPr>
      </w:pPr>
      <w:r w:rsidRPr="00833C93">
        <w:rPr>
          <w:sz w:val="26"/>
          <w:szCs w:val="26"/>
        </w:rPr>
        <w:t xml:space="preserve">Ở chiều ngược lại, Việt Nam </w:t>
      </w:r>
      <w:r w:rsidRPr="00833C93">
        <w:rPr>
          <w:sz w:val="26"/>
          <w:szCs w:val="26"/>
          <w:lang w:val="en-US"/>
        </w:rPr>
        <w:t xml:space="preserve">tiếp tục </w:t>
      </w:r>
      <w:r w:rsidRPr="00833C93">
        <w:rPr>
          <w:sz w:val="26"/>
          <w:szCs w:val="26"/>
        </w:rPr>
        <w:t xml:space="preserve">có nhu cầu nhập khẩu </w:t>
      </w:r>
      <w:r w:rsidRPr="00833C93">
        <w:rPr>
          <w:sz w:val="26"/>
          <w:szCs w:val="26"/>
          <w:lang w:val="en-US"/>
        </w:rPr>
        <w:t xml:space="preserve">cao từ ASEAN đối với </w:t>
      </w:r>
      <w:r w:rsidRPr="00833C93">
        <w:rPr>
          <w:sz w:val="26"/>
          <w:szCs w:val="26"/>
        </w:rPr>
        <w:t>các mặt hàng như:</w:t>
      </w:r>
    </w:p>
    <w:p w14:paraId="3492A320" w14:textId="77777777" w:rsidR="00841D61" w:rsidRPr="00833C93" w:rsidRDefault="00841D61" w:rsidP="00990841">
      <w:pPr>
        <w:widowControl w:val="0"/>
        <w:spacing w:after="120" w:line="312" w:lineRule="auto"/>
        <w:ind w:firstLine="720"/>
        <w:jc w:val="both"/>
        <w:rPr>
          <w:sz w:val="26"/>
          <w:szCs w:val="26"/>
        </w:rPr>
      </w:pPr>
      <w:r w:rsidRPr="00833C93">
        <w:rPr>
          <w:sz w:val="26"/>
          <w:szCs w:val="26"/>
        </w:rPr>
        <w:t>- Nông sản: hạt điều thô; đậu tương; ngô; rau quả (để tái xuất sang Trung Quốc); thủy sản nguyên liệu;</w:t>
      </w:r>
    </w:p>
    <w:p w14:paraId="7888BFB0" w14:textId="77777777" w:rsidR="00841D61" w:rsidRPr="00833C93" w:rsidRDefault="00841D61" w:rsidP="00990841">
      <w:pPr>
        <w:widowControl w:val="0"/>
        <w:spacing w:after="120" w:line="312" w:lineRule="auto"/>
        <w:ind w:firstLine="720"/>
        <w:jc w:val="both"/>
        <w:rPr>
          <w:i/>
          <w:iCs/>
          <w:sz w:val="26"/>
          <w:szCs w:val="26"/>
        </w:rPr>
      </w:pPr>
      <w:r w:rsidRPr="00833C93">
        <w:rPr>
          <w:sz w:val="26"/>
          <w:szCs w:val="26"/>
        </w:rPr>
        <w:t xml:space="preserve">- Các mặt hàng chế biến, chế tạo: </w:t>
      </w:r>
      <w:r w:rsidRPr="003735F8">
        <w:rPr>
          <w:sz w:val="26"/>
          <w:szCs w:val="26"/>
        </w:rPr>
        <w:t>n</w:t>
      </w:r>
      <w:r w:rsidRPr="003735F8">
        <w:rPr>
          <w:iCs/>
          <w:sz w:val="26"/>
          <w:szCs w:val="26"/>
        </w:rPr>
        <w:t xml:space="preserve">guyên phụ liệu dệt may, da giày; nguyên liệu </w:t>
      </w:r>
      <w:r w:rsidRPr="003735F8">
        <w:rPr>
          <w:iCs/>
          <w:sz w:val="26"/>
          <w:szCs w:val="26"/>
        </w:rPr>
        <w:lastRenderedPageBreak/>
        <w:t xml:space="preserve">nhựa; </w:t>
      </w:r>
      <w:r w:rsidRPr="003735F8">
        <w:rPr>
          <w:sz w:val="26"/>
          <w:szCs w:val="26"/>
        </w:rPr>
        <w:t>linh kiện điện thoại, điện tử, má</w:t>
      </w:r>
      <w:r w:rsidRPr="003735F8">
        <w:rPr>
          <w:iCs/>
          <w:sz w:val="26"/>
          <w:szCs w:val="26"/>
        </w:rPr>
        <w:t>y móc, thiết bị, dụng cụ, phụ tùng; ô tô nguyên chiếc và linh kiện phụ tùng ô tô, than đá, xăng dầu (phần lớn là diesel).</w:t>
      </w:r>
    </w:p>
    <w:p w14:paraId="312EC491" w14:textId="74E46A9D" w:rsidR="00841D61" w:rsidRPr="00833C93" w:rsidRDefault="00841D61" w:rsidP="00990841">
      <w:pPr>
        <w:pStyle w:val="Normal1"/>
        <w:widowControl w:val="0"/>
        <w:spacing w:before="0" w:beforeAutospacing="0" w:after="120" w:afterAutospacing="0" w:line="312" w:lineRule="auto"/>
        <w:ind w:firstLine="720"/>
        <w:jc w:val="both"/>
        <w:rPr>
          <w:color w:val="auto"/>
          <w:sz w:val="26"/>
          <w:szCs w:val="26"/>
        </w:rPr>
      </w:pPr>
      <w:r w:rsidRPr="00833C93">
        <w:rPr>
          <w:color w:val="auto"/>
          <w:sz w:val="26"/>
          <w:szCs w:val="26"/>
        </w:rPr>
        <w:t xml:space="preserve">Việt Nam đang được </w:t>
      </w:r>
      <w:r w:rsidR="00DB4821">
        <w:rPr>
          <w:color w:val="auto"/>
          <w:sz w:val="26"/>
          <w:szCs w:val="26"/>
        </w:rPr>
        <w:t xml:space="preserve">các nước </w:t>
      </w:r>
      <w:r w:rsidRPr="00833C93">
        <w:rPr>
          <w:color w:val="auto"/>
          <w:sz w:val="26"/>
          <w:szCs w:val="26"/>
        </w:rPr>
        <w:t>đánh giá là nền kinh tế mới nổi, có quy mô, với một thị trường gần 100 triệu người tiêu dùng. Trong thập kỷ qua, Việt Nam ở nhóm các nước tăng số người thuộc tầng lớp trung lưu nhanh nhất thế giới. Nghiên cứu mới công bố của World Data Lab (Anh) cho biết, Việt Nam sẽ có thêm 23,2 triệu người thuộc tầng lớp trung lưu vào năm 2030 [</w:t>
      </w:r>
      <w:r w:rsidR="002912A0">
        <w:rPr>
          <w:color w:val="auto"/>
          <w:sz w:val="26"/>
          <w:szCs w:val="26"/>
        </w:rPr>
        <w:t>70</w:t>
      </w:r>
      <w:r w:rsidRPr="00833C93">
        <w:rPr>
          <w:color w:val="auto"/>
          <w:sz w:val="26"/>
          <w:szCs w:val="26"/>
        </w:rPr>
        <w:t xml:space="preserve">]. Việt Nam được dự báo là thuộc nhóm các nước có lượng người thuộc tầng lớp trung lưu tăng mạnh nhất trong thập kỷ hiện tại. Đến 2030, Việt Nam đứng thứ 3 </w:t>
      </w:r>
      <w:r w:rsidR="00EB4585">
        <w:rPr>
          <w:color w:val="auto"/>
          <w:sz w:val="26"/>
          <w:szCs w:val="26"/>
        </w:rPr>
        <w:t>ĐNA</w:t>
      </w:r>
      <w:r w:rsidRPr="00833C93">
        <w:rPr>
          <w:color w:val="auto"/>
          <w:sz w:val="26"/>
          <w:szCs w:val="26"/>
        </w:rPr>
        <w:t xml:space="preserve"> về lượng người thuộc tầng lớp trung lưu tăng thêm, sau </w:t>
      </w:r>
      <w:r w:rsidR="005C1479">
        <w:rPr>
          <w:color w:val="auto"/>
          <w:sz w:val="26"/>
          <w:szCs w:val="26"/>
        </w:rPr>
        <w:t>In-đô-nê-xi-a</w:t>
      </w:r>
      <w:r w:rsidRPr="00833C93">
        <w:rPr>
          <w:color w:val="auto"/>
          <w:sz w:val="26"/>
          <w:szCs w:val="26"/>
        </w:rPr>
        <w:t xml:space="preserve"> với 75,8 triệu người và Phillipnes với 37,5 triệu người. Còn theo một báo cáo được công bố tháng 3/2021 của Statista thì tốc độ tăng trưởng hàng năm của tầng lớp trung lưu ở Việt Nam là 10,1% giai đoạn 2016-2021, cao nhất </w:t>
      </w:r>
      <w:r w:rsidR="00EB4585">
        <w:rPr>
          <w:color w:val="auto"/>
          <w:sz w:val="26"/>
          <w:szCs w:val="26"/>
        </w:rPr>
        <w:t>ĐNA</w:t>
      </w:r>
      <w:r w:rsidRPr="00833C93">
        <w:rPr>
          <w:color w:val="auto"/>
          <w:sz w:val="26"/>
          <w:szCs w:val="26"/>
        </w:rPr>
        <w:t>. Nghiên cứu của World Data Lab cũng ghi nhận Việt Nam sẽ cải thiện vượt bậc về thứ hạng trong top 30 thị trường có tầng lớp tiêu dùng lớn nhất thế giới [</w:t>
      </w:r>
      <w:r w:rsidR="002912A0">
        <w:rPr>
          <w:color w:val="auto"/>
          <w:sz w:val="26"/>
          <w:szCs w:val="26"/>
        </w:rPr>
        <w:t>70</w:t>
      </w:r>
      <w:r w:rsidRPr="00833C93">
        <w:rPr>
          <w:color w:val="auto"/>
          <w:sz w:val="26"/>
          <w:szCs w:val="26"/>
        </w:rPr>
        <w:t>]. Với những dự báo này, các nước ASEAN sẽ tiếp tục coi Việt Nam là thị trường tiềm năng và sẽ gia tăng nhu cầu khai thác thị trường Việt Nam. Cơ cấu xuất nhập khẩu của Việt Nam với các nước ASEAN do đó cũng sẽ chịu tác động từ xu hướng này.</w:t>
      </w:r>
    </w:p>
    <w:p w14:paraId="6A37AB71" w14:textId="0AB6071B" w:rsidR="00841D61" w:rsidRPr="00833C93" w:rsidRDefault="00841D61" w:rsidP="00990841">
      <w:pPr>
        <w:widowControl w:val="0"/>
        <w:spacing w:after="120" w:line="312" w:lineRule="auto"/>
        <w:ind w:firstLine="720"/>
        <w:jc w:val="both"/>
        <w:rPr>
          <w:sz w:val="26"/>
          <w:szCs w:val="26"/>
        </w:rPr>
      </w:pPr>
      <w:r w:rsidRPr="00833C93">
        <w:rPr>
          <w:sz w:val="26"/>
          <w:szCs w:val="26"/>
        </w:rPr>
        <w:t xml:space="preserve">Cùng với tiến trình hội nhập ASEAN, trong thời gian qua, Việt Nam đã nỗ lực đàm phán và ký nhiều hiệp định thương mại song phương với các đối tác như Chi Lê, Hàn Quốc, Nhật Bản, Liên minh kinh tế Á-Âu, EU, Anh và là thành viên của hiệp định CPTPP. Các </w:t>
      </w:r>
      <w:r w:rsidR="00F636D7">
        <w:rPr>
          <w:sz w:val="26"/>
          <w:szCs w:val="26"/>
        </w:rPr>
        <w:t>FTA</w:t>
      </w:r>
      <w:r w:rsidRPr="00833C93">
        <w:rPr>
          <w:sz w:val="26"/>
          <w:szCs w:val="26"/>
        </w:rPr>
        <w:t xml:space="preserve"> này có tác động đến cơ cấu thương mại Việt Nam – ASEAN ở 2 khía cạnh chính. Các nhà đầu tư ASEAN sẽ tăng cường hoạt động kinh doanh tại Việt Nam để sản xuất hàng xuất khẩu sang các thị trường mà Việt Nam có </w:t>
      </w:r>
      <w:r w:rsidR="00F636D7">
        <w:rPr>
          <w:sz w:val="26"/>
          <w:szCs w:val="26"/>
        </w:rPr>
        <w:t>FTA</w:t>
      </w:r>
      <w:r w:rsidRPr="00833C93">
        <w:rPr>
          <w:sz w:val="26"/>
          <w:szCs w:val="26"/>
        </w:rPr>
        <w:t xml:space="preserve">. Các nước ASEAN tăng cường cung ứng các mặt hàng máy móc thiết bị, vật tư, hàng hóa trung gian, nguyên liệu đầu vào tới một ngưỡng sao cho giá trị gia tăng được tạo ra tại Việt Nam đủ để đáp ứng yêu cầu của quy tắc xuất xứ để Việt Nam được hưởng ưu đãi khi xuất khẩu sang các thị trường Việt Nam có </w:t>
      </w:r>
      <w:r w:rsidR="00F636D7">
        <w:rPr>
          <w:sz w:val="26"/>
          <w:szCs w:val="26"/>
        </w:rPr>
        <w:t>FTA</w:t>
      </w:r>
      <w:r w:rsidRPr="00833C93">
        <w:rPr>
          <w:sz w:val="26"/>
          <w:szCs w:val="26"/>
        </w:rPr>
        <w:t>. Ngoài ra, ở một góc độ không tích cực, hàng hóa các nước ASEAN cũng có thể được xuất khẩu sang Việt Nam, đội lốt hàng Việt Nam để lẩn tránh thuế của các nền kinh tế lớn. Tất cả những yếu tố nên trên sẽ tiếp tục làm thay đổi cơ cấu thương mại của Việt Nam với ASEAN.</w:t>
      </w:r>
    </w:p>
    <w:p w14:paraId="74B8F3CD" w14:textId="540EF365" w:rsidR="00841D61" w:rsidRPr="00037172" w:rsidRDefault="00841D61" w:rsidP="00990841">
      <w:pPr>
        <w:pStyle w:val="Heading3"/>
        <w:spacing w:before="0" w:after="120" w:line="312" w:lineRule="auto"/>
        <w:ind w:firstLine="720"/>
        <w:rPr>
          <w:rFonts w:ascii="Times New Roman" w:hAnsi="Times New Roman"/>
          <w:b/>
          <w:bCs/>
          <w:i/>
          <w:sz w:val="26"/>
          <w:szCs w:val="26"/>
        </w:rPr>
      </w:pPr>
      <w:bookmarkStart w:id="106" w:name="_Toc126766578"/>
      <w:bookmarkEnd w:id="105"/>
      <w:r w:rsidRPr="00037172">
        <w:rPr>
          <w:rFonts w:ascii="Times New Roman" w:hAnsi="Times New Roman"/>
          <w:b/>
          <w:bCs/>
          <w:i/>
          <w:sz w:val="26"/>
          <w:szCs w:val="26"/>
        </w:rPr>
        <w:t>3.1.2. Bối cảnh ngoài nước</w:t>
      </w:r>
      <w:bookmarkEnd w:id="106"/>
    </w:p>
    <w:p w14:paraId="766DF2EF" w14:textId="77777777" w:rsidR="00841D61" w:rsidRPr="0017771A" w:rsidRDefault="00841D61" w:rsidP="00990841">
      <w:pPr>
        <w:widowControl w:val="0"/>
        <w:spacing w:after="120" w:line="312" w:lineRule="auto"/>
        <w:ind w:firstLine="720"/>
        <w:jc w:val="both"/>
        <w:rPr>
          <w:bCs/>
          <w:i/>
          <w:iCs/>
          <w:spacing w:val="-2"/>
          <w:sz w:val="26"/>
          <w:szCs w:val="26"/>
          <w:lang w:val="sv-SE"/>
        </w:rPr>
      </w:pPr>
      <w:r w:rsidRPr="0017771A">
        <w:rPr>
          <w:bCs/>
          <w:i/>
          <w:iCs/>
          <w:spacing w:val="-2"/>
          <w:sz w:val="26"/>
          <w:szCs w:val="26"/>
          <w:lang w:val="sv-SE"/>
        </w:rPr>
        <w:t>Bối cảnh thế giới và khu vực châu Á – Thái Bình Dương</w:t>
      </w:r>
    </w:p>
    <w:p w14:paraId="730DB794" w14:textId="77777777" w:rsidR="00841D61" w:rsidRPr="00833C93" w:rsidRDefault="00841D61" w:rsidP="00990841">
      <w:pPr>
        <w:widowControl w:val="0"/>
        <w:spacing w:after="120" w:line="312" w:lineRule="auto"/>
        <w:ind w:firstLine="720"/>
        <w:jc w:val="both"/>
        <w:rPr>
          <w:bCs/>
          <w:sz w:val="26"/>
          <w:szCs w:val="26"/>
        </w:rPr>
      </w:pPr>
      <w:bookmarkStart w:id="107" w:name="_Hlk121425733"/>
      <w:r w:rsidRPr="00833C93">
        <w:rPr>
          <w:iCs/>
          <w:spacing w:val="-2"/>
          <w:sz w:val="26"/>
          <w:szCs w:val="26"/>
          <w:lang w:val="sv-SE"/>
        </w:rPr>
        <w:t xml:space="preserve">Tình hình thế giới và khu vực trong giai đoạn tới tiếp tục diễn biến nhanh, phức tạp, khó lường. Tuy nhiên, hoà bình, hợp tác, liên kết để phát triển vẫn là xu thế lớn. Châu Á - Thái Bình Dương tiếp tục là trung tâm phát triển năng động hàng đầu trên thế giới. </w:t>
      </w:r>
      <w:r w:rsidRPr="00833C93">
        <w:rPr>
          <w:iCs/>
          <w:spacing w:val="-2"/>
          <w:sz w:val="26"/>
          <w:szCs w:val="26"/>
          <w:lang w:val="sv-SE"/>
        </w:rPr>
        <w:lastRenderedPageBreak/>
        <w:t>T</w:t>
      </w:r>
      <w:r w:rsidRPr="00833C93">
        <w:rPr>
          <w:bCs/>
          <w:sz w:val="26"/>
          <w:szCs w:val="26"/>
        </w:rPr>
        <w:t>ự do hóa thương mại tiếp tục được các nước trong khu vực thúc đẩy nhưng có sự đan xen với yếu tố bảo hộ</w:t>
      </w:r>
      <w:r w:rsidRPr="00833C93">
        <w:rPr>
          <w:bCs/>
          <w:sz w:val="26"/>
          <w:szCs w:val="26"/>
          <w:lang w:val="en-US"/>
        </w:rPr>
        <w:t xml:space="preserve">. </w:t>
      </w:r>
      <w:r w:rsidRPr="00833C93">
        <w:rPr>
          <w:bCs/>
          <w:sz w:val="26"/>
          <w:szCs w:val="26"/>
        </w:rPr>
        <w:t>Các chuỗi cung ứng, chuỗi giá trị</w:t>
      </w:r>
      <w:r w:rsidRPr="00833C93">
        <w:rPr>
          <w:bCs/>
          <w:sz w:val="26"/>
          <w:szCs w:val="26"/>
          <w:lang w:val="en-US"/>
        </w:rPr>
        <w:t>, mạng lưới sản xuất</w:t>
      </w:r>
      <w:r w:rsidRPr="00833C93">
        <w:rPr>
          <w:bCs/>
          <w:sz w:val="26"/>
          <w:szCs w:val="26"/>
        </w:rPr>
        <w:t xml:space="preserve"> tiếp tục được cấu trúc lại do sự thay đổi trong mức độ tham gia của các nước, sự dịch chuyển đầu tư và sản xuất của các công ty đa quốc gia. Cạnh tranh về kinh tế, thương mại, thu hút đầu tư, công nghệ ngày càng gay gắt hơn.</w:t>
      </w:r>
    </w:p>
    <w:p w14:paraId="7048933C" w14:textId="77777777" w:rsidR="00841D61" w:rsidRPr="00833C93" w:rsidRDefault="00841D61" w:rsidP="00990841">
      <w:pPr>
        <w:widowControl w:val="0"/>
        <w:spacing w:after="120" w:line="312" w:lineRule="auto"/>
        <w:ind w:firstLine="720"/>
        <w:jc w:val="both"/>
        <w:rPr>
          <w:sz w:val="26"/>
          <w:szCs w:val="26"/>
        </w:rPr>
      </w:pPr>
      <w:r w:rsidRPr="00833C93">
        <w:rPr>
          <w:bCs/>
          <w:sz w:val="26"/>
          <w:szCs w:val="26"/>
        </w:rPr>
        <w:t xml:space="preserve">Chủ nghĩa dân túy, bảo hộ có xu hướng gia tăng. </w:t>
      </w:r>
      <w:r w:rsidRPr="00833C93">
        <w:rPr>
          <w:iCs/>
          <w:spacing w:val="-2"/>
          <w:sz w:val="26"/>
          <w:szCs w:val="26"/>
          <w:lang w:val="sv-SE"/>
        </w:rPr>
        <w:t>Cạnh tranh chiến lược giữa các nước lớn (</w:t>
      </w:r>
      <w:r w:rsidRPr="00833C93">
        <w:rPr>
          <w:sz w:val="26"/>
          <w:szCs w:val="26"/>
        </w:rPr>
        <w:t>Trung Quốc, Hoa Kỳ, Nhật Bản, Hàn Quốc, Ấn Độ, Úc</w:t>
      </w:r>
      <w:r w:rsidRPr="00833C93">
        <w:rPr>
          <w:sz w:val="26"/>
          <w:szCs w:val="26"/>
          <w:lang w:val="en-US"/>
        </w:rPr>
        <w:t>…)</w:t>
      </w:r>
      <w:r w:rsidRPr="00833C93">
        <w:rPr>
          <w:iCs/>
          <w:spacing w:val="-2"/>
          <w:sz w:val="26"/>
          <w:szCs w:val="26"/>
          <w:lang w:val="sv-SE"/>
        </w:rPr>
        <w:t xml:space="preserve"> tại khu vực châu Á – Thái Bình Dương gia tăng, đi kèm theo đó là sự điều chỉnh chiến lược, chính sách ở nhiều quốc gia, tập hợp lực lượng ngày càng linh hoạt, phức tạp. </w:t>
      </w:r>
      <w:r w:rsidRPr="00833C93">
        <w:rPr>
          <w:sz w:val="26"/>
          <w:szCs w:val="26"/>
        </w:rPr>
        <w:t xml:space="preserve">Với nhiều lợi thế </w:t>
      </w:r>
      <w:r w:rsidRPr="00833C93">
        <w:rPr>
          <w:sz w:val="26"/>
          <w:szCs w:val="26"/>
          <w:lang w:val="en-US"/>
        </w:rPr>
        <w:t>như có v</w:t>
      </w:r>
      <w:r w:rsidRPr="00833C93">
        <w:rPr>
          <w:sz w:val="26"/>
          <w:szCs w:val="26"/>
        </w:rPr>
        <w:t xml:space="preserve">ị trí địa lý gần gũi, có tiềm lực lớn về tài chính, đầu tư, công nghệ, để giảm thiểu rủi ro và tổn thất do các cuộc chiến thương mại gây ra, Trung Quốc đã và đang tìm cách dùng ảnh hưởng về chính trị, ngoại giao, lôi kéo và làm tăng sự phụ thuộc của các nước ASEAN vào Trung Quốc về thương mại, đầu tư. </w:t>
      </w:r>
    </w:p>
    <w:p w14:paraId="2B456959" w14:textId="77777777" w:rsidR="00841D61" w:rsidRPr="00833C93" w:rsidRDefault="00841D61" w:rsidP="00990841">
      <w:pPr>
        <w:widowControl w:val="0"/>
        <w:spacing w:after="120" w:line="312" w:lineRule="auto"/>
        <w:ind w:firstLine="720"/>
        <w:jc w:val="both"/>
        <w:rPr>
          <w:sz w:val="26"/>
          <w:szCs w:val="26"/>
          <w:lang w:val="en-US"/>
        </w:rPr>
      </w:pPr>
      <w:r w:rsidRPr="00833C93">
        <w:rPr>
          <w:sz w:val="26"/>
          <w:szCs w:val="26"/>
          <w:lang w:val="en-US"/>
        </w:rPr>
        <w:t>Khu vực châu Á – Thái Bình Dương tiềm ẩn nguy cơ xung đột về an ninh, chính trị như căng thẳng Trung Quốc-Hoa Kỳ, Trung Quốc-Úc, Trung Quốc-Nhật Bản, vấn đề eo biển Đài Loan… Trong khi đó, quan hệ hữu nghị và hợp tác giữa các nước trong ASEAN sẽ tiếp tục được thúc đẩy và hầu như không có yếu tố bất lợi hoặc nguy cơ xung đột tiềm ẩn. ASEAN sẽ tiếp tục là thị trường có tính ổn định cao cho Việt Nam.</w:t>
      </w:r>
    </w:p>
    <w:p w14:paraId="20E73B40" w14:textId="77777777" w:rsidR="00841D61" w:rsidRPr="00833C93" w:rsidRDefault="00841D61" w:rsidP="00990841">
      <w:pPr>
        <w:widowControl w:val="0"/>
        <w:spacing w:after="120" w:line="312" w:lineRule="auto"/>
        <w:ind w:firstLine="720"/>
        <w:jc w:val="both"/>
        <w:rPr>
          <w:iCs/>
          <w:sz w:val="26"/>
          <w:szCs w:val="26"/>
          <w:lang w:val="sv-SE"/>
        </w:rPr>
      </w:pPr>
      <w:r w:rsidRPr="00833C93">
        <w:rPr>
          <w:sz w:val="26"/>
          <w:szCs w:val="26"/>
          <w:shd w:val="clear" w:color="auto" w:fill="FFFFFF"/>
          <w:lang w:val="en-US"/>
        </w:rPr>
        <w:t xml:space="preserve">Đại dịch Covid-19 bùng phát hơn hai năm qua đã </w:t>
      </w:r>
      <w:r w:rsidRPr="00833C93">
        <w:rPr>
          <w:iCs/>
          <w:sz w:val="26"/>
          <w:szCs w:val="26"/>
          <w:lang w:val="sv-SE"/>
        </w:rPr>
        <w:t>làm thay đổi sâu sắc trật tự, cấu trúc kinh tế, phương thức quản trị toàn cầu, cách thức hoạt động kinh tế và tổ chức đời sống xã hội của thế giới. Nhiều quốc gia thay đổi định hướng, chiến lược phát triển kinh tế theo hướng nâng cao nội lực, chú trọng phát triển thị trường trong nước, phát triển kinh tế số. Các tập đoàn đa quốc gia tái phân bổ cơ sở sản xuất kinh doanh, hình thành những liên minh kinh tế mới. Những xu thế này sẽ tiếp tục trong thời gian tới.</w:t>
      </w:r>
    </w:p>
    <w:p w14:paraId="61D8B767" w14:textId="77777777" w:rsidR="00841D61" w:rsidRPr="00833C93" w:rsidRDefault="00841D61" w:rsidP="00990841">
      <w:pPr>
        <w:widowControl w:val="0"/>
        <w:spacing w:after="120" w:line="312" w:lineRule="auto"/>
        <w:ind w:firstLine="720"/>
        <w:jc w:val="both"/>
        <w:rPr>
          <w:sz w:val="26"/>
          <w:szCs w:val="26"/>
          <w:shd w:val="clear" w:color="auto" w:fill="FFFFFF"/>
          <w:lang w:val="en-US"/>
        </w:rPr>
      </w:pPr>
      <w:r w:rsidRPr="00833C93">
        <w:rPr>
          <w:sz w:val="26"/>
          <w:szCs w:val="26"/>
          <w:lang w:val="en-US"/>
        </w:rPr>
        <w:t xml:space="preserve">Từ cuối năm 2021, </w:t>
      </w:r>
      <w:r w:rsidRPr="00833C93">
        <w:rPr>
          <w:sz w:val="26"/>
          <w:szCs w:val="26"/>
          <w:shd w:val="clear" w:color="auto" w:fill="FFFFFF"/>
        </w:rPr>
        <w:t xml:space="preserve">nhiều nước lựa chọn giải pháp thích ứng an toàn với Covid-19, triển khai các gói hỗ trợ kinh tế và các chuỗi cung ứng cũng dần phục hồi. </w:t>
      </w:r>
      <w:r w:rsidRPr="00833C93">
        <w:rPr>
          <w:sz w:val="26"/>
          <w:szCs w:val="26"/>
          <w:shd w:val="clear" w:color="auto" w:fill="FFFFFF"/>
          <w:lang w:val="en-US"/>
        </w:rPr>
        <w:t>S</w:t>
      </w:r>
      <w:r w:rsidRPr="00833C93">
        <w:rPr>
          <w:sz w:val="26"/>
          <w:szCs w:val="26"/>
          <w:shd w:val="clear" w:color="auto" w:fill="FFFFFF"/>
        </w:rPr>
        <w:t>au khi tỷ lệ bao phủ vaccine tại nhiều quốc gia tăng lên,</w:t>
      </w:r>
      <w:r w:rsidRPr="00833C93">
        <w:rPr>
          <w:sz w:val="26"/>
          <w:szCs w:val="26"/>
          <w:shd w:val="clear" w:color="auto" w:fill="FFFFFF"/>
          <w:lang w:val="en-US"/>
        </w:rPr>
        <w:t xml:space="preserve"> </w:t>
      </w:r>
      <w:r w:rsidRPr="00833C93">
        <w:rPr>
          <w:sz w:val="26"/>
          <w:szCs w:val="26"/>
          <w:shd w:val="clear" w:color="auto" w:fill="FFFFFF"/>
        </w:rPr>
        <w:t>đà phục hồi của nền kinh tế toàn cầu được củng cố</w:t>
      </w:r>
      <w:r w:rsidRPr="00833C93">
        <w:rPr>
          <w:sz w:val="26"/>
          <w:szCs w:val="26"/>
          <w:shd w:val="clear" w:color="auto" w:fill="FFFFFF"/>
          <w:lang w:val="en-US"/>
        </w:rPr>
        <w:t>.</w:t>
      </w:r>
      <w:r w:rsidRPr="00833C93">
        <w:rPr>
          <w:sz w:val="26"/>
          <w:szCs w:val="26"/>
          <w:shd w:val="clear" w:color="auto" w:fill="FFFFFF"/>
        </w:rPr>
        <w:t xml:space="preserve"> </w:t>
      </w:r>
      <w:r w:rsidRPr="00833C93">
        <w:rPr>
          <w:sz w:val="26"/>
          <w:szCs w:val="26"/>
          <w:shd w:val="clear" w:color="auto" w:fill="FFFFFF"/>
          <w:lang w:val="en-US"/>
        </w:rPr>
        <w:t>K</w:t>
      </w:r>
      <w:r w:rsidRPr="00833C93">
        <w:rPr>
          <w:sz w:val="26"/>
          <w:szCs w:val="26"/>
          <w:shd w:val="clear" w:color="auto" w:fill="FFFFFF"/>
        </w:rPr>
        <w:t xml:space="preserve">inh tế thế giới đã sẵn sàng trở lại quỹ đạo tăng trưởng như trước đại dịch. </w:t>
      </w:r>
      <w:r w:rsidRPr="00833C93">
        <w:rPr>
          <w:sz w:val="26"/>
          <w:szCs w:val="26"/>
          <w:shd w:val="clear" w:color="auto" w:fill="FFFFFF"/>
          <w:lang w:val="en-US"/>
        </w:rPr>
        <w:t>Tuy nhiên, thế giới và khu vực vẫn đứng trước những nguy cơ tiềm ẩn và khó khăn do xung đột giữa Nga-Ukraine, khủng hoảng năng lượng, an ninh lương thực, tài chính, vận tải, áp lực lạm phát…</w:t>
      </w:r>
    </w:p>
    <w:p w14:paraId="035BDF4E" w14:textId="6506278B" w:rsidR="00841D61" w:rsidRPr="00833C93" w:rsidRDefault="00841D61" w:rsidP="00990841">
      <w:pPr>
        <w:widowControl w:val="0"/>
        <w:spacing w:after="120" w:line="312" w:lineRule="auto"/>
        <w:jc w:val="both"/>
        <w:rPr>
          <w:sz w:val="26"/>
          <w:szCs w:val="26"/>
        </w:rPr>
      </w:pPr>
      <w:r w:rsidRPr="00833C93">
        <w:rPr>
          <w:iCs/>
          <w:sz w:val="26"/>
          <w:szCs w:val="26"/>
          <w:shd w:val="clear" w:color="auto" w:fill="FFFFFF" w:themeFill="background1"/>
          <w:lang w:val="sv-SE"/>
        </w:rPr>
        <w:tab/>
      </w:r>
      <w:r w:rsidRPr="00833C93">
        <w:rPr>
          <w:sz w:val="26"/>
          <w:szCs w:val="26"/>
        </w:rPr>
        <w:t xml:space="preserve">Chiến tranh thương mại Trung – Mỹ, chính sách “Zero-Covid” của Trung Quốc, việc chi phí sản xuất, chi phí lao động và yêu cầu bảo vệ môi trường ngày càng gia tăng tại Trung Quốc sẽ tiếp tục thúc đẩy các công ty đa quốc gia chuyển hướng đầu tư, chuyển dịch dây chuyền sản xuất ra ngoài Trung Quốc để sang khu vực </w:t>
      </w:r>
      <w:r w:rsidR="00EB4585">
        <w:rPr>
          <w:sz w:val="26"/>
          <w:szCs w:val="26"/>
        </w:rPr>
        <w:t>ĐNA</w:t>
      </w:r>
      <w:r w:rsidRPr="00833C93">
        <w:rPr>
          <w:sz w:val="26"/>
          <w:szCs w:val="26"/>
        </w:rPr>
        <w:t xml:space="preserve">, trong đó có Việt </w:t>
      </w:r>
      <w:r w:rsidRPr="00833C93">
        <w:rPr>
          <w:sz w:val="26"/>
          <w:szCs w:val="26"/>
        </w:rPr>
        <w:lastRenderedPageBreak/>
        <w:t xml:space="preserve">Nam. Đây phần lớn là các thị trường tiềm năng với chi phí thấp, nguồn lao động dồi dào và môi trường kinh doanh năng động, có thể thay thế cho Trung Quốc trong bối cảnh khó khăn hiện tại. Dệt may và những ngành sử dụng nhân công trình độ thấp là những ngành đầu tiên rời khỏi Trung Quốc sang ASEAN. Tiếp đến là những ngành công nghệ cao như điện tử, chế tạo máy móc, linh kiện. Các tập đoàn lớn của Nhật Bản, Hàn Quốc như Toyota và Honda của Nhật, Samsung của Hàn Quốc đã chuyển dây chuyền sản xuất từ Trung Quốc sang một số nước ASEAN gồm </w:t>
      </w:r>
      <w:r w:rsidR="00D303EB">
        <w:rPr>
          <w:sz w:val="26"/>
          <w:szCs w:val="26"/>
        </w:rPr>
        <w:t>Xinh-ga-po</w:t>
      </w:r>
      <w:r w:rsidRPr="00833C93">
        <w:rPr>
          <w:sz w:val="26"/>
          <w:szCs w:val="26"/>
        </w:rPr>
        <w:t xml:space="preserve">, Thái Lan, </w:t>
      </w:r>
      <w:r w:rsidR="005C1479">
        <w:rPr>
          <w:sz w:val="26"/>
          <w:szCs w:val="26"/>
        </w:rPr>
        <w:t>Ma-lai-xi-a</w:t>
      </w:r>
      <w:r w:rsidRPr="00833C93">
        <w:rPr>
          <w:sz w:val="26"/>
          <w:szCs w:val="26"/>
        </w:rPr>
        <w:t xml:space="preserve">, Việt Nam. Các công ty máy tính của Mỹ như HP và DELL cũng đã chuyển 30% lượng sản xuất máy tính bảng từ Trung Quốc sang các nước </w:t>
      </w:r>
      <w:r w:rsidR="00EB4585">
        <w:rPr>
          <w:sz w:val="26"/>
          <w:szCs w:val="26"/>
        </w:rPr>
        <w:t>ĐNA</w:t>
      </w:r>
      <w:r w:rsidRPr="00833C93">
        <w:rPr>
          <w:sz w:val="26"/>
          <w:szCs w:val="26"/>
        </w:rPr>
        <w:t xml:space="preserve"> và một số quốc gia khác [</w:t>
      </w:r>
      <w:r w:rsidR="0004268C">
        <w:rPr>
          <w:sz w:val="26"/>
          <w:szCs w:val="26"/>
        </w:rPr>
        <w:t>9</w:t>
      </w:r>
      <w:r w:rsidR="002A0972">
        <w:rPr>
          <w:sz w:val="26"/>
          <w:szCs w:val="26"/>
          <w:lang w:val="en-US"/>
        </w:rPr>
        <w:t>1</w:t>
      </w:r>
      <w:r w:rsidRPr="00833C93">
        <w:rPr>
          <w:sz w:val="26"/>
          <w:szCs w:val="26"/>
        </w:rPr>
        <w:t xml:space="preserve">]. </w:t>
      </w:r>
      <w:r w:rsidR="005C1479">
        <w:rPr>
          <w:sz w:val="26"/>
          <w:szCs w:val="26"/>
        </w:rPr>
        <w:t>In-đô-nê-xi-a</w:t>
      </w:r>
      <w:r w:rsidRPr="00833C93">
        <w:rPr>
          <w:sz w:val="26"/>
          <w:szCs w:val="26"/>
        </w:rPr>
        <w:t xml:space="preserve"> đã xây dựng một khu công nghiệp quy mô tới 4.000 ha ở miền Trung Java nhằm đón đầu các chuỗi cung ứng quốc tế từ Trung Quốc chuyển sang [</w:t>
      </w:r>
      <w:r w:rsidR="0004268C">
        <w:rPr>
          <w:sz w:val="26"/>
          <w:szCs w:val="26"/>
        </w:rPr>
        <w:t>10</w:t>
      </w:r>
      <w:r w:rsidR="00FE1BF4">
        <w:rPr>
          <w:sz w:val="26"/>
          <w:szCs w:val="26"/>
          <w:lang w:val="en-US"/>
        </w:rPr>
        <w:t>7</w:t>
      </w:r>
      <w:r w:rsidRPr="00833C93">
        <w:rPr>
          <w:sz w:val="26"/>
          <w:szCs w:val="26"/>
        </w:rPr>
        <w:t>]. Khoảng 10 công ty quốc tế đã chuyển nhà máy từ Trung Quốc sang Thái Lan trong bối cảnh dịch Covid-19, và đặc biệt là sau ảnh hưởng từ cuộc chiến thương mại Mỹ - Trung, trong đó gồm Tập đoàn điện tử Sony, Tập đoàn Sharp, Hãng xe máy Harley Davidson, Công ty điện tử Delta Electronic. Theo tạp chí Nikkei, một số tập đoàn công nghệ lớn gồm Google và Microsoft cũng đã chuyển dây chuyền sản xuất sang Thái Lan và Việt Nam [</w:t>
      </w:r>
      <w:r w:rsidR="00061268">
        <w:rPr>
          <w:sz w:val="26"/>
          <w:szCs w:val="26"/>
          <w:lang w:val="en-US"/>
        </w:rPr>
        <w:t>80</w:t>
      </w:r>
      <w:r w:rsidRPr="00833C93">
        <w:rPr>
          <w:sz w:val="26"/>
          <w:szCs w:val="26"/>
        </w:rPr>
        <w:t xml:space="preserve">]. Đáng chú ý, </w:t>
      </w:r>
      <w:r w:rsidR="005C1479">
        <w:rPr>
          <w:sz w:val="26"/>
          <w:szCs w:val="26"/>
        </w:rPr>
        <w:t>Ma-lai-xi-a</w:t>
      </w:r>
      <w:r w:rsidRPr="00833C93">
        <w:rPr>
          <w:sz w:val="26"/>
          <w:szCs w:val="26"/>
        </w:rPr>
        <w:t xml:space="preserve"> là quốc gia được đánh giá là sẽ hưởng nhiều lợi ích từ việc dịch chuyển đầu tư từ các nước tư bản từ Trung Quốc về </w:t>
      </w:r>
      <w:r w:rsidR="005C1479">
        <w:rPr>
          <w:sz w:val="26"/>
          <w:szCs w:val="26"/>
        </w:rPr>
        <w:t>Ma-lai-xi-a</w:t>
      </w:r>
      <w:r w:rsidRPr="00833C93">
        <w:rPr>
          <w:sz w:val="26"/>
          <w:szCs w:val="26"/>
        </w:rPr>
        <w:t>. Một số hãng công nghệ lớn của thế giới, gồm Globetronics, hãng sản xuất chip của Mỹ US Micron Technology, hãng công nghệ dược của Anh – Smith &amp; Nephew đã chuyển nhà máy từ Trung Quốc về thành phố Penang của nước này [</w:t>
      </w:r>
      <w:r w:rsidR="0004268C">
        <w:rPr>
          <w:sz w:val="26"/>
          <w:szCs w:val="26"/>
        </w:rPr>
        <w:t>8</w:t>
      </w:r>
      <w:r w:rsidR="002A0972">
        <w:rPr>
          <w:sz w:val="26"/>
          <w:szCs w:val="26"/>
          <w:lang w:val="en-US"/>
        </w:rPr>
        <w:t>5</w:t>
      </w:r>
      <w:r w:rsidRPr="00833C93">
        <w:rPr>
          <w:sz w:val="26"/>
          <w:szCs w:val="26"/>
        </w:rPr>
        <w:t>]. Xu hướng dịch chuyển đầu tư tất nhiên sẽ mang lại nhiều cơ hội cho Việt Nam, đặc biệt trong thu hút nguồn vốn FDI cũng như các công nghệ sản xuất tân tiến từ các công ty đa quốc gia. Hãng điện thoại APPLE của Mỹ đã tăng sản xuất 3-4 triệu chiếc Airpod hoặc khoảng 30% mẫu tai nghe không dây tại Việt Nam trong quý II/2020. Đây là lần đầu tiên hàng triệu tai nghe AirPods được sản xuất ở Việt Nam [</w:t>
      </w:r>
      <w:r w:rsidR="0004268C">
        <w:rPr>
          <w:sz w:val="26"/>
          <w:szCs w:val="26"/>
          <w:lang w:val="en-US"/>
        </w:rPr>
        <w:t>80</w:t>
      </w:r>
      <w:r w:rsidRPr="00833C93">
        <w:rPr>
          <w:sz w:val="26"/>
          <w:szCs w:val="26"/>
        </w:rPr>
        <w:t xml:space="preserve">]. </w:t>
      </w:r>
      <w:r w:rsidRPr="00833C93">
        <w:rPr>
          <w:bCs/>
          <w:sz w:val="26"/>
          <w:szCs w:val="26"/>
          <w:shd w:val="clear" w:color="auto" w:fill="FCFDFE"/>
        </w:rPr>
        <w:t>Pegatron, đối tác sản xuất </w:t>
      </w:r>
      <w:r w:rsidR="00DB357F" w:rsidRPr="00833C93">
        <w:rPr>
          <w:bCs/>
          <w:sz w:val="26"/>
          <w:szCs w:val="26"/>
          <w:shd w:val="clear" w:color="auto" w:fill="FCFDFE"/>
          <w:lang w:val="en-US"/>
        </w:rPr>
        <w:t xml:space="preserve">iPhone </w:t>
      </w:r>
      <w:r w:rsidRPr="00833C93">
        <w:rPr>
          <w:bCs/>
          <w:sz w:val="26"/>
          <w:szCs w:val="26"/>
          <w:shd w:val="clear" w:color="auto" w:fill="FCFDFE"/>
        </w:rPr>
        <w:t>cho Apple, đang lên kế hoạch mở rộng nhà máy ở các nước khác bên ngoài thị trường Trung Quốc, trong đó có Việt Nam. </w:t>
      </w:r>
      <w:r w:rsidRPr="00833C93">
        <w:rPr>
          <w:sz w:val="26"/>
          <w:szCs w:val="26"/>
          <w:shd w:val="clear" w:color="auto" w:fill="FCFDFE"/>
        </w:rPr>
        <w:t>Với động thái trên, những chiếc iPhone có thể sẽ được sản xuất tại Việt Nam trong một tương lai không xa [</w:t>
      </w:r>
      <w:r w:rsidR="0004268C">
        <w:rPr>
          <w:sz w:val="26"/>
          <w:szCs w:val="26"/>
          <w:shd w:val="clear" w:color="auto" w:fill="FCFDFE"/>
        </w:rPr>
        <w:t>11</w:t>
      </w:r>
      <w:r w:rsidR="00FE1BF4">
        <w:rPr>
          <w:sz w:val="26"/>
          <w:szCs w:val="26"/>
          <w:shd w:val="clear" w:color="auto" w:fill="FCFDFE"/>
          <w:lang w:val="en-US"/>
        </w:rPr>
        <w:t>2</w:t>
      </w:r>
      <w:r w:rsidRPr="00833C93">
        <w:rPr>
          <w:sz w:val="26"/>
          <w:szCs w:val="26"/>
          <w:shd w:val="clear" w:color="auto" w:fill="FCFDFE"/>
        </w:rPr>
        <w:t>]. </w:t>
      </w:r>
      <w:r w:rsidRPr="00833C93">
        <w:rPr>
          <w:sz w:val="26"/>
          <w:szCs w:val="26"/>
          <w:lang w:val="en-US"/>
        </w:rPr>
        <w:t>Trong những năm tới, xu hướng m</w:t>
      </w:r>
      <w:r w:rsidRPr="00833C93">
        <w:rPr>
          <w:sz w:val="26"/>
          <w:szCs w:val="26"/>
        </w:rPr>
        <w:t>ột số công ty</w:t>
      </w:r>
      <w:r w:rsidRPr="00833C93">
        <w:rPr>
          <w:sz w:val="26"/>
          <w:szCs w:val="26"/>
          <w:lang w:val="en-US"/>
        </w:rPr>
        <w:t xml:space="preserve"> đa quốc gia</w:t>
      </w:r>
      <w:r w:rsidRPr="00833C93">
        <w:rPr>
          <w:sz w:val="26"/>
          <w:szCs w:val="26"/>
        </w:rPr>
        <w:t xml:space="preserve"> dịch chuyển hoàn toàn cơ sở sản xuất hoặc áp dụng mô hình “Trung Quốc + 1” trong việc bố trí cơ sở sản xuất</w:t>
      </w:r>
      <w:r w:rsidRPr="00833C93">
        <w:rPr>
          <w:sz w:val="26"/>
          <w:szCs w:val="26"/>
          <w:lang w:val="en-US"/>
        </w:rPr>
        <w:t xml:space="preserve"> sẽ tiếp diễn</w:t>
      </w:r>
      <w:r w:rsidRPr="00833C93">
        <w:rPr>
          <w:sz w:val="26"/>
          <w:szCs w:val="26"/>
        </w:rPr>
        <w:t xml:space="preserve">. Hiện nay, một số công ty chế tạo lớn cũng đang áp dụng mô hình “Twining” (song song). Theo mô hình này, các công ty sẽ phân bổ, bố trí các bộ phận/công đoạn của chuỗi giá trị đồng thời tại ít nhất hai nước ASEAN. </w:t>
      </w:r>
    </w:p>
    <w:p w14:paraId="769275F2" w14:textId="77777777" w:rsidR="00841D61" w:rsidRPr="00833C93" w:rsidRDefault="00841D61" w:rsidP="00990841">
      <w:pPr>
        <w:pStyle w:val="NormalWeb"/>
        <w:widowControl w:val="0"/>
        <w:snapToGrid w:val="0"/>
        <w:spacing w:before="0" w:beforeAutospacing="0" w:after="120" w:afterAutospacing="0" w:line="312" w:lineRule="auto"/>
        <w:ind w:firstLine="720"/>
        <w:jc w:val="both"/>
        <w:rPr>
          <w:sz w:val="26"/>
          <w:szCs w:val="26"/>
        </w:rPr>
      </w:pPr>
      <w:r w:rsidRPr="00833C93">
        <w:rPr>
          <w:sz w:val="26"/>
          <w:szCs w:val="26"/>
        </w:rPr>
        <w:t xml:space="preserve">Không chỉ có các công ty đa quốc gia ngoài ASEAN, ngày càng có nhiều doanh nghiệp bản địa của ASEAN vươn lên chiếm lĩnh, làm chủ một số chuỗi giá trị khu vực, </w:t>
      </w:r>
      <w:r w:rsidRPr="00833C93">
        <w:rPr>
          <w:sz w:val="26"/>
          <w:szCs w:val="26"/>
        </w:rPr>
        <w:lastRenderedPageBreak/>
        <w:t xml:space="preserve">đặc biệt là trong các lĩnh vực nông nghiệp, dệt may, thủy sản, thực phẩm chế biến. Một ví dụ cụ thể là tập đoàn CP và tập đoàn GreenFeed của Thái Lan, hoạt động trong lĩnh vực chăn nuôi, thức ăn chăn nuôi, có hoạt động đầu tư, kinh doanh tại nhiều nước ASEAN. </w:t>
      </w:r>
      <w:r w:rsidRPr="00833C93">
        <w:rPr>
          <w:sz w:val="26"/>
          <w:szCs w:val="26"/>
          <w:shd w:val="clear" w:color="auto" w:fill="FCFDFE"/>
        </w:rPr>
        <w:t>Những x</w:t>
      </w:r>
      <w:r w:rsidRPr="00833C93">
        <w:rPr>
          <w:sz w:val="26"/>
          <w:szCs w:val="26"/>
        </w:rPr>
        <w:t xml:space="preserve">u thế trên tạo cơ hội cho Việt Nam trong việc thu hút đầu tư của các tập đoàn đa quốc gia để cải thiện cơ cấu mặt hàng xuất khẩu. </w:t>
      </w:r>
    </w:p>
    <w:p w14:paraId="6BC3B11C" w14:textId="09583935" w:rsidR="00841D61" w:rsidRPr="00833C93" w:rsidRDefault="00841D61" w:rsidP="00990841">
      <w:pPr>
        <w:widowControl w:val="0"/>
        <w:spacing w:after="120" w:line="312" w:lineRule="auto"/>
        <w:ind w:firstLine="720"/>
        <w:jc w:val="both"/>
        <w:rPr>
          <w:sz w:val="26"/>
          <w:szCs w:val="26"/>
        </w:rPr>
      </w:pPr>
      <w:r w:rsidRPr="00833C93">
        <w:rPr>
          <w:iCs/>
          <w:sz w:val="26"/>
          <w:szCs w:val="26"/>
          <w:lang w:val="sv-SE"/>
        </w:rPr>
        <w:t xml:space="preserve">Cuộc </w:t>
      </w:r>
      <w:r w:rsidRPr="00833C93">
        <w:rPr>
          <w:iCs/>
          <w:sz w:val="26"/>
          <w:szCs w:val="26"/>
        </w:rPr>
        <w:t>c</w:t>
      </w:r>
      <w:r w:rsidRPr="00833C93">
        <w:rPr>
          <w:iCs/>
          <w:sz w:val="26"/>
          <w:szCs w:val="26"/>
          <w:lang w:val="sv-SE"/>
        </w:rPr>
        <w:t>ách mạng công nghiệp 4.0 sẽ tiếp tục tác động nhanh, sâu rộng đến</w:t>
      </w:r>
      <w:r w:rsidRPr="00833C93">
        <w:rPr>
          <w:sz w:val="26"/>
          <w:szCs w:val="26"/>
          <w:lang w:val="sv-SE"/>
        </w:rPr>
        <w:t xml:space="preserve"> mọi mặt kinh tế, xã hội, môi trường. Tiến bộ công nghệ có thể làm thay đổi bản chất của thương mại, đầu tư và lao động toàn cầu, tạo cơ hội cho các nước đi sau tăng tốc phát triển nhưng cũng có thể khiến cho các khâu sản xuất có thể chuyển ngược trở lại các quốc gia phát triển, làm hạn chế dòng dịch chuyển vốn toàn cầu. Kinh</w:t>
      </w:r>
      <w:r w:rsidRPr="00833C93">
        <w:rPr>
          <w:sz w:val="26"/>
          <w:szCs w:val="26"/>
        </w:rPr>
        <w:t xml:space="preserve"> tế số trở thành xu hướng tăng trưởng của thời đại.</w:t>
      </w:r>
      <w:r w:rsidRPr="00833C93">
        <w:rPr>
          <w:sz w:val="26"/>
          <w:szCs w:val="26"/>
          <w:lang w:val="en-US"/>
        </w:rPr>
        <w:t xml:space="preserve"> </w:t>
      </w:r>
      <w:r w:rsidRPr="00833C93">
        <w:rPr>
          <w:sz w:val="26"/>
          <w:szCs w:val="26"/>
        </w:rPr>
        <w:t xml:space="preserve">CMCN 4.0 được cho là sẽ liên tục định hình tương lai của ASEAN khi nền kinh tế số đang phát triển mạnh tại 6 thị trường trong khu vực là </w:t>
      </w:r>
      <w:r w:rsidR="005C1479">
        <w:rPr>
          <w:sz w:val="26"/>
          <w:szCs w:val="26"/>
        </w:rPr>
        <w:t>In-đô-nê-xi-a</w:t>
      </w:r>
      <w:r w:rsidRPr="00833C93">
        <w:rPr>
          <w:sz w:val="26"/>
          <w:szCs w:val="26"/>
        </w:rPr>
        <w:t xml:space="preserve">, </w:t>
      </w:r>
      <w:r w:rsidR="005C1479">
        <w:rPr>
          <w:sz w:val="26"/>
          <w:szCs w:val="26"/>
        </w:rPr>
        <w:t>Ma-lai-xi-a</w:t>
      </w:r>
      <w:r w:rsidRPr="00833C93">
        <w:rPr>
          <w:sz w:val="26"/>
          <w:szCs w:val="26"/>
        </w:rPr>
        <w:t xml:space="preserve">, </w:t>
      </w:r>
      <w:r w:rsidR="00D303EB">
        <w:rPr>
          <w:sz w:val="26"/>
          <w:szCs w:val="26"/>
        </w:rPr>
        <w:t>Phi-líp-pin</w:t>
      </w:r>
      <w:r w:rsidRPr="00833C93">
        <w:rPr>
          <w:sz w:val="26"/>
          <w:szCs w:val="26"/>
        </w:rPr>
        <w:t xml:space="preserve">, </w:t>
      </w:r>
      <w:r w:rsidR="00D303EB">
        <w:rPr>
          <w:sz w:val="26"/>
          <w:szCs w:val="26"/>
        </w:rPr>
        <w:t>Xinh-ga-po</w:t>
      </w:r>
      <w:r w:rsidRPr="00833C93">
        <w:rPr>
          <w:sz w:val="26"/>
          <w:szCs w:val="26"/>
        </w:rPr>
        <w:t xml:space="preserve">, Thái Lan và Việt Nam. Theo dự báo của Tập đoàn Google và Quỹ Temasek, nền kinh tế Internet của </w:t>
      </w:r>
      <w:r w:rsidR="00EB4585">
        <w:rPr>
          <w:sz w:val="26"/>
          <w:szCs w:val="26"/>
        </w:rPr>
        <w:t>ĐNA</w:t>
      </w:r>
      <w:r w:rsidRPr="00833C93">
        <w:rPr>
          <w:sz w:val="26"/>
          <w:szCs w:val="26"/>
        </w:rPr>
        <w:t xml:space="preserve"> sẽ đạt khoảng 200 tỉ USD năm 2025, tương đương 6% tổng GDP khu vực</w:t>
      </w:r>
      <w:r w:rsidRPr="00833C93">
        <w:rPr>
          <w:sz w:val="26"/>
          <w:szCs w:val="26"/>
          <w:lang w:val="en-US"/>
        </w:rPr>
        <w:t xml:space="preserve"> [</w:t>
      </w:r>
      <w:r w:rsidR="0004268C">
        <w:rPr>
          <w:sz w:val="26"/>
          <w:szCs w:val="26"/>
          <w:lang w:val="en-US"/>
        </w:rPr>
        <w:t>11</w:t>
      </w:r>
      <w:r w:rsidR="00FE1BF4">
        <w:rPr>
          <w:sz w:val="26"/>
          <w:szCs w:val="26"/>
          <w:lang w:val="en-US"/>
        </w:rPr>
        <w:t>3</w:t>
      </w:r>
      <w:r w:rsidRPr="00833C93">
        <w:rPr>
          <w:sz w:val="26"/>
          <w:szCs w:val="26"/>
          <w:lang w:val="en-US"/>
        </w:rPr>
        <w:t>]</w:t>
      </w:r>
      <w:r w:rsidRPr="00833C93">
        <w:rPr>
          <w:sz w:val="26"/>
          <w:szCs w:val="26"/>
        </w:rPr>
        <w:t>. Đây là nền tảng thuận lợi, là thị trường đủ lớn cho đổi mới, đầu tư, phát triển các mô hình kinh doanh</w:t>
      </w:r>
      <w:r w:rsidRPr="00833C93">
        <w:rPr>
          <w:sz w:val="26"/>
          <w:szCs w:val="26"/>
          <w:lang w:val="en-US"/>
        </w:rPr>
        <w:t xml:space="preserve"> thương mại</w:t>
      </w:r>
      <w:r w:rsidRPr="00833C93">
        <w:rPr>
          <w:sz w:val="26"/>
          <w:szCs w:val="26"/>
        </w:rPr>
        <w:t xml:space="preserve"> mới ở </w:t>
      </w:r>
      <w:r w:rsidR="00EB4585">
        <w:rPr>
          <w:sz w:val="26"/>
          <w:szCs w:val="26"/>
        </w:rPr>
        <w:t>ĐNA</w:t>
      </w:r>
      <w:r w:rsidRPr="00833C93">
        <w:rPr>
          <w:sz w:val="26"/>
          <w:szCs w:val="26"/>
        </w:rPr>
        <w:t xml:space="preserve"> cũng như Việt Nam. ASEAN hiện đang có nhiều tiềm năng nằm trong top 5 nền kinh tế kỹ thuật số hàng đầu trên thế giới vào năm 2025. Môi trường siêu kết nối cũng tạo nên cách mạng về giao dịch, thanh toán, logistic, mang lại cơ hội lớn cho các doanh nghiệp vừa và nhỏ của Việt Nam tham gia sâu hơn trong các chuỗi giá trị khu vực và toàn cầu</w:t>
      </w:r>
      <w:r w:rsidRPr="00833C93">
        <w:rPr>
          <w:sz w:val="26"/>
          <w:szCs w:val="26"/>
          <w:lang w:val="en-US"/>
        </w:rPr>
        <w:t xml:space="preserve"> [</w:t>
      </w:r>
      <w:r w:rsidR="002A0972">
        <w:rPr>
          <w:sz w:val="26"/>
          <w:szCs w:val="26"/>
          <w:lang w:val="en-US"/>
        </w:rPr>
        <w:t>96</w:t>
      </w:r>
      <w:r w:rsidRPr="00833C93">
        <w:rPr>
          <w:sz w:val="26"/>
          <w:szCs w:val="26"/>
          <w:lang w:val="en-US"/>
        </w:rPr>
        <w:t>]</w:t>
      </w:r>
      <w:r w:rsidRPr="00833C93">
        <w:rPr>
          <w:sz w:val="26"/>
          <w:szCs w:val="26"/>
        </w:rPr>
        <w:t xml:space="preserve">. Vì vậy, nếu có chính sách đầu tư bài bản và có chiến lược chuyển đổi số cụ thể, rõ ràng, Việt Nam sẽ tận dụng được các cơ hội xuất khẩu mới, nhanh hơn, thuận tiện hơn, từ đó kết hợp với những yếu tố thuận lợi của Việt Nam đã có sẵn tại khu vực như có đường bờ biển dài, nằm ở trung tâm </w:t>
      </w:r>
      <w:r w:rsidR="00EB4585">
        <w:rPr>
          <w:sz w:val="26"/>
          <w:szCs w:val="26"/>
        </w:rPr>
        <w:t>ĐNA</w:t>
      </w:r>
      <w:r w:rsidRPr="00833C93">
        <w:rPr>
          <w:sz w:val="26"/>
          <w:szCs w:val="26"/>
        </w:rPr>
        <w:t xml:space="preserve">, để tăng sức cạnh tranh cho hàng hóa Việt Nam xuất khẩu sang khu vực </w:t>
      </w:r>
      <w:r w:rsidR="00EB4585">
        <w:rPr>
          <w:sz w:val="26"/>
          <w:szCs w:val="26"/>
        </w:rPr>
        <w:t>ĐNA</w:t>
      </w:r>
      <w:r w:rsidRPr="00833C93">
        <w:rPr>
          <w:sz w:val="26"/>
          <w:szCs w:val="26"/>
        </w:rPr>
        <w:t>.</w:t>
      </w:r>
    </w:p>
    <w:p w14:paraId="4D6E641A" w14:textId="60FE5B2E" w:rsidR="00841D61" w:rsidRPr="00833C93" w:rsidRDefault="00841D61" w:rsidP="00990841">
      <w:pPr>
        <w:widowControl w:val="0"/>
        <w:spacing w:after="120" w:line="312" w:lineRule="auto"/>
        <w:ind w:firstLine="720"/>
        <w:jc w:val="both"/>
        <w:rPr>
          <w:sz w:val="26"/>
          <w:szCs w:val="26"/>
        </w:rPr>
      </w:pPr>
      <w:r w:rsidRPr="00833C93">
        <w:rPr>
          <w:sz w:val="26"/>
          <w:szCs w:val="26"/>
        </w:rPr>
        <w:t xml:space="preserve">Giao dịch thương mại điện tử đang trở thành xu hướng mới tại khu vực và nhiều nước </w:t>
      </w:r>
      <w:r w:rsidR="00EB4585">
        <w:rPr>
          <w:sz w:val="26"/>
          <w:szCs w:val="26"/>
        </w:rPr>
        <w:t>ĐNA</w:t>
      </w:r>
      <w:r w:rsidRPr="00833C93">
        <w:rPr>
          <w:sz w:val="26"/>
          <w:szCs w:val="26"/>
        </w:rPr>
        <w:t xml:space="preserve"> đang nỗ lực phát triển thương mại điện tử. Số lượng người dùng Internet của ASEAN được dự báo tăng từ 260 triệu người năm 2015 lên 575 triệu người, tương đương 80% dân số ASEAN vào năm 2030. Theo một báo cáo của Google, Temasek và Bain &amp; Company, nền kinh tế kỹ thuật số của ASEAN </w:t>
      </w:r>
      <w:r w:rsidRPr="00833C93">
        <w:rPr>
          <w:sz w:val="26"/>
          <w:szCs w:val="26"/>
          <w:lang w:val="en-US"/>
        </w:rPr>
        <w:t xml:space="preserve">hiện nay </w:t>
      </w:r>
      <w:r w:rsidRPr="00833C93">
        <w:rPr>
          <w:sz w:val="26"/>
          <w:szCs w:val="26"/>
        </w:rPr>
        <w:t>đã đạt giá trị 100 tỷ đô la Mỹ, tăng gấp ba lần về quy mô trong 4 năm qua. Từ 49 triệu người dùng tích cực vào năm 2015, hiện đã có 150 triệu người dùng tích cực trong khu vực đang chi tiêu cho hàng hóa và dịch vụ trực tuyến</w:t>
      </w:r>
      <w:r w:rsidRPr="00833C93">
        <w:rPr>
          <w:sz w:val="26"/>
          <w:szCs w:val="26"/>
          <w:lang w:val="en-US"/>
        </w:rPr>
        <w:t xml:space="preserve"> [</w:t>
      </w:r>
      <w:r w:rsidR="0004268C">
        <w:rPr>
          <w:sz w:val="26"/>
          <w:szCs w:val="26"/>
          <w:lang w:val="en-US"/>
        </w:rPr>
        <w:t>8</w:t>
      </w:r>
      <w:r w:rsidR="002A0972">
        <w:rPr>
          <w:sz w:val="26"/>
          <w:szCs w:val="26"/>
          <w:lang w:val="en-US"/>
        </w:rPr>
        <w:t>9</w:t>
      </w:r>
      <w:r w:rsidRPr="00833C93">
        <w:rPr>
          <w:sz w:val="26"/>
          <w:szCs w:val="26"/>
          <w:lang w:val="en-US"/>
        </w:rPr>
        <w:t>].</w:t>
      </w:r>
      <w:r w:rsidRPr="00833C93">
        <w:rPr>
          <w:sz w:val="26"/>
          <w:szCs w:val="26"/>
        </w:rPr>
        <w:t xml:space="preserve"> Lối sống của người dân khu vực </w:t>
      </w:r>
      <w:r w:rsidR="00EB4585">
        <w:rPr>
          <w:sz w:val="26"/>
          <w:szCs w:val="26"/>
        </w:rPr>
        <w:t>ĐNA</w:t>
      </w:r>
      <w:r w:rsidRPr="00833C93">
        <w:rPr>
          <w:sz w:val="26"/>
          <w:szCs w:val="26"/>
        </w:rPr>
        <w:t xml:space="preserve"> đang thay đổi, được hỗ trợ bởi các trải nghiệm thanh toán sáng tạo khi thương mại điện tử đang ngày càng phát triển. Rất nhiều doanh nghiệp tại các nước </w:t>
      </w:r>
      <w:r w:rsidR="00EB4585">
        <w:rPr>
          <w:sz w:val="26"/>
          <w:szCs w:val="26"/>
        </w:rPr>
        <w:t>ĐNA</w:t>
      </w:r>
      <w:r w:rsidRPr="00833C93">
        <w:rPr>
          <w:sz w:val="26"/>
          <w:szCs w:val="26"/>
        </w:rPr>
        <w:t xml:space="preserve"> như </w:t>
      </w:r>
      <w:r w:rsidR="00D303EB">
        <w:rPr>
          <w:sz w:val="26"/>
          <w:szCs w:val="26"/>
        </w:rPr>
        <w:t>Phi-líp-pin</w:t>
      </w:r>
      <w:r w:rsidRPr="00833C93">
        <w:rPr>
          <w:sz w:val="26"/>
          <w:szCs w:val="26"/>
        </w:rPr>
        <w:t xml:space="preserve">, </w:t>
      </w:r>
      <w:r w:rsidR="00D303EB">
        <w:rPr>
          <w:sz w:val="26"/>
          <w:szCs w:val="26"/>
        </w:rPr>
        <w:t>Xinh-ga-po</w:t>
      </w:r>
      <w:r w:rsidRPr="00833C93">
        <w:rPr>
          <w:sz w:val="26"/>
          <w:szCs w:val="26"/>
        </w:rPr>
        <w:t xml:space="preserve">, Thái Lan, </w:t>
      </w:r>
      <w:r w:rsidR="005C1479">
        <w:rPr>
          <w:sz w:val="26"/>
          <w:szCs w:val="26"/>
        </w:rPr>
        <w:t>In-đô-nê-xi-a</w:t>
      </w:r>
      <w:r w:rsidRPr="00833C93">
        <w:rPr>
          <w:sz w:val="26"/>
          <w:szCs w:val="26"/>
        </w:rPr>
        <w:t xml:space="preserve"> đã chuyển đổi sang hình thức kinh doanh trực tuyến.  </w:t>
      </w:r>
    </w:p>
    <w:p w14:paraId="1F0306B3" w14:textId="77777777" w:rsidR="00841D61" w:rsidRPr="0017771A" w:rsidRDefault="00841D61" w:rsidP="00990841">
      <w:pPr>
        <w:pStyle w:val="NormalWeb"/>
        <w:widowControl w:val="0"/>
        <w:spacing w:before="0" w:beforeAutospacing="0" w:after="120" w:afterAutospacing="0" w:line="312" w:lineRule="auto"/>
        <w:ind w:firstLine="720"/>
        <w:jc w:val="both"/>
        <w:rPr>
          <w:bCs/>
          <w:i/>
          <w:sz w:val="26"/>
          <w:szCs w:val="26"/>
        </w:rPr>
      </w:pPr>
      <w:r w:rsidRPr="0017771A">
        <w:rPr>
          <w:bCs/>
          <w:i/>
          <w:sz w:val="26"/>
          <w:szCs w:val="26"/>
        </w:rPr>
        <w:lastRenderedPageBreak/>
        <w:t>Bối cảnh khu vực Đông Nam Á</w:t>
      </w:r>
    </w:p>
    <w:p w14:paraId="5224BEEB" w14:textId="1BF44101" w:rsidR="00841D61" w:rsidRPr="00833C93" w:rsidRDefault="00841D61" w:rsidP="00990841">
      <w:pPr>
        <w:pStyle w:val="NormalWeb"/>
        <w:widowControl w:val="0"/>
        <w:spacing w:before="0" w:beforeAutospacing="0" w:after="120" w:afterAutospacing="0" w:line="312" w:lineRule="auto"/>
        <w:ind w:firstLine="720"/>
        <w:jc w:val="both"/>
        <w:rPr>
          <w:sz w:val="26"/>
          <w:szCs w:val="26"/>
        </w:rPr>
      </w:pPr>
      <w:r w:rsidRPr="00833C93">
        <w:rPr>
          <w:sz w:val="26"/>
          <w:szCs w:val="26"/>
        </w:rPr>
        <w:t xml:space="preserve">ASEAN được đánh giá sẽ tiếp tục là một trong những khu vực phát triển năng động nhất trên thế giới. Dân số của ASEAN được dự báo sẽ tăng từ 661 triệu người năm 2020 lên 720 triệu người năm 2030. Quá trình đô thị hóa tại các nước ASEAN tiếp tục tăng nhanh, đặc biệt tại </w:t>
      </w:r>
      <w:r w:rsidR="005C1479">
        <w:rPr>
          <w:sz w:val="26"/>
          <w:szCs w:val="26"/>
        </w:rPr>
        <w:t>Ma-lai-xi-a</w:t>
      </w:r>
      <w:r w:rsidRPr="00833C93">
        <w:rPr>
          <w:sz w:val="26"/>
          <w:szCs w:val="26"/>
        </w:rPr>
        <w:t xml:space="preserve">, </w:t>
      </w:r>
      <w:r w:rsidR="005C1479">
        <w:rPr>
          <w:sz w:val="26"/>
          <w:szCs w:val="26"/>
        </w:rPr>
        <w:t>In-đô-nê-xi-a</w:t>
      </w:r>
      <w:r w:rsidRPr="00833C93">
        <w:rPr>
          <w:sz w:val="26"/>
          <w:szCs w:val="26"/>
        </w:rPr>
        <w:t xml:space="preserve">, </w:t>
      </w:r>
      <w:r w:rsidR="00D303EB">
        <w:rPr>
          <w:sz w:val="26"/>
          <w:szCs w:val="26"/>
        </w:rPr>
        <w:t>Thái Lan</w:t>
      </w:r>
      <w:r w:rsidRPr="00833C93">
        <w:rPr>
          <w:sz w:val="26"/>
          <w:szCs w:val="26"/>
        </w:rPr>
        <w:t>, Việt Nam. Hiện nay có tới 50% dân số ASEAN sống trong khu vực thành thị [</w:t>
      </w:r>
      <w:r w:rsidR="0004268C">
        <w:rPr>
          <w:sz w:val="26"/>
          <w:szCs w:val="26"/>
        </w:rPr>
        <w:t>7</w:t>
      </w:r>
      <w:r w:rsidR="002912A0">
        <w:rPr>
          <w:sz w:val="26"/>
          <w:szCs w:val="26"/>
        </w:rPr>
        <w:t>5</w:t>
      </w:r>
      <w:r w:rsidRPr="00833C93">
        <w:rPr>
          <w:sz w:val="26"/>
          <w:szCs w:val="26"/>
        </w:rPr>
        <w:t>]. Một trong những yếu tố góp phần thúc đẩy tăng trưởng về dài hạn của ASEAN là việc tầng lớp trung lưu đang gia tăng, với mức chi tiêu hàng ngày từ 10 - 100 USD. Dự kiến 65% dân số của khu vực ​​sẽ là tầng lớp trung lưu vào năm 2030, trong đó 60% dưới 35 tuổi [</w:t>
      </w:r>
      <w:r w:rsidR="0004268C">
        <w:rPr>
          <w:sz w:val="26"/>
          <w:szCs w:val="26"/>
        </w:rPr>
        <w:t>10</w:t>
      </w:r>
      <w:r w:rsidR="00FE1BF4">
        <w:rPr>
          <w:sz w:val="26"/>
          <w:szCs w:val="26"/>
        </w:rPr>
        <w:t>9</w:t>
      </w:r>
      <w:r w:rsidRPr="00833C93">
        <w:rPr>
          <w:sz w:val="26"/>
          <w:szCs w:val="26"/>
        </w:rPr>
        <w:t>]. </w:t>
      </w:r>
    </w:p>
    <w:p w14:paraId="66BD188F" w14:textId="55D10A6E" w:rsidR="00841D61" w:rsidRPr="00833C93" w:rsidRDefault="00841D61" w:rsidP="00990841">
      <w:pPr>
        <w:pStyle w:val="NormalWeb"/>
        <w:widowControl w:val="0"/>
        <w:spacing w:before="0" w:beforeAutospacing="0" w:after="120" w:afterAutospacing="0" w:line="312" w:lineRule="auto"/>
        <w:ind w:firstLine="720"/>
        <w:jc w:val="both"/>
        <w:rPr>
          <w:sz w:val="26"/>
          <w:szCs w:val="26"/>
        </w:rPr>
      </w:pPr>
      <w:r w:rsidRPr="00833C93">
        <w:rPr>
          <w:sz w:val="26"/>
          <w:szCs w:val="26"/>
        </w:rPr>
        <w:t>Tổng GDP của ASEAN tăng từ 2.400 tỷ USD năm 2015 (chiếm 3,3% GDP của thế giới) [</w:t>
      </w:r>
      <w:r w:rsidR="0004268C">
        <w:rPr>
          <w:sz w:val="26"/>
          <w:szCs w:val="26"/>
        </w:rPr>
        <w:t>56</w:t>
      </w:r>
      <w:r w:rsidRPr="00833C93">
        <w:rPr>
          <w:sz w:val="26"/>
          <w:szCs w:val="26"/>
        </w:rPr>
        <w:t>] lên 3.200 tỷ USD năm 2019 (chiếm 3,7% GDP của thế giới) [5</w:t>
      </w:r>
      <w:r w:rsidR="00B85933" w:rsidRPr="00833C93">
        <w:rPr>
          <w:sz w:val="26"/>
          <w:szCs w:val="26"/>
        </w:rPr>
        <w:t>5</w:t>
      </w:r>
      <w:r w:rsidRPr="00833C93">
        <w:rPr>
          <w:sz w:val="26"/>
          <w:szCs w:val="26"/>
        </w:rPr>
        <w:t>], với mức GDP bình quân đầu người tăng tương ứng trong cùng giai đoạn từ 3.867 USD/người/năm lên 4.827 USD/người/năm. Ngân hàng Phát triển châu Á dự báo tăng trưởng kinh tế của ASEAN sẽ phục hồi mạnh hơn trong năm 2022, với mức tăng trưởng dự kiến là 4,9% và sẽ lấy lại đà tăng trưởng mạnh mẽ trong năm 2023 với mức tăng trưởng 5,2% [</w:t>
      </w:r>
      <w:r w:rsidR="00FB196C" w:rsidRPr="00833C93">
        <w:rPr>
          <w:sz w:val="26"/>
          <w:szCs w:val="26"/>
        </w:rPr>
        <w:t>69</w:t>
      </w:r>
      <w:r w:rsidRPr="00833C93">
        <w:rPr>
          <w:sz w:val="26"/>
          <w:szCs w:val="26"/>
        </w:rPr>
        <w:t xml:space="preserve">]. Một số nền kinh tế lớn có tăng trưởng được dự báo ở mức cao trong ASEAN là </w:t>
      </w:r>
      <w:r w:rsidR="005C1479">
        <w:rPr>
          <w:sz w:val="26"/>
          <w:szCs w:val="26"/>
        </w:rPr>
        <w:t>Ma-lai-xi-a</w:t>
      </w:r>
      <w:r w:rsidRPr="00833C93">
        <w:rPr>
          <w:sz w:val="26"/>
          <w:szCs w:val="26"/>
        </w:rPr>
        <w:t xml:space="preserve">, </w:t>
      </w:r>
      <w:r w:rsidR="00D303EB">
        <w:rPr>
          <w:sz w:val="26"/>
          <w:szCs w:val="26"/>
        </w:rPr>
        <w:t>Phi-líp-pin</w:t>
      </w:r>
      <w:r w:rsidRPr="00833C93">
        <w:rPr>
          <w:sz w:val="26"/>
          <w:szCs w:val="26"/>
        </w:rPr>
        <w:t xml:space="preserve">, </w:t>
      </w:r>
      <w:r w:rsidR="00D303EB">
        <w:rPr>
          <w:sz w:val="26"/>
          <w:szCs w:val="26"/>
        </w:rPr>
        <w:t>Xinh-ga-po</w:t>
      </w:r>
      <w:r w:rsidRPr="00833C93">
        <w:rPr>
          <w:sz w:val="26"/>
          <w:szCs w:val="26"/>
        </w:rPr>
        <w:t>. Năm 2021, ASEAN có quy mô GDP đạt khoảng 3.400 tỷ USD, đứng thứ 5 trên thế giới, dự báo đến năm 2030 sẽ đứng thứ tư trên thế giới [</w:t>
      </w:r>
      <w:r w:rsidR="00B92E13">
        <w:rPr>
          <w:sz w:val="26"/>
          <w:szCs w:val="26"/>
        </w:rPr>
        <w:t>11</w:t>
      </w:r>
      <w:r w:rsidR="00FE1BF4">
        <w:rPr>
          <w:sz w:val="26"/>
          <w:szCs w:val="26"/>
        </w:rPr>
        <w:t>4</w:t>
      </w:r>
      <w:r w:rsidRPr="00833C93">
        <w:rPr>
          <w:sz w:val="26"/>
          <w:szCs w:val="26"/>
        </w:rPr>
        <w:t>].</w:t>
      </w:r>
    </w:p>
    <w:p w14:paraId="7F6401F5" w14:textId="7D26F2E9" w:rsidR="00841D61" w:rsidRPr="00841D61" w:rsidRDefault="00841D61" w:rsidP="00833C93">
      <w:pPr>
        <w:pStyle w:val="Caption"/>
        <w:spacing w:after="120" w:line="360" w:lineRule="auto"/>
        <w:jc w:val="center"/>
        <w:rPr>
          <w:b w:val="0"/>
          <w:color w:val="auto"/>
          <w:sz w:val="26"/>
          <w:szCs w:val="26"/>
        </w:rPr>
      </w:pPr>
      <w:r w:rsidRPr="00841D61">
        <w:rPr>
          <w:color w:val="auto"/>
          <w:sz w:val="26"/>
          <w:szCs w:val="26"/>
        </w:rPr>
        <w:t xml:space="preserve">Bảng </w:t>
      </w:r>
      <w:r w:rsidR="00417F35">
        <w:rPr>
          <w:color w:val="auto"/>
          <w:sz w:val="26"/>
          <w:szCs w:val="26"/>
        </w:rPr>
        <w:t>3</w:t>
      </w:r>
      <w:r w:rsidR="00417F35">
        <w:rPr>
          <w:color w:val="auto"/>
          <w:sz w:val="26"/>
          <w:szCs w:val="26"/>
          <w:lang w:val="vi-VN"/>
        </w:rPr>
        <w:t>.1</w:t>
      </w:r>
      <w:r w:rsidRPr="00841D61">
        <w:rPr>
          <w:color w:val="auto"/>
          <w:sz w:val="26"/>
          <w:szCs w:val="26"/>
        </w:rPr>
        <w:t xml:space="preserve">: Tăng trưởng GDP của các nước Đông Nam Á giai đoạn 2016 </w:t>
      </w:r>
      <w:r w:rsidRPr="00841D61">
        <w:rPr>
          <w:b w:val="0"/>
          <w:color w:val="auto"/>
          <w:sz w:val="26"/>
          <w:szCs w:val="26"/>
        </w:rPr>
        <w:t>–</w:t>
      </w:r>
      <w:r w:rsidRPr="00841D61">
        <w:rPr>
          <w:color w:val="auto"/>
          <w:sz w:val="26"/>
          <w:szCs w:val="26"/>
        </w:rPr>
        <w:t xml:space="preserve"> 202</w:t>
      </w:r>
      <w:r w:rsidR="00DB357F">
        <w:rPr>
          <w:color w:val="auto"/>
          <w:sz w:val="26"/>
          <w:szCs w:val="26"/>
        </w:rPr>
        <w:t>3</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38"/>
        <w:gridCol w:w="851"/>
        <w:gridCol w:w="850"/>
        <w:gridCol w:w="850"/>
        <w:gridCol w:w="851"/>
        <w:gridCol w:w="850"/>
        <w:gridCol w:w="851"/>
        <w:gridCol w:w="906"/>
        <w:gridCol w:w="996"/>
      </w:tblGrid>
      <w:tr w:rsidR="00841D61" w:rsidRPr="00841D61" w14:paraId="4DBB6DF9" w14:textId="77777777" w:rsidTr="00417F35">
        <w:trPr>
          <w:trHeight w:val="300"/>
          <w:jc w:val="center"/>
        </w:trPr>
        <w:tc>
          <w:tcPr>
            <w:tcW w:w="1838" w:type="dxa"/>
            <w:shd w:val="clear" w:color="auto" w:fill="FFFFFF" w:themeFill="background1"/>
            <w:noWrap/>
            <w:vAlign w:val="bottom"/>
          </w:tcPr>
          <w:p w14:paraId="3AAC164E" w14:textId="77777777" w:rsidR="00841D61" w:rsidRPr="00841D61" w:rsidRDefault="00841D61" w:rsidP="00841D61">
            <w:pPr>
              <w:widowControl w:val="0"/>
              <w:rPr>
                <w:b/>
                <w:bCs/>
                <w:sz w:val="26"/>
                <w:szCs w:val="26"/>
              </w:rPr>
            </w:pPr>
            <w:r w:rsidRPr="00841D61">
              <w:rPr>
                <w:b/>
                <w:bCs/>
                <w:sz w:val="26"/>
                <w:szCs w:val="26"/>
              </w:rPr>
              <w:t>Năm/nước</w:t>
            </w:r>
          </w:p>
        </w:tc>
        <w:tc>
          <w:tcPr>
            <w:tcW w:w="851" w:type="dxa"/>
            <w:shd w:val="clear" w:color="auto" w:fill="FFFFFF" w:themeFill="background1"/>
            <w:noWrap/>
            <w:vAlign w:val="bottom"/>
          </w:tcPr>
          <w:p w14:paraId="76E08360" w14:textId="77777777" w:rsidR="00841D61" w:rsidRPr="00841D61" w:rsidRDefault="00841D61" w:rsidP="00841D61">
            <w:pPr>
              <w:widowControl w:val="0"/>
              <w:jc w:val="right"/>
              <w:rPr>
                <w:b/>
                <w:bCs/>
                <w:sz w:val="26"/>
                <w:szCs w:val="26"/>
              </w:rPr>
            </w:pPr>
            <w:r w:rsidRPr="00841D61">
              <w:rPr>
                <w:b/>
                <w:bCs/>
                <w:sz w:val="26"/>
                <w:szCs w:val="26"/>
              </w:rPr>
              <w:t>2016</w:t>
            </w:r>
          </w:p>
        </w:tc>
        <w:tc>
          <w:tcPr>
            <w:tcW w:w="850" w:type="dxa"/>
            <w:shd w:val="clear" w:color="auto" w:fill="FFFFFF" w:themeFill="background1"/>
            <w:noWrap/>
            <w:vAlign w:val="bottom"/>
          </w:tcPr>
          <w:p w14:paraId="1E1D004C" w14:textId="77777777" w:rsidR="00841D61" w:rsidRPr="00841D61" w:rsidRDefault="00841D61" w:rsidP="00841D61">
            <w:pPr>
              <w:widowControl w:val="0"/>
              <w:jc w:val="right"/>
              <w:rPr>
                <w:b/>
                <w:bCs/>
                <w:sz w:val="26"/>
                <w:szCs w:val="26"/>
              </w:rPr>
            </w:pPr>
            <w:r w:rsidRPr="00841D61">
              <w:rPr>
                <w:b/>
                <w:bCs/>
                <w:sz w:val="26"/>
                <w:szCs w:val="26"/>
              </w:rPr>
              <w:t>2017</w:t>
            </w:r>
          </w:p>
        </w:tc>
        <w:tc>
          <w:tcPr>
            <w:tcW w:w="850" w:type="dxa"/>
            <w:shd w:val="clear" w:color="auto" w:fill="FFFFFF" w:themeFill="background1"/>
            <w:noWrap/>
            <w:vAlign w:val="bottom"/>
          </w:tcPr>
          <w:p w14:paraId="59A1385A" w14:textId="77777777" w:rsidR="00841D61" w:rsidRPr="00841D61" w:rsidRDefault="00841D61" w:rsidP="00841D61">
            <w:pPr>
              <w:widowControl w:val="0"/>
              <w:jc w:val="right"/>
              <w:rPr>
                <w:b/>
                <w:bCs/>
                <w:sz w:val="26"/>
                <w:szCs w:val="26"/>
              </w:rPr>
            </w:pPr>
            <w:r w:rsidRPr="00841D61">
              <w:rPr>
                <w:b/>
                <w:bCs/>
                <w:sz w:val="26"/>
                <w:szCs w:val="26"/>
              </w:rPr>
              <w:t>2018</w:t>
            </w:r>
          </w:p>
        </w:tc>
        <w:tc>
          <w:tcPr>
            <w:tcW w:w="851" w:type="dxa"/>
            <w:shd w:val="clear" w:color="auto" w:fill="FFFFFF" w:themeFill="background1"/>
            <w:noWrap/>
            <w:vAlign w:val="bottom"/>
          </w:tcPr>
          <w:p w14:paraId="18FBBF3F" w14:textId="77777777" w:rsidR="00841D61" w:rsidRPr="00841D61" w:rsidRDefault="00841D61" w:rsidP="00841D61">
            <w:pPr>
              <w:widowControl w:val="0"/>
              <w:jc w:val="right"/>
              <w:rPr>
                <w:b/>
                <w:bCs/>
                <w:sz w:val="26"/>
                <w:szCs w:val="26"/>
              </w:rPr>
            </w:pPr>
            <w:r w:rsidRPr="00841D61">
              <w:rPr>
                <w:b/>
                <w:bCs/>
                <w:sz w:val="26"/>
                <w:szCs w:val="26"/>
              </w:rPr>
              <w:t>2019</w:t>
            </w:r>
          </w:p>
        </w:tc>
        <w:tc>
          <w:tcPr>
            <w:tcW w:w="850" w:type="dxa"/>
            <w:shd w:val="clear" w:color="auto" w:fill="FFFFFF" w:themeFill="background1"/>
            <w:noWrap/>
            <w:vAlign w:val="bottom"/>
          </w:tcPr>
          <w:p w14:paraId="0CE4929B" w14:textId="77777777" w:rsidR="00841D61" w:rsidRPr="00841D61" w:rsidRDefault="00841D61" w:rsidP="00841D61">
            <w:pPr>
              <w:widowControl w:val="0"/>
              <w:jc w:val="right"/>
              <w:rPr>
                <w:b/>
                <w:bCs/>
                <w:sz w:val="26"/>
                <w:szCs w:val="26"/>
              </w:rPr>
            </w:pPr>
            <w:r w:rsidRPr="00841D61">
              <w:rPr>
                <w:b/>
                <w:bCs/>
                <w:sz w:val="26"/>
                <w:szCs w:val="26"/>
              </w:rPr>
              <w:t>2020</w:t>
            </w:r>
          </w:p>
        </w:tc>
        <w:tc>
          <w:tcPr>
            <w:tcW w:w="851" w:type="dxa"/>
            <w:shd w:val="clear" w:color="auto" w:fill="FFFFFF" w:themeFill="background1"/>
            <w:noWrap/>
            <w:vAlign w:val="bottom"/>
          </w:tcPr>
          <w:p w14:paraId="37D8F90F" w14:textId="77777777" w:rsidR="00841D61" w:rsidRPr="00841D61" w:rsidRDefault="00841D61" w:rsidP="00841D61">
            <w:pPr>
              <w:widowControl w:val="0"/>
              <w:jc w:val="right"/>
              <w:rPr>
                <w:b/>
                <w:bCs/>
                <w:sz w:val="26"/>
                <w:szCs w:val="26"/>
                <w:vertAlign w:val="superscript"/>
              </w:rPr>
            </w:pPr>
            <w:r w:rsidRPr="00841D61">
              <w:rPr>
                <w:b/>
                <w:bCs/>
                <w:sz w:val="26"/>
                <w:szCs w:val="26"/>
              </w:rPr>
              <w:t>2021</w:t>
            </w:r>
          </w:p>
        </w:tc>
        <w:tc>
          <w:tcPr>
            <w:tcW w:w="906" w:type="dxa"/>
            <w:shd w:val="clear" w:color="auto" w:fill="FFFFFF" w:themeFill="background1"/>
            <w:noWrap/>
            <w:vAlign w:val="bottom"/>
          </w:tcPr>
          <w:p w14:paraId="19D7897F" w14:textId="77777777" w:rsidR="00841D61" w:rsidRPr="00841D61" w:rsidRDefault="00841D61" w:rsidP="00841D61">
            <w:pPr>
              <w:widowControl w:val="0"/>
              <w:jc w:val="right"/>
              <w:rPr>
                <w:b/>
                <w:bCs/>
                <w:sz w:val="26"/>
                <w:szCs w:val="26"/>
                <w:vertAlign w:val="superscript"/>
                <w:lang w:val="en-US"/>
              </w:rPr>
            </w:pPr>
            <w:r w:rsidRPr="00841D61">
              <w:rPr>
                <w:b/>
                <w:bCs/>
                <w:sz w:val="26"/>
                <w:szCs w:val="26"/>
              </w:rPr>
              <w:t>2022</w:t>
            </w:r>
            <w:r w:rsidRPr="00841D61">
              <w:rPr>
                <w:b/>
                <w:bCs/>
                <w:sz w:val="26"/>
                <w:szCs w:val="26"/>
                <w:vertAlign w:val="superscript"/>
              </w:rPr>
              <w:t>*</w:t>
            </w:r>
          </w:p>
        </w:tc>
        <w:tc>
          <w:tcPr>
            <w:tcW w:w="906" w:type="dxa"/>
            <w:shd w:val="clear" w:color="auto" w:fill="FFFFFF" w:themeFill="background1"/>
          </w:tcPr>
          <w:p w14:paraId="7CC286D4" w14:textId="77777777" w:rsidR="00841D61" w:rsidRPr="00841D61" w:rsidRDefault="00841D61" w:rsidP="00841D61">
            <w:pPr>
              <w:widowControl w:val="0"/>
              <w:jc w:val="right"/>
              <w:rPr>
                <w:b/>
                <w:bCs/>
                <w:sz w:val="26"/>
                <w:szCs w:val="26"/>
                <w:lang w:val="en-US"/>
              </w:rPr>
            </w:pPr>
            <w:r w:rsidRPr="00841D61">
              <w:rPr>
                <w:b/>
                <w:bCs/>
                <w:sz w:val="26"/>
                <w:szCs w:val="26"/>
                <w:lang w:val="en-US"/>
              </w:rPr>
              <w:t>2023**</w:t>
            </w:r>
          </w:p>
        </w:tc>
      </w:tr>
      <w:tr w:rsidR="00841D61" w:rsidRPr="00841D61" w14:paraId="216567E8" w14:textId="77777777" w:rsidTr="00417F35">
        <w:trPr>
          <w:trHeight w:val="300"/>
          <w:jc w:val="center"/>
        </w:trPr>
        <w:tc>
          <w:tcPr>
            <w:tcW w:w="1838" w:type="dxa"/>
            <w:shd w:val="clear" w:color="auto" w:fill="FFFFFF" w:themeFill="background1"/>
            <w:noWrap/>
            <w:vAlign w:val="bottom"/>
            <w:hideMark/>
          </w:tcPr>
          <w:p w14:paraId="2A76C625" w14:textId="77777777" w:rsidR="00841D61" w:rsidRPr="00841D61" w:rsidRDefault="00841D61" w:rsidP="00841D61">
            <w:pPr>
              <w:widowControl w:val="0"/>
              <w:rPr>
                <w:b/>
                <w:bCs/>
                <w:i/>
                <w:sz w:val="26"/>
                <w:szCs w:val="26"/>
              </w:rPr>
            </w:pPr>
            <w:r w:rsidRPr="00841D61">
              <w:rPr>
                <w:b/>
                <w:bCs/>
                <w:i/>
                <w:sz w:val="26"/>
                <w:szCs w:val="26"/>
              </w:rPr>
              <w:t>Đông Nam Á</w:t>
            </w:r>
          </w:p>
        </w:tc>
        <w:tc>
          <w:tcPr>
            <w:tcW w:w="851" w:type="dxa"/>
            <w:shd w:val="clear" w:color="auto" w:fill="FFFFFF" w:themeFill="background1"/>
            <w:noWrap/>
            <w:vAlign w:val="bottom"/>
            <w:hideMark/>
          </w:tcPr>
          <w:p w14:paraId="299C475E" w14:textId="77777777" w:rsidR="00841D61" w:rsidRPr="00841D61" w:rsidRDefault="00841D61" w:rsidP="00841D61">
            <w:pPr>
              <w:widowControl w:val="0"/>
              <w:jc w:val="right"/>
              <w:rPr>
                <w:b/>
                <w:bCs/>
                <w:i/>
                <w:sz w:val="26"/>
                <w:szCs w:val="26"/>
              </w:rPr>
            </w:pPr>
            <w:r w:rsidRPr="00841D61">
              <w:rPr>
                <w:b/>
                <w:bCs/>
                <w:i/>
                <w:sz w:val="26"/>
                <w:szCs w:val="26"/>
              </w:rPr>
              <w:t>4,9</w:t>
            </w:r>
          </w:p>
        </w:tc>
        <w:tc>
          <w:tcPr>
            <w:tcW w:w="850" w:type="dxa"/>
            <w:shd w:val="clear" w:color="auto" w:fill="FFFFFF" w:themeFill="background1"/>
            <w:noWrap/>
            <w:vAlign w:val="bottom"/>
            <w:hideMark/>
          </w:tcPr>
          <w:p w14:paraId="6B6AB763" w14:textId="77777777" w:rsidR="00841D61" w:rsidRPr="00841D61" w:rsidRDefault="00841D61" w:rsidP="00841D61">
            <w:pPr>
              <w:widowControl w:val="0"/>
              <w:jc w:val="right"/>
              <w:rPr>
                <w:b/>
                <w:bCs/>
                <w:i/>
                <w:sz w:val="26"/>
                <w:szCs w:val="26"/>
              </w:rPr>
            </w:pPr>
            <w:r w:rsidRPr="00841D61">
              <w:rPr>
                <w:b/>
                <w:bCs/>
                <w:i/>
                <w:sz w:val="26"/>
                <w:szCs w:val="26"/>
              </w:rPr>
              <w:t>5,4</w:t>
            </w:r>
          </w:p>
        </w:tc>
        <w:tc>
          <w:tcPr>
            <w:tcW w:w="850" w:type="dxa"/>
            <w:shd w:val="clear" w:color="auto" w:fill="FFFFFF" w:themeFill="background1"/>
            <w:noWrap/>
            <w:vAlign w:val="bottom"/>
            <w:hideMark/>
          </w:tcPr>
          <w:p w14:paraId="780A53C9" w14:textId="77777777" w:rsidR="00841D61" w:rsidRPr="00841D61" w:rsidRDefault="00841D61" w:rsidP="00841D61">
            <w:pPr>
              <w:widowControl w:val="0"/>
              <w:jc w:val="right"/>
              <w:rPr>
                <w:b/>
                <w:bCs/>
                <w:i/>
                <w:sz w:val="26"/>
                <w:szCs w:val="26"/>
              </w:rPr>
            </w:pPr>
            <w:r w:rsidRPr="00841D61">
              <w:rPr>
                <w:b/>
                <w:bCs/>
                <w:i/>
                <w:sz w:val="26"/>
                <w:szCs w:val="26"/>
              </w:rPr>
              <w:t>5,1</w:t>
            </w:r>
          </w:p>
        </w:tc>
        <w:tc>
          <w:tcPr>
            <w:tcW w:w="851" w:type="dxa"/>
            <w:shd w:val="clear" w:color="auto" w:fill="FFFFFF" w:themeFill="background1"/>
            <w:noWrap/>
            <w:vAlign w:val="bottom"/>
            <w:hideMark/>
          </w:tcPr>
          <w:p w14:paraId="3F3D4BEB" w14:textId="77777777" w:rsidR="00841D61" w:rsidRPr="00841D61" w:rsidRDefault="00841D61" w:rsidP="00841D61">
            <w:pPr>
              <w:widowControl w:val="0"/>
              <w:jc w:val="right"/>
              <w:rPr>
                <w:b/>
                <w:bCs/>
                <w:i/>
                <w:sz w:val="26"/>
                <w:szCs w:val="26"/>
              </w:rPr>
            </w:pPr>
            <w:r w:rsidRPr="00841D61">
              <w:rPr>
                <w:b/>
                <w:bCs/>
                <w:i/>
                <w:sz w:val="26"/>
                <w:szCs w:val="26"/>
              </w:rPr>
              <w:t>4,5</w:t>
            </w:r>
          </w:p>
        </w:tc>
        <w:tc>
          <w:tcPr>
            <w:tcW w:w="850" w:type="dxa"/>
            <w:shd w:val="clear" w:color="auto" w:fill="FFFFFF" w:themeFill="background1"/>
            <w:noWrap/>
            <w:vAlign w:val="bottom"/>
            <w:hideMark/>
          </w:tcPr>
          <w:p w14:paraId="2D9640A0" w14:textId="77777777" w:rsidR="00841D61" w:rsidRPr="00841D61" w:rsidRDefault="00841D61" w:rsidP="00841D61">
            <w:pPr>
              <w:widowControl w:val="0"/>
              <w:jc w:val="right"/>
              <w:rPr>
                <w:b/>
                <w:bCs/>
                <w:i/>
                <w:sz w:val="26"/>
                <w:szCs w:val="26"/>
              </w:rPr>
            </w:pPr>
            <w:r w:rsidRPr="00841D61">
              <w:rPr>
                <w:b/>
                <w:bCs/>
                <w:i/>
                <w:sz w:val="26"/>
                <w:szCs w:val="26"/>
              </w:rPr>
              <w:t>-4,0</w:t>
            </w:r>
          </w:p>
        </w:tc>
        <w:tc>
          <w:tcPr>
            <w:tcW w:w="851" w:type="dxa"/>
            <w:shd w:val="clear" w:color="auto" w:fill="FFFFFF" w:themeFill="background1"/>
            <w:noWrap/>
            <w:vAlign w:val="bottom"/>
            <w:hideMark/>
          </w:tcPr>
          <w:p w14:paraId="783A1430" w14:textId="77777777" w:rsidR="00841D61" w:rsidRPr="00841D61" w:rsidRDefault="00841D61" w:rsidP="00841D61">
            <w:pPr>
              <w:widowControl w:val="0"/>
              <w:jc w:val="right"/>
              <w:rPr>
                <w:b/>
                <w:bCs/>
                <w:i/>
                <w:sz w:val="26"/>
                <w:szCs w:val="26"/>
                <w:lang w:val="en-US"/>
              </w:rPr>
            </w:pPr>
            <w:r w:rsidRPr="00841D61">
              <w:rPr>
                <w:b/>
                <w:bCs/>
                <w:i/>
                <w:sz w:val="26"/>
                <w:szCs w:val="26"/>
                <w:lang w:val="en-US"/>
              </w:rPr>
              <w:t>2,9</w:t>
            </w:r>
          </w:p>
        </w:tc>
        <w:tc>
          <w:tcPr>
            <w:tcW w:w="906" w:type="dxa"/>
            <w:shd w:val="clear" w:color="auto" w:fill="FFFFFF" w:themeFill="background1"/>
            <w:noWrap/>
            <w:vAlign w:val="bottom"/>
            <w:hideMark/>
          </w:tcPr>
          <w:p w14:paraId="67255C03" w14:textId="77777777" w:rsidR="00841D61" w:rsidRPr="00841D61" w:rsidRDefault="00841D61" w:rsidP="00841D61">
            <w:pPr>
              <w:widowControl w:val="0"/>
              <w:jc w:val="right"/>
              <w:rPr>
                <w:b/>
                <w:bCs/>
                <w:i/>
                <w:sz w:val="26"/>
                <w:szCs w:val="26"/>
                <w:lang w:val="en-US"/>
              </w:rPr>
            </w:pPr>
            <w:r w:rsidRPr="00841D61">
              <w:rPr>
                <w:b/>
                <w:bCs/>
                <w:i/>
                <w:sz w:val="26"/>
                <w:szCs w:val="26"/>
                <w:lang w:val="en-US"/>
              </w:rPr>
              <w:t>4,9</w:t>
            </w:r>
          </w:p>
        </w:tc>
        <w:tc>
          <w:tcPr>
            <w:tcW w:w="906" w:type="dxa"/>
            <w:shd w:val="clear" w:color="auto" w:fill="FFFFFF" w:themeFill="background1"/>
          </w:tcPr>
          <w:p w14:paraId="1F47D28F" w14:textId="77777777" w:rsidR="00841D61" w:rsidRPr="00841D61" w:rsidRDefault="00841D61" w:rsidP="00841D61">
            <w:pPr>
              <w:widowControl w:val="0"/>
              <w:jc w:val="right"/>
              <w:rPr>
                <w:b/>
                <w:bCs/>
                <w:i/>
                <w:sz w:val="26"/>
                <w:szCs w:val="26"/>
                <w:lang w:val="en-US"/>
              </w:rPr>
            </w:pPr>
            <w:r w:rsidRPr="00841D61">
              <w:rPr>
                <w:b/>
                <w:bCs/>
                <w:i/>
                <w:sz w:val="26"/>
                <w:szCs w:val="26"/>
                <w:lang w:val="en-US"/>
              </w:rPr>
              <w:t>5,2</w:t>
            </w:r>
          </w:p>
        </w:tc>
      </w:tr>
      <w:tr w:rsidR="00841D61" w:rsidRPr="00841D61" w14:paraId="50943A69" w14:textId="77777777" w:rsidTr="00417F35">
        <w:trPr>
          <w:trHeight w:val="300"/>
          <w:jc w:val="center"/>
        </w:trPr>
        <w:tc>
          <w:tcPr>
            <w:tcW w:w="1838" w:type="dxa"/>
            <w:shd w:val="clear" w:color="auto" w:fill="FFFFFF" w:themeFill="background1"/>
            <w:noWrap/>
            <w:vAlign w:val="bottom"/>
            <w:hideMark/>
          </w:tcPr>
          <w:p w14:paraId="4A4FEC59" w14:textId="260E1F70" w:rsidR="00841D61" w:rsidRPr="00841D61" w:rsidRDefault="00D303EB" w:rsidP="00841D61">
            <w:pPr>
              <w:widowControl w:val="0"/>
              <w:ind w:firstLineChars="10" w:firstLine="26"/>
              <w:rPr>
                <w:sz w:val="26"/>
                <w:szCs w:val="26"/>
              </w:rPr>
            </w:pPr>
            <w:r>
              <w:rPr>
                <w:sz w:val="26"/>
                <w:szCs w:val="26"/>
              </w:rPr>
              <w:t>Bru-nây</w:t>
            </w:r>
            <w:r w:rsidR="00841D61" w:rsidRPr="00841D61">
              <w:rPr>
                <w:sz w:val="26"/>
                <w:szCs w:val="26"/>
              </w:rPr>
              <w:t xml:space="preserve"> </w:t>
            </w:r>
          </w:p>
        </w:tc>
        <w:tc>
          <w:tcPr>
            <w:tcW w:w="851" w:type="dxa"/>
            <w:shd w:val="clear" w:color="auto" w:fill="FFFFFF" w:themeFill="background1"/>
            <w:noWrap/>
            <w:vAlign w:val="bottom"/>
            <w:hideMark/>
          </w:tcPr>
          <w:p w14:paraId="772AED97" w14:textId="77777777" w:rsidR="00841D61" w:rsidRPr="00841D61" w:rsidRDefault="00841D61" w:rsidP="00841D61">
            <w:pPr>
              <w:widowControl w:val="0"/>
              <w:jc w:val="right"/>
              <w:rPr>
                <w:sz w:val="26"/>
                <w:szCs w:val="26"/>
              </w:rPr>
            </w:pPr>
            <w:r w:rsidRPr="00841D61">
              <w:rPr>
                <w:sz w:val="26"/>
                <w:szCs w:val="26"/>
              </w:rPr>
              <w:t>-2,5</w:t>
            </w:r>
          </w:p>
        </w:tc>
        <w:tc>
          <w:tcPr>
            <w:tcW w:w="850" w:type="dxa"/>
            <w:shd w:val="clear" w:color="auto" w:fill="FFFFFF" w:themeFill="background1"/>
            <w:noWrap/>
            <w:vAlign w:val="bottom"/>
            <w:hideMark/>
          </w:tcPr>
          <w:p w14:paraId="44E9C333" w14:textId="77777777" w:rsidR="00841D61" w:rsidRPr="00841D61" w:rsidRDefault="00841D61" w:rsidP="00841D61">
            <w:pPr>
              <w:widowControl w:val="0"/>
              <w:jc w:val="right"/>
              <w:rPr>
                <w:sz w:val="26"/>
                <w:szCs w:val="26"/>
              </w:rPr>
            </w:pPr>
            <w:r w:rsidRPr="00841D61">
              <w:rPr>
                <w:sz w:val="26"/>
                <w:szCs w:val="26"/>
              </w:rPr>
              <w:t>1,3</w:t>
            </w:r>
          </w:p>
        </w:tc>
        <w:tc>
          <w:tcPr>
            <w:tcW w:w="850" w:type="dxa"/>
            <w:shd w:val="clear" w:color="auto" w:fill="FFFFFF" w:themeFill="background1"/>
            <w:noWrap/>
            <w:vAlign w:val="bottom"/>
            <w:hideMark/>
          </w:tcPr>
          <w:p w14:paraId="56F2536B" w14:textId="77777777" w:rsidR="00841D61" w:rsidRPr="00841D61" w:rsidRDefault="00841D61" w:rsidP="00841D61">
            <w:pPr>
              <w:widowControl w:val="0"/>
              <w:jc w:val="right"/>
              <w:rPr>
                <w:sz w:val="26"/>
                <w:szCs w:val="26"/>
              </w:rPr>
            </w:pPr>
            <w:r w:rsidRPr="00841D61">
              <w:rPr>
                <w:sz w:val="26"/>
                <w:szCs w:val="26"/>
              </w:rPr>
              <w:t>0,1</w:t>
            </w:r>
          </w:p>
        </w:tc>
        <w:tc>
          <w:tcPr>
            <w:tcW w:w="851" w:type="dxa"/>
            <w:shd w:val="clear" w:color="auto" w:fill="FFFFFF" w:themeFill="background1"/>
            <w:noWrap/>
            <w:vAlign w:val="bottom"/>
            <w:hideMark/>
          </w:tcPr>
          <w:p w14:paraId="29770C2F" w14:textId="77777777" w:rsidR="00841D61" w:rsidRPr="00841D61" w:rsidRDefault="00841D61" w:rsidP="00841D61">
            <w:pPr>
              <w:widowControl w:val="0"/>
              <w:jc w:val="right"/>
              <w:rPr>
                <w:sz w:val="26"/>
                <w:szCs w:val="26"/>
              </w:rPr>
            </w:pPr>
            <w:r w:rsidRPr="00841D61">
              <w:rPr>
                <w:sz w:val="26"/>
                <w:szCs w:val="26"/>
              </w:rPr>
              <w:t>3,9</w:t>
            </w:r>
          </w:p>
        </w:tc>
        <w:tc>
          <w:tcPr>
            <w:tcW w:w="850" w:type="dxa"/>
            <w:shd w:val="clear" w:color="auto" w:fill="FFFFFF" w:themeFill="background1"/>
            <w:noWrap/>
            <w:vAlign w:val="bottom"/>
            <w:hideMark/>
          </w:tcPr>
          <w:p w14:paraId="571B3885" w14:textId="77777777" w:rsidR="00841D61" w:rsidRPr="00841D61" w:rsidRDefault="00841D61" w:rsidP="00841D61">
            <w:pPr>
              <w:widowControl w:val="0"/>
              <w:jc w:val="right"/>
              <w:rPr>
                <w:sz w:val="26"/>
                <w:szCs w:val="26"/>
              </w:rPr>
            </w:pPr>
            <w:r w:rsidRPr="00841D61">
              <w:rPr>
                <w:sz w:val="26"/>
                <w:szCs w:val="26"/>
              </w:rPr>
              <w:t>1,2</w:t>
            </w:r>
          </w:p>
        </w:tc>
        <w:tc>
          <w:tcPr>
            <w:tcW w:w="851" w:type="dxa"/>
            <w:shd w:val="clear" w:color="auto" w:fill="FFFFFF" w:themeFill="background1"/>
            <w:noWrap/>
            <w:vAlign w:val="bottom"/>
            <w:hideMark/>
          </w:tcPr>
          <w:p w14:paraId="4A54312A" w14:textId="77777777" w:rsidR="00841D61" w:rsidRPr="00841D61" w:rsidRDefault="00841D61" w:rsidP="00841D61">
            <w:pPr>
              <w:widowControl w:val="0"/>
              <w:jc w:val="right"/>
              <w:rPr>
                <w:sz w:val="26"/>
                <w:szCs w:val="26"/>
                <w:lang w:val="en-US"/>
              </w:rPr>
            </w:pPr>
            <w:r w:rsidRPr="00841D61">
              <w:rPr>
                <w:sz w:val="26"/>
                <w:szCs w:val="26"/>
                <w:lang w:val="en-US"/>
              </w:rPr>
              <w:t>-</w:t>
            </w:r>
            <w:r w:rsidRPr="00841D61">
              <w:rPr>
                <w:sz w:val="26"/>
                <w:szCs w:val="26"/>
              </w:rPr>
              <w:t>1,</w:t>
            </w:r>
            <w:r w:rsidRPr="00841D61">
              <w:rPr>
                <w:sz w:val="26"/>
                <w:szCs w:val="26"/>
                <w:lang w:val="en-US"/>
              </w:rPr>
              <w:t>5</w:t>
            </w:r>
          </w:p>
        </w:tc>
        <w:tc>
          <w:tcPr>
            <w:tcW w:w="906" w:type="dxa"/>
            <w:shd w:val="clear" w:color="auto" w:fill="FFFFFF" w:themeFill="background1"/>
            <w:noWrap/>
            <w:vAlign w:val="bottom"/>
            <w:hideMark/>
          </w:tcPr>
          <w:p w14:paraId="1AEEF2D9" w14:textId="77777777" w:rsidR="00841D61" w:rsidRPr="00841D61" w:rsidRDefault="00841D61" w:rsidP="00841D61">
            <w:pPr>
              <w:widowControl w:val="0"/>
              <w:jc w:val="right"/>
              <w:rPr>
                <w:sz w:val="26"/>
                <w:szCs w:val="26"/>
                <w:lang w:val="en-US"/>
              </w:rPr>
            </w:pPr>
            <w:r w:rsidRPr="00841D61">
              <w:rPr>
                <w:sz w:val="26"/>
                <w:szCs w:val="26"/>
                <w:lang w:val="en-US"/>
              </w:rPr>
              <w:t>4,2</w:t>
            </w:r>
          </w:p>
        </w:tc>
        <w:tc>
          <w:tcPr>
            <w:tcW w:w="906" w:type="dxa"/>
            <w:shd w:val="clear" w:color="auto" w:fill="FFFFFF" w:themeFill="background1"/>
          </w:tcPr>
          <w:p w14:paraId="5BE73976" w14:textId="77777777" w:rsidR="00841D61" w:rsidRPr="00841D61" w:rsidRDefault="00841D61" w:rsidP="00841D61">
            <w:pPr>
              <w:widowControl w:val="0"/>
              <w:jc w:val="right"/>
              <w:rPr>
                <w:sz w:val="26"/>
                <w:szCs w:val="26"/>
                <w:lang w:val="en-US"/>
              </w:rPr>
            </w:pPr>
            <w:r w:rsidRPr="00841D61">
              <w:rPr>
                <w:sz w:val="26"/>
                <w:szCs w:val="26"/>
                <w:lang w:val="en-US"/>
              </w:rPr>
              <w:t>3,6</w:t>
            </w:r>
          </w:p>
        </w:tc>
      </w:tr>
      <w:tr w:rsidR="00841D61" w:rsidRPr="00841D61" w14:paraId="6249A3A6" w14:textId="77777777" w:rsidTr="00417F35">
        <w:trPr>
          <w:trHeight w:val="300"/>
          <w:jc w:val="center"/>
        </w:trPr>
        <w:tc>
          <w:tcPr>
            <w:tcW w:w="1838" w:type="dxa"/>
            <w:shd w:val="clear" w:color="auto" w:fill="FFFFFF" w:themeFill="background1"/>
            <w:noWrap/>
            <w:vAlign w:val="bottom"/>
            <w:hideMark/>
          </w:tcPr>
          <w:p w14:paraId="6191A01D" w14:textId="687828F0" w:rsidR="00841D61" w:rsidRPr="00841D61" w:rsidRDefault="005C1479" w:rsidP="00841D61">
            <w:pPr>
              <w:widowControl w:val="0"/>
              <w:ind w:firstLineChars="10" w:firstLine="26"/>
              <w:rPr>
                <w:sz w:val="26"/>
                <w:szCs w:val="26"/>
              </w:rPr>
            </w:pPr>
            <w:r>
              <w:rPr>
                <w:sz w:val="26"/>
                <w:szCs w:val="26"/>
              </w:rPr>
              <w:t>Cam-pu-chia</w:t>
            </w:r>
          </w:p>
        </w:tc>
        <w:tc>
          <w:tcPr>
            <w:tcW w:w="851" w:type="dxa"/>
            <w:shd w:val="clear" w:color="auto" w:fill="FFFFFF" w:themeFill="background1"/>
            <w:noWrap/>
            <w:vAlign w:val="bottom"/>
            <w:hideMark/>
          </w:tcPr>
          <w:p w14:paraId="2AB86DCD" w14:textId="77777777" w:rsidR="00841D61" w:rsidRPr="00841D61" w:rsidRDefault="00841D61" w:rsidP="00841D61">
            <w:pPr>
              <w:widowControl w:val="0"/>
              <w:jc w:val="right"/>
              <w:rPr>
                <w:sz w:val="26"/>
                <w:szCs w:val="26"/>
              </w:rPr>
            </w:pPr>
            <w:r w:rsidRPr="00841D61">
              <w:rPr>
                <w:sz w:val="26"/>
                <w:szCs w:val="26"/>
              </w:rPr>
              <w:t>7,0</w:t>
            </w:r>
          </w:p>
        </w:tc>
        <w:tc>
          <w:tcPr>
            <w:tcW w:w="850" w:type="dxa"/>
            <w:shd w:val="clear" w:color="auto" w:fill="FFFFFF" w:themeFill="background1"/>
            <w:noWrap/>
            <w:vAlign w:val="bottom"/>
            <w:hideMark/>
          </w:tcPr>
          <w:p w14:paraId="00590F38" w14:textId="77777777" w:rsidR="00841D61" w:rsidRPr="00841D61" w:rsidRDefault="00841D61" w:rsidP="00841D61">
            <w:pPr>
              <w:widowControl w:val="0"/>
              <w:jc w:val="right"/>
              <w:rPr>
                <w:sz w:val="26"/>
                <w:szCs w:val="26"/>
              </w:rPr>
            </w:pPr>
            <w:r w:rsidRPr="00841D61">
              <w:rPr>
                <w:sz w:val="26"/>
                <w:szCs w:val="26"/>
              </w:rPr>
              <w:t>6,9</w:t>
            </w:r>
          </w:p>
        </w:tc>
        <w:tc>
          <w:tcPr>
            <w:tcW w:w="850" w:type="dxa"/>
            <w:shd w:val="clear" w:color="auto" w:fill="FFFFFF" w:themeFill="background1"/>
            <w:noWrap/>
            <w:vAlign w:val="bottom"/>
            <w:hideMark/>
          </w:tcPr>
          <w:p w14:paraId="73A97E3B" w14:textId="77777777" w:rsidR="00841D61" w:rsidRPr="00841D61" w:rsidRDefault="00841D61" w:rsidP="00841D61">
            <w:pPr>
              <w:widowControl w:val="0"/>
              <w:jc w:val="right"/>
              <w:rPr>
                <w:sz w:val="26"/>
                <w:szCs w:val="26"/>
              </w:rPr>
            </w:pPr>
            <w:r w:rsidRPr="00841D61">
              <w:rPr>
                <w:sz w:val="26"/>
                <w:szCs w:val="26"/>
              </w:rPr>
              <w:t>7,5</w:t>
            </w:r>
          </w:p>
        </w:tc>
        <w:tc>
          <w:tcPr>
            <w:tcW w:w="851" w:type="dxa"/>
            <w:shd w:val="clear" w:color="auto" w:fill="FFFFFF" w:themeFill="background1"/>
            <w:noWrap/>
            <w:vAlign w:val="bottom"/>
            <w:hideMark/>
          </w:tcPr>
          <w:p w14:paraId="485C81B0" w14:textId="77777777" w:rsidR="00841D61" w:rsidRPr="00841D61" w:rsidRDefault="00841D61" w:rsidP="00841D61">
            <w:pPr>
              <w:widowControl w:val="0"/>
              <w:jc w:val="right"/>
              <w:rPr>
                <w:sz w:val="26"/>
                <w:szCs w:val="26"/>
              </w:rPr>
            </w:pPr>
            <w:r w:rsidRPr="00841D61">
              <w:rPr>
                <w:sz w:val="26"/>
                <w:szCs w:val="26"/>
              </w:rPr>
              <w:t>7,1</w:t>
            </w:r>
          </w:p>
        </w:tc>
        <w:tc>
          <w:tcPr>
            <w:tcW w:w="850" w:type="dxa"/>
            <w:shd w:val="clear" w:color="auto" w:fill="FFFFFF" w:themeFill="background1"/>
            <w:noWrap/>
            <w:vAlign w:val="bottom"/>
            <w:hideMark/>
          </w:tcPr>
          <w:p w14:paraId="1FE82684" w14:textId="77777777" w:rsidR="00841D61" w:rsidRPr="00841D61" w:rsidRDefault="00841D61" w:rsidP="00841D61">
            <w:pPr>
              <w:widowControl w:val="0"/>
              <w:jc w:val="right"/>
              <w:rPr>
                <w:sz w:val="26"/>
                <w:szCs w:val="26"/>
              </w:rPr>
            </w:pPr>
            <w:r w:rsidRPr="00841D61">
              <w:rPr>
                <w:sz w:val="26"/>
                <w:szCs w:val="26"/>
              </w:rPr>
              <w:t>-3,1</w:t>
            </w:r>
          </w:p>
        </w:tc>
        <w:tc>
          <w:tcPr>
            <w:tcW w:w="851" w:type="dxa"/>
            <w:shd w:val="clear" w:color="auto" w:fill="FFFFFF" w:themeFill="background1"/>
            <w:noWrap/>
            <w:vAlign w:val="bottom"/>
            <w:hideMark/>
          </w:tcPr>
          <w:p w14:paraId="281A46CF" w14:textId="77777777" w:rsidR="00841D61" w:rsidRPr="00841D61" w:rsidRDefault="00841D61" w:rsidP="00841D61">
            <w:pPr>
              <w:widowControl w:val="0"/>
              <w:jc w:val="right"/>
              <w:rPr>
                <w:sz w:val="26"/>
                <w:szCs w:val="26"/>
              </w:rPr>
            </w:pPr>
            <w:r w:rsidRPr="00841D61">
              <w:rPr>
                <w:sz w:val="26"/>
                <w:szCs w:val="26"/>
                <w:lang w:val="en-US"/>
              </w:rPr>
              <w:t>3,0</w:t>
            </w:r>
          </w:p>
        </w:tc>
        <w:tc>
          <w:tcPr>
            <w:tcW w:w="906" w:type="dxa"/>
            <w:shd w:val="clear" w:color="auto" w:fill="FFFFFF" w:themeFill="background1"/>
            <w:noWrap/>
            <w:vAlign w:val="bottom"/>
            <w:hideMark/>
          </w:tcPr>
          <w:p w14:paraId="131B372A" w14:textId="77777777" w:rsidR="00841D61" w:rsidRPr="00841D61" w:rsidRDefault="00841D61" w:rsidP="00841D61">
            <w:pPr>
              <w:widowControl w:val="0"/>
              <w:jc w:val="right"/>
              <w:rPr>
                <w:sz w:val="26"/>
                <w:szCs w:val="26"/>
                <w:lang w:val="en-US"/>
              </w:rPr>
            </w:pPr>
            <w:r w:rsidRPr="00841D61">
              <w:rPr>
                <w:sz w:val="26"/>
                <w:szCs w:val="26"/>
              </w:rPr>
              <w:t>5,</w:t>
            </w:r>
            <w:r w:rsidRPr="00841D61">
              <w:rPr>
                <w:sz w:val="26"/>
                <w:szCs w:val="26"/>
                <w:lang w:val="en-US"/>
              </w:rPr>
              <w:t>3</w:t>
            </w:r>
          </w:p>
        </w:tc>
        <w:tc>
          <w:tcPr>
            <w:tcW w:w="906" w:type="dxa"/>
            <w:shd w:val="clear" w:color="auto" w:fill="FFFFFF" w:themeFill="background1"/>
          </w:tcPr>
          <w:p w14:paraId="161FF012" w14:textId="77777777" w:rsidR="00841D61" w:rsidRPr="00841D61" w:rsidRDefault="00841D61" w:rsidP="00841D61">
            <w:pPr>
              <w:widowControl w:val="0"/>
              <w:jc w:val="right"/>
              <w:rPr>
                <w:sz w:val="26"/>
                <w:szCs w:val="26"/>
                <w:lang w:val="en-US"/>
              </w:rPr>
            </w:pPr>
            <w:r w:rsidRPr="00841D61">
              <w:rPr>
                <w:sz w:val="26"/>
                <w:szCs w:val="26"/>
                <w:lang w:val="en-US"/>
              </w:rPr>
              <w:t>6,5</w:t>
            </w:r>
          </w:p>
        </w:tc>
      </w:tr>
      <w:tr w:rsidR="00841D61" w:rsidRPr="00841D61" w14:paraId="1B7F2881" w14:textId="77777777" w:rsidTr="00417F35">
        <w:trPr>
          <w:trHeight w:val="300"/>
          <w:jc w:val="center"/>
        </w:trPr>
        <w:tc>
          <w:tcPr>
            <w:tcW w:w="1838" w:type="dxa"/>
            <w:shd w:val="clear" w:color="auto" w:fill="FFFFFF" w:themeFill="background1"/>
            <w:noWrap/>
            <w:vAlign w:val="bottom"/>
            <w:hideMark/>
          </w:tcPr>
          <w:p w14:paraId="3E181197" w14:textId="1BB78DD9" w:rsidR="00841D61" w:rsidRPr="00841D61" w:rsidRDefault="005C1479" w:rsidP="00841D61">
            <w:pPr>
              <w:widowControl w:val="0"/>
              <w:ind w:firstLineChars="10" w:firstLine="26"/>
              <w:rPr>
                <w:sz w:val="26"/>
                <w:szCs w:val="26"/>
              </w:rPr>
            </w:pPr>
            <w:r>
              <w:rPr>
                <w:sz w:val="26"/>
                <w:szCs w:val="26"/>
              </w:rPr>
              <w:t>In-đô-nê-xi-a</w:t>
            </w:r>
          </w:p>
        </w:tc>
        <w:tc>
          <w:tcPr>
            <w:tcW w:w="851" w:type="dxa"/>
            <w:shd w:val="clear" w:color="auto" w:fill="FFFFFF" w:themeFill="background1"/>
            <w:noWrap/>
            <w:vAlign w:val="bottom"/>
            <w:hideMark/>
          </w:tcPr>
          <w:p w14:paraId="3C67921E" w14:textId="77777777" w:rsidR="00841D61" w:rsidRPr="00841D61" w:rsidRDefault="00841D61" w:rsidP="00841D61">
            <w:pPr>
              <w:widowControl w:val="0"/>
              <w:jc w:val="right"/>
              <w:rPr>
                <w:sz w:val="26"/>
                <w:szCs w:val="26"/>
              </w:rPr>
            </w:pPr>
            <w:r w:rsidRPr="00841D61">
              <w:rPr>
                <w:sz w:val="26"/>
                <w:szCs w:val="26"/>
              </w:rPr>
              <w:t>5,0</w:t>
            </w:r>
          </w:p>
        </w:tc>
        <w:tc>
          <w:tcPr>
            <w:tcW w:w="850" w:type="dxa"/>
            <w:shd w:val="clear" w:color="auto" w:fill="FFFFFF" w:themeFill="background1"/>
            <w:noWrap/>
            <w:vAlign w:val="bottom"/>
            <w:hideMark/>
          </w:tcPr>
          <w:p w14:paraId="6C5D4E94" w14:textId="77777777" w:rsidR="00841D61" w:rsidRPr="00841D61" w:rsidRDefault="00841D61" w:rsidP="00841D61">
            <w:pPr>
              <w:widowControl w:val="0"/>
              <w:jc w:val="right"/>
              <w:rPr>
                <w:sz w:val="26"/>
                <w:szCs w:val="26"/>
              </w:rPr>
            </w:pPr>
            <w:r w:rsidRPr="00841D61">
              <w:rPr>
                <w:sz w:val="26"/>
                <w:szCs w:val="26"/>
              </w:rPr>
              <w:t>5,1</w:t>
            </w:r>
          </w:p>
        </w:tc>
        <w:tc>
          <w:tcPr>
            <w:tcW w:w="850" w:type="dxa"/>
            <w:shd w:val="clear" w:color="auto" w:fill="FFFFFF" w:themeFill="background1"/>
            <w:noWrap/>
            <w:vAlign w:val="bottom"/>
            <w:hideMark/>
          </w:tcPr>
          <w:p w14:paraId="529C811F" w14:textId="77777777" w:rsidR="00841D61" w:rsidRPr="00841D61" w:rsidRDefault="00841D61" w:rsidP="00841D61">
            <w:pPr>
              <w:widowControl w:val="0"/>
              <w:jc w:val="right"/>
              <w:rPr>
                <w:sz w:val="26"/>
                <w:szCs w:val="26"/>
              </w:rPr>
            </w:pPr>
            <w:r w:rsidRPr="00841D61">
              <w:rPr>
                <w:sz w:val="26"/>
                <w:szCs w:val="26"/>
              </w:rPr>
              <w:t>5,2</w:t>
            </w:r>
          </w:p>
        </w:tc>
        <w:tc>
          <w:tcPr>
            <w:tcW w:w="851" w:type="dxa"/>
            <w:shd w:val="clear" w:color="auto" w:fill="FFFFFF" w:themeFill="background1"/>
            <w:noWrap/>
            <w:vAlign w:val="bottom"/>
            <w:hideMark/>
          </w:tcPr>
          <w:p w14:paraId="591257C1" w14:textId="77777777" w:rsidR="00841D61" w:rsidRPr="00841D61" w:rsidRDefault="00841D61" w:rsidP="00841D61">
            <w:pPr>
              <w:widowControl w:val="0"/>
              <w:jc w:val="right"/>
              <w:rPr>
                <w:sz w:val="26"/>
                <w:szCs w:val="26"/>
              </w:rPr>
            </w:pPr>
            <w:r w:rsidRPr="00841D61">
              <w:rPr>
                <w:sz w:val="26"/>
                <w:szCs w:val="26"/>
              </w:rPr>
              <w:t>5,0</w:t>
            </w:r>
          </w:p>
        </w:tc>
        <w:tc>
          <w:tcPr>
            <w:tcW w:w="850" w:type="dxa"/>
            <w:shd w:val="clear" w:color="auto" w:fill="FFFFFF" w:themeFill="background1"/>
            <w:noWrap/>
            <w:vAlign w:val="bottom"/>
            <w:hideMark/>
          </w:tcPr>
          <w:p w14:paraId="2FBD6A9F" w14:textId="77777777" w:rsidR="00841D61" w:rsidRPr="00841D61" w:rsidRDefault="00841D61" w:rsidP="00841D61">
            <w:pPr>
              <w:widowControl w:val="0"/>
              <w:jc w:val="right"/>
              <w:rPr>
                <w:sz w:val="26"/>
                <w:szCs w:val="26"/>
              </w:rPr>
            </w:pPr>
            <w:r w:rsidRPr="00841D61">
              <w:rPr>
                <w:sz w:val="26"/>
                <w:szCs w:val="26"/>
              </w:rPr>
              <w:t>-2,1</w:t>
            </w:r>
          </w:p>
        </w:tc>
        <w:tc>
          <w:tcPr>
            <w:tcW w:w="851" w:type="dxa"/>
            <w:shd w:val="clear" w:color="auto" w:fill="FFFFFF" w:themeFill="background1"/>
            <w:noWrap/>
            <w:vAlign w:val="bottom"/>
            <w:hideMark/>
          </w:tcPr>
          <w:p w14:paraId="10B011A2" w14:textId="77777777" w:rsidR="00841D61" w:rsidRPr="00841D61" w:rsidRDefault="00841D61" w:rsidP="00841D61">
            <w:pPr>
              <w:widowControl w:val="0"/>
              <w:jc w:val="right"/>
              <w:rPr>
                <w:sz w:val="26"/>
                <w:szCs w:val="26"/>
                <w:lang w:val="en-US"/>
              </w:rPr>
            </w:pPr>
            <w:r w:rsidRPr="00841D61">
              <w:rPr>
                <w:sz w:val="26"/>
                <w:szCs w:val="26"/>
              </w:rPr>
              <w:t>3,</w:t>
            </w:r>
            <w:r w:rsidRPr="00841D61">
              <w:rPr>
                <w:sz w:val="26"/>
                <w:szCs w:val="26"/>
                <w:lang w:val="en-US"/>
              </w:rPr>
              <w:t>7</w:t>
            </w:r>
          </w:p>
        </w:tc>
        <w:tc>
          <w:tcPr>
            <w:tcW w:w="906" w:type="dxa"/>
            <w:shd w:val="clear" w:color="auto" w:fill="FFFFFF" w:themeFill="background1"/>
            <w:noWrap/>
            <w:vAlign w:val="bottom"/>
            <w:hideMark/>
          </w:tcPr>
          <w:p w14:paraId="4DA12C59" w14:textId="77777777" w:rsidR="00841D61" w:rsidRPr="00841D61" w:rsidRDefault="00841D61" w:rsidP="00841D61">
            <w:pPr>
              <w:widowControl w:val="0"/>
              <w:jc w:val="right"/>
              <w:rPr>
                <w:sz w:val="26"/>
                <w:szCs w:val="26"/>
                <w:lang w:val="en-US"/>
              </w:rPr>
            </w:pPr>
            <w:r w:rsidRPr="00841D61">
              <w:rPr>
                <w:sz w:val="26"/>
                <w:szCs w:val="26"/>
                <w:lang w:val="en-US"/>
              </w:rPr>
              <w:t>5,0</w:t>
            </w:r>
          </w:p>
        </w:tc>
        <w:tc>
          <w:tcPr>
            <w:tcW w:w="906" w:type="dxa"/>
            <w:shd w:val="clear" w:color="auto" w:fill="FFFFFF" w:themeFill="background1"/>
          </w:tcPr>
          <w:p w14:paraId="3B2F2A86" w14:textId="77777777" w:rsidR="00841D61" w:rsidRPr="00841D61" w:rsidRDefault="00841D61" w:rsidP="00841D61">
            <w:pPr>
              <w:widowControl w:val="0"/>
              <w:jc w:val="right"/>
              <w:rPr>
                <w:sz w:val="26"/>
                <w:szCs w:val="26"/>
                <w:lang w:val="en-US"/>
              </w:rPr>
            </w:pPr>
            <w:r w:rsidRPr="00841D61">
              <w:rPr>
                <w:sz w:val="26"/>
                <w:szCs w:val="26"/>
                <w:lang w:val="en-US"/>
              </w:rPr>
              <w:t>5,2</w:t>
            </w:r>
          </w:p>
        </w:tc>
      </w:tr>
      <w:tr w:rsidR="00841D61" w:rsidRPr="00841D61" w14:paraId="62C40077" w14:textId="77777777" w:rsidTr="00417F35">
        <w:trPr>
          <w:trHeight w:val="300"/>
          <w:jc w:val="center"/>
        </w:trPr>
        <w:tc>
          <w:tcPr>
            <w:tcW w:w="1838" w:type="dxa"/>
            <w:shd w:val="clear" w:color="auto" w:fill="FFFFFF" w:themeFill="background1"/>
            <w:noWrap/>
            <w:vAlign w:val="bottom"/>
            <w:hideMark/>
          </w:tcPr>
          <w:p w14:paraId="78419DD3" w14:textId="4333B540" w:rsidR="00841D61" w:rsidRPr="00841D61" w:rsidRDefault="00D303EB" w:rsidP="00841D61">
            <w:pPr>
              <w:widowControl w:val="0"/>
              <w:ind w:firstLineChars="10" w:firstLine="26"/>
              <w:rPr>
                <w:sz w:val="26"/>
                <w:szCs w:val="26"/>
              </w:rPr>
            </w:pPr>
            <w:r>
              <w:rPr>
                <w:sz w:val="26"/>
                <w:szCs w:val="26"/>
              </w:rPr>
              <w:t>Lào</w:t>
            </w:r>
          </w:p>
        </w:tc>
        <w:tc>
          <w:tcPr>
            <w:tcW w:w="851" w:type="dxa"/>
            <w:shd w:val="clear" w:color="auto" w:fill="FFFFFF" w:themeFill="background1"/>
            <w:noWrap/>
            <w:vAlign w:val="bottom"/>
            <w:hideMark/>
          </w:tcPr>
          <w:p w14:paraId="08509401" w14:textId="77777777" w:rsidR="00841D61" w:rsidRPr="00841D61" w:rsidRDefault="00841D61" w:rsidP="00841D61">
            <w:pPr>
              <w:widowControl w:val="0"/>
              <w:jc w:val="right"/>
              <w:rPr>
                <w:sz w:val="26"/>
                <w:szCs w:val="26"/>
              </w:rPr>
            </w:pPr>
            <w:r w:rsidRPr="00841D61">
              <w:rPr>
                <w:sz w:val="26"/>
                <w:szCs w:val="26"/>
              </w:rPr>
              <w:t>7,0</w:t>
            </w:r>
          </w:p>
        </w:tc>
        <w:tc>
          <w:tcPr>
            <w:tcW w:w="850" w:type="dxa"/>
            <w:shd w:val="clear" w:color="auto" w:fill="FFFFFF" w:themeFill="background1"/>
            <w:noWrap/>
            <w:vAlign w:val="bottom"/>
            <w:hideMark/>
          </w:tcPr>
          <w:p w14:paraId="164A90A8" w14:textId="77777777" w:rsidR="00841D61" w:rsidRPr="00841D61" w:rsidRDefault="00841D61" w:rsidP="00841D61">
            <w:pPr>
              <w:widowControl w:val="0"/>
              <w:jc w:val="right"/>
              <w:rPr>
                <w:sz w:val="26"/>
                <w:szCs w:val="26"/>
              </w:rPr>
            </w:pPr>
            <w:r w:rsidRPr="00841D61">
              <w:rPr>
                <w:sz w:val="26"/>
                <w:szCs w:val="26"/>
              </w:rPr>
              <w:t>6,9</w:t>
            </w:r>
          </w:p>
        </w:tc>
        <w:tc>
          <w:tcPr>
            <w:tcW w:w="850" w:type="dxa"/>
            <w:shd w:val="clear" w:color="auto" w:fill="FFFFFF" w:themeFill="background1"/>
            <w:noWrap/>
            <w:vAlign w:val="bottom"/>
            <w:hideMark/>
          </w:tcPr>
          <w:p w14:paraId="459C298A" w14:textId="77777777" w:rsidR="00841D61" w:rsidRPr="00841D61" w:rsidRDefault="00841D61" w:rsidP="00841D61">
            <w:pPr>
              <w:widowControl w:val="0"/>
              <w:jc w:val="right"/>
              <w:rPr>
                <w:sz w:val="26"/>
                <w:szCs w:val="26"/>
              </w:rPr>
            </w:pPr>
            <w:r w:rsidRPr="00841D61">
              <w:rPr>
                <w:sz w:val="26"/>
                <w:szCs w:val="26"/>
              </w:rPr>
              <w:t>6,2</w:t>
            </w:r>
          </w:p>
        </w:tc>
        <w:tc>
          <w:tcPr>
            <w:tcW w:w="851" w:type="dxa"/>
            <w:shd w:val="clear" w:color="auto" w:fill="FFFFFF" w:themeFill="background1"/>
            <w:noWrap/>
            <w:vAlign w:val="bottom"/>
            <w:hideMark/>
          </w:tcPr>
          <w:p w14:paraId="12F268EE" w14:textId="77777777" w:rsidR="00841D61" w:rsidRPr="00841D61" w:rsidRDefault="00841D61" w:rsidP="00841D61">
            <w:pPr>
              <w:widowControl w:val="0"/>
              <w:jc w:val="right"/>
              <w:rPr>
                <w:sz w:val="26"/>
                <w:szCs w:val="26"/>
              </w:rPr>
            </w:pPr>
            <w:r w:rsidRPr="00841D61">
              <w:rPr>
                <w:sz w:val="26"/>
                <w:szCs w:val="26"/>
              </w:rPr>
              <w:t>4,7</w:t>
            </w:r>
          </w:p>
        </w:tc>
        <w:tc>
          <w:tcPr>
            <w:tcW w:w="850" w:type="dxa"/>
            <w:shd w:val="clear" w:color="auto" w:fill="FFFFFF" w:themeFill="background1"/>
            <w:noWrap/>
            <w:vAlign w:val="bottom"/>
            <w:hideMark/>
          </w:tcPr>
          <w:p w14:paraId="78B0251C" w14:textId="77777777" w:rsidR="00841D61" w:rsidRPr="00841D61" w:rsidRDefault="00841D61" w:rsidP="00841D61">
            <w:pPr>
              <w:widowControl w:val="0"/>
              <w:jc w:val="right"/>
              <w:rPr>
                <w:sz w:val="26"/>
                <w:szCs w:val="26"/>
              </w:rPr>
            </w:pPr>
            <w:r w:rsidRPr="00841D61">
              <w:rPr>
                <w:sz w:val="26"/>
                <w:szCs w:val="26"/>
              </w:rPr>
              <w:t>-0,5</w:t>
            </w:r>
          </w:p>
        </w:tc>
        <w:tc>
          <w:tcPr>
            <w:tcW w:w="851" w:type="dxa"/>
            <w:shd w:val="clear" w:color="auto" w:fill="FFFFFF" w:themeFill="background1"/>
            <w:noWrap/>
            <w:vAlign w:val="bottom"/>
            <w:hideMark/>
          </w:tcPr>
          <w:p w14:paraId="188C9B49" w14:textId="77777777" w:rsidR="00841D61" w:rsidRPr="00841D61" w:rsidRDefault="00841D61" w:rsidP="00841D61">
            <w:pPr>
              <w:widowControl w:val="0"/>
              <w:jc w:val="right"/>
              <w:rPr>
                <w:sz w:val="26"/>
                <w:szCs w:val="26"/>
              </w:rPr>
            </w:pPr>
            <w:r w:rsidRPr="00841D61">
              <w:rPr>
                <w:sz w:val="26"/>
                <w:szCs w:val="26"/>
              </w:rPr>
              <w:t>2,3</w:t>
            </w:r>
          </w:p>
        </w:tc>
        <w:tc>
          <w:tcPr>
            <w:tcW w:w="906" w:type="dxa"/>
            <w:shd w:val="clear" w:color="auto" w:fill="FFFFFF" w:themeFill="background1"/>
            <w:noWrap/>
            <w:vAlign w:val="bottom"/>
            <w:hideMark/>
          </w:tcPr>
          <w:p w14:paraId="652DF996" w14:textId="77777777" w:rsidR="00841D61" w:rsidRPr="00841D61" w:rsidRDefault="00841D61" w:rsidP="00841D61">
            <w:pPr>
              <w:widowControl w:val="0"/>
              <w:jc w:val="right"/>
              <w:rPr>
                <w:sz w:val="26"/>
                <w:szCs w:val="26"/>
                <w:lang w:val="en-US"/>
              </w:rPr>
            </w:pPr>
            <w:r w:rsidRPr="00841D61">
              <w:rPr>
                <w:sz w:val="26"/>
                <w:szCs w:val="26"/>
                <w:lang w:val="en-US"/>
              </w:rPr>
              <w:t>3,4</w:t>
            </w:r>
          </w:p>
        </w:tc>
        <w:tc>
          <w:tcPr>
            <w:tcW w:w="906" w:type="dxa"/>
            <w:shd w:val="clear" w:color="auto" w:fill="FFFFFF" w:themeFill="background1"/>
          </w:tcPr>
          <w:p w14:paraId="2FCCE6EE" w14:textId="77777777" w:rsidR="00841D61" w:rsidRPr="00841D61" w:rsidRDefault="00841D61" w:rsidP="00841D61">
            <w:pPr>
              <w:widowControl w:val="0"/>
              <w:jc w:val="right"/>
              <w:rPr>
                <w:sz w:val="26"/>
                <w:szCs w:val="26"/>
                <w:lang w:val="en-US"/>
              </w:rPr>
            </w:pPr>
            <w:r w:rsidRPr="00841D61">
              <w:rPr>
                <w:sz w:val="26"/>
                <w:szCs w:val="26"/>
                <w:lang w:val="en-US"/>
              </w:rPr>
              <w:t>3,7</w:t>
            </w:r>
          </w:p>
        </w:tc>
      </w:tr>
      <w:tr w:rsidR="00841D61" w:rsidRPr="00841D61" w14:paraId="76B57428" w14:textId="77777777" w:rsidTr="00417F35">
        <w:trPr>
          <w:trHeight w:val="300"/>
          <w:jc w:val="center"/>
        </w:trPr>
        <w:tc>
          <w:tcPr>
            <w:tcW w:w="1838" w:type="dxa"/>
            <w:shd w:val="clear" w:color="auto" w:fill="FFFFFF" w:themeFill="background1"/>
            <w:noWrap/>
            <w:vAlign w:val="bottom"/>
            <w:hideMark/>
          </w:tcPr>
          <w:p w14:paraId="1452C46D" w14:textId="26DE025E" w:rsidR="00841D61" w:rsidRPr="00841D61" w:rsidRDefault="005C1479" w:rsidP="00841D61">
            <w:pPr>
              <w:widowControl w:val="0"/>
              <w:ind w:firstLineChars="10" w:firstLine="26"/>
              <w:rPr>
                <w:sz w:val="26"/>
                <w:szCs w:val="26"/>
              </w:rPr>
            </w:pPr>
            <w:r>
              <w:rPr>
                <w:sz w:val="26"/>
                <w:szCs w:val="26"/>
              </w:rPr>
              <w:t>Ma-lai-xi-a</w:t>
            </w:r>
          </w:p>
        </w:tc>
        <w:tc>
          <w:tcPr>
            <w:tcW w:w="851" w:type="dxa"/>
            <w:shd w:val="clear" w:color="auto" w:fill="FFFFFF" w:themeFill="background1"/>
            <w:noWrap/>
            <w:vAlign w:val="bottom"/>
            <w:hideMark/>
          </w:tcPr>
          <w:p w14:paraId="4646525A" w14:textId="77777777" w:rsidR="00841D61" w:rsidRPr="00841D61" w:rsidRDefault="00841D61" w:rsidP="00841D61">
            <w:pPr>
              <w:widowControl w:val="0"/>
              <w:jc w:val="right"/>
              <w:rPr>
                <w:sz w:val="26"/>
                <w:szCs w:val="26"/>
              </w:rPr>
            </w:pPr>
            <w:r w:rsidRPr="00841D61">
              <w:rPr>
                <w:sz w:val="26"/>
                <w:szCs w:val="26"/>
              </w:rPr>
              <w:t>4,4</w:t>
            </w:r>
          </w:p>
        </w:tc>
        <w:tc>
          <w:tcPr>
            <w:tcW w:w="850" w:type="dxa"/>
            <w:shd w:val="clear" w:color="auto" w:fill="FFFFFF" w:themeFill="background1"/>
            <w:noWrap/>
            <w:vAlign w:val="bottom"/>
            <w:hideMark/>
          </w:tcPr>
          <w:p w14:paraId="12D22ED9" w14:textId="77777777" w:rsidR="00841D61" w:rsidRPr="00841D61" w:rsidRDefault="00841D61" w:rsidP="00841D61">
            <w:pPr>
              <w:widowControl w:val="0"/>
              <w:jc w:val="right"/>
              <w:rPr>
                <w:sz w:val="26"/>
                <w:szCs w:val="26"/>
              </w:rPr>
            </w:pPr>
            <w:r w:rsidRPr="00841D61">
              <w:rPr>
                <w:sz w:val="26"/>
                <w:szCs w:val="26"/>
              </w:rPr>
              <w:t>5,8</w:t>
            </w:r>
          </w:p>
        </w:tc>
        <w:tc>
          <w:tcPr>
            <w:tcW w:w="850" w:type="dxa"/>
            <w:shd w:val="clear" w:color="auto" w:fill="FFFFFF" w:themeFill="background1"/>
            <w:noWrap/>
            <w:vAlign w:val="bottom"/>
            <w:hideMark/>
          </w:tcPr>
          <w:p w14:paraId="245C00BE" w14:textId="77777777" w:rsidR="00841D61" w:rsidRPr="00841D61" w:rsidRDefault="00841D61" w:rsidP="00841D61">
            <w:pPr>
              <w:widowControl w:val="0"/>
              <w:jc w:val="right"/>
              <w:rPr>
                <w:sz w:val="26"/>
                <w:szCs w:val="26"/>
              </w:rPr>
            </w:pPr>
            <w:r w:rsidRPr="00841D61">
              <w:rPr>
                <w:sz w:val="26"/>
                <w:szCs w:val="26"/>
              </w:rPr>
              <w:t>4,8</w:t>
            </w:r>
          </w:p>
        </w:tc>
        <w:tc>
          <w:tcPr>
            <w:tcW w:w="851" w:type="dxa"/>
            <w:shd w:val="clear" w:color="auto" w:fill="FFFFFF" w:themeFill="background1"/>
            <w:noWrap/>
            <w:vAlign w:val="bottom"/>
            <w:hideMark/>
          </w:tcPr>
          <w:p w14:paraId="78953E8E" w14:textId="77777777" w:rsidR="00841D61" w:rsidRPr="00841D61" w:rsidRDefault="00841D61" w:rsidP="00841D61">
            <w:pPr>
              <w:widowControl w:val="0"/>
              <w:jc w:val="right"/>
              <w:rPr>
                <w:sz w:val="26"/>
                <w:szCs w:val="26"/>
              </w:rPr>
            </w:pPr>
            <w:r w:rsidRPr="00841D61">
              <w:rPr>
                <w:sz w:val="26"/>
                <w:szCs w:val="26"/>
              </w:rPr>
              <w:t>4,4</w:t>
            </w:r>
          </w:p>
        </w:tc>
        <w:tc>
          <w:tcPr>
            <w:tcW w:w="850" w:type="dxa"/>
            <w:shd w:val="clear" w:color="auto" w:fill="FFFFFF" w:themeFill="background1"/>
            <w:noWrap/>
            <w:vAlign w:val="bottom"/>
            <w:hideMark/>
          </w:tcPr>
          <w:p w14:paraId="108DBD02" w14:textId="77777777" w:rsidR="00841D61" w:rsidRPr="00841D61" w:rsidRDefault="00841D61" w:rsidP="00841D61">
            <w:pPr>
              <w:widowControl w:val="0"/>
              <w:jc w:val="right"/>
              <w:rPr>
                <w:sz w:val="26"/>
                <w:szCs w:val="26"/>
              </w:rPr>
            </w:pPr>
            <w:r w:rsidRPr="00841D61">
              <w:rPr>
                <w:sz w:val="26"/>
                <w:szCs w:val="26"/>
              </w:rPr>
              <w:t>-5,6</w:t>
            </w:r>
          </w:p>
        </w:tc>
        <w:tc>
          <w:tcPr>
            <w:tcW w:w="851" w:type="dxa"/>
            <w:shd w:val="clear" w:color="auto" w:fill="FFFFFF" w:themeFill="background1"/>
            <w:noWrap/>
            <w:vAlign w:val="bottom"/>
            <w:hideMark/>
          </w:tcPr>
          <w:p w14:paraId="2898AD1A" w14:textId="77777777" w:rsidR="00841D61" w:rsidRPr="00841D61" w:rsidRDefault="00841D61" w:rsidP="00841D61">
            <w:pPr>
              <w:widowControl w:val="0"/>
              <w:jc w:val="right"/>
              <w:rPr>
                <w:sz w:val="26"/>
                <w:szCs w:val="26"/>
                <w:lang w:val="en-US"/>
              </w:rPr>
            </w:pPr>
            <w:r w:rsidRPr="00841D61">
              <w:rPr>
                <w:sz w:val="26"/>
                <w:szCs w:val="26"/>
                <w:lang w:val="en-US"/>
              </w:rPr>
              <w:t>3,1</w:t>
            </w:r>
          </w:p>
        </w:tc>
        <w:tc>
          <w:tcPr>
            <w:tcW w:w="906" w:type="dxa"/>
            <w:shd w:val="clear" w:color="auto" w:fill="FFFFFF" w:themeFill="background1"/>
            <w:noWrap/>
            <w:vAlign w:val="bottom"/>
            <w:hideMark/>
          </w:tcPr>
          <w:p w14:paraId="04357AD7" w14:textId="77777777" w:rsidR="00841D61" w:rsidRPr="00841D61" w:rsidRDefault="00841D61" w:rsidP="00841D61">
            <w:pPr>
              <w:widowControl w:val="0"/>
              <w:jc w:val="right"/>
              <w:rPr>
                <w:sz w:val="26"/>
                <w:szCs w:val="26"/>
                <w:lang w:val="en-US"/>
              </w:rPr>
            </w:pPr>
            <w:r w:rsidRPr="00841D61">
              <w:rPr>
                <w:sz w:val="26"/>
                <w:szCs w:val="26"/>
              </w:rPr>
              <w:t>6,</w:t>
            </w:r>
            <w:r w:rsidRPr="00841D61">
              <w:rPr>
                <w:sz w:val="26"/>
                <w:szCs w:val="26"/>
                <w:lang w:val="en-US"/>
              </w:rPr>
              <w:t>0</w:t>
            </w:r>
          </w:p>
        </w:tc>
        <w:tc>
          <w:tcPr>
            <w:tcW w:w="906" w:type="dxa"/>
            <w:shd w:val="clear" w:color="auto" w:fill="FFFFFF" w:themeFill="background1"/>
          </w:tcPr>
          <w:p w14:paraId="12B64D05" w14:textId="77777777" w:rsidR="00841D61" w:rsidRPr="00841D61" w:rsidRDefault="00841D61" w:rsidP="00841D61">
            <w:pPr>
              <w:widowControl w:val="0"/>
              <w:jc w:val="right"/>
              <w:rPr>
                <w:sz w:val="26"/>
                <w:szCs w:val="26"/>
                <w:lang w:val="en-US"/>
              </w:rPr>
            </w:pPr>
            <w:r w:rsidRPr="00841D61">
              <w:rPr>
                <w:sz w:val="26"/>
                <w:szCs w:val="26"/>
                <w:lang w:val="en-US"/>
              </w:rPr>
              <w:t>5,4</w:t>
            </w:r>
          </w:p>
        </w:tc>
      </w:tr>
      <w:tr w:rsidR="00841D61" w:rsidRPr="00841D61" w14:paraId="4EF5CE80" w14:textId="77777777" w:rsidTr="00417F35">
        <w:trPr>
          <w:trHeight w:val="300"/>
          <w:jc w:val="center"/>
        </w:trPr>
        <w:tc>
          <w:tcPr>
            <w:tcW w:w="1838" w:type="dxa"/>
            <w:shd w:val="clear" w:color="auto" w:fill="FFFFFF" w:themeFill="background1"/>
            <w:noWrap/>
            <w:vAlign w:val="bottom"/>
            <w:hideMark/>
          </w:tcPr>
          <w:p w14:paraId="2A361D57" w14:textId="3BF26C07" w:rsidR="00841D61" w:rsidRPr="00841D61" w:rsidRDefault="005C1479" w:rsidP="00841D61">
            <w:pPr>
              <w:widowControl w:val="0"/>
              <w:ind w:firstLineChars="10" w:firstLine="26"/>
              <w:rPr>
                <w:sz w:val="26"/>
                <w:szCs w:val="26"/>
              </w:rPr>
            </w:pPr>
            <w:r>
              <w:rPr>
                <w:sz w:val="26"/>
                <w:szCs w:val="26"/>
              </w:rPr>
              <w:t>Mi-an-ma</w:t>
            </w:r>
          </w:p>
        </w:tc>
        <w:tc>
          <w:tcPr>
            <w:tcW w:w="851" w:type="dxa"/>
            <w:shd w:val="clear" w:color="auto" w:fill="FFFFFF" w:themeFill="background1"/>
            <w:noWrap/>
            <w:vAlign w:val="bottom"/>
            <w:hideMark/>
          </w:tcPr>
          <w:p w14:paraId="7910615A" w14:textId="77777777" w:rsidR="00841D61" w:rsidRPr="00841D61" w:rsidRDefault="00841D61" w:rsidP="00841D61">
            <w:pPr>
              <w:widowControl w:val="0"/>
              <w:jc w:val="right"/>
              <w:rPr>
                <w:sz w:val="26"/>
                <w:szCs w:val="26"/>
              </w:rPr>
            </w:pPr>
            <w:r w:rsidRPr="00841D61">
              <w:rPr>
                <w:sz w:val="26"/>
                <w:szCs w:val="26"/>
              </w:rPr>
              <w:t>5,9</w:t>
            </w:r>
          </w:p>
        </w:tc>
        <w:tc>
          <w:tcPr>
            <w:tcW w:w="850" w:type="dxa"/>
            <w:shd w:val="clear" w:color="auto" w:fill="FFFFFF" w:themeFill="background1"/>
            <w:noWrap/>
            <w:vAlign w:val="bottom"/>
            <w:hideMark/>
          </w:tcPr>
          <w:p w14:paraId="0473B63B" w14:textId="77777777" w:rsidR="00841D61" w:rsidRPr="00841D61" w:rsidRDefault="00841D61" w:rsidP="00841D61">
            <w:pPr>
              <w:widowControl w:val="0"/>
              <w:jc w:val="right"/>
              <w:rPr>
                <w:sz w:val="26"/>
                <w:szCs w:val="26"/>
              </w:rPr>
            </w:pPr>
            <w:r w:rsidRPr="00841D61">
              <w:rPr>
                <w:sz w:val="26"/>
                <w:szCs w:val="26"/>
              </w:rPr>
              <w:t>5,8</w:t>
            </w:r>
          </w:p>
        </w:tc>
        <w:tc>
          <w:tcPr>
            <w:tcW w:w="850" w:type="dxa"/>
            <w:shd w:val="clear" w:color="auto" w:fill="FFFFFF" w:themeFill="background1"/>
            <w:noWrap/>
            <w:vAlign w:val="bottom"/>
            <w:hideMark/>
          </w:tcPr>
          <w:p w14:paraId="6622A4B6" w14:textId="77777777" w:rsidR="00841D61" w:rsidRPr="00841D61" w:rsidRDefault="00841D61" w:rsidP="00841D61">
            <w:pPr>
              <w:widowControl w:val="0"/>
              <w:jc w:val="right"/>
              <w:rPr>
                <w:sz w:val="26"/>
                <w:szCs w:val="26"/>
              </w:rPr>
            </w:pPr>
            <w:r w:rsidRPr="00841D61">
              <w:rPr>
                <w:sz w:val="26"/>
                <w:szCs w:val="26"/>
              </w:rPr>
              <w:t>6,4</w:t>
            </w:r>
          </w:p>
        </w:tc>
        <w:tc>
          <w:tcPr>
            <w:tcW w:w="851" w:type="dxa"/>
            <w:shd w:val="clear" w:color="auto" w:fill="FFFFFF" w:themeFill="background1"/>
            <w:noWrap/>
            <w:vAlign w:val="bottom"/>
            <w:hideMark/>
          </w:tcPr>
          <w:p w14:paraId="5A15CB8F" w14:textId="77777777" w:rsidR="00841D61" w:rsidRPr="00841D61" w:rsidRDefault="00841D61" w:rsidP="00841D61">
            <w:pPr>
              <w:widowControl w:val="0"/>
              <w:jc w:val="right"/>
              <w:rPr>
                <w:sz w:val="26"/>
                <w:szCs w:val="26"/>
              </w:rPr>
            </w:pPr>
            <w:r w:rsidRPr="00841D61">
              <w:rPr>
                <w:sz w:val="26"/>
                <w:szCs w:val="26"/>
              </w:rPr>
              <w:t>6,8</w:t>
            </w:r>
          </w:p>
        </w:tc>
        <w:tc>
          <w:tcPr>
            <w:tcW w:w="850" w:type="dxa"/>
            <w:shd w:val="clear" w:color="auto" w:fill="FFFFFF" w:themeFill="background1"/>
            <w:noWrap/>
            <w:vAlign w:val="bottom"/>
            <w:hideMark/>
          </w:tcPr>
          <w:p w14:paraId="112F06F1" w14:textId="77777777" w:rsidR="00841D61" w:rsidRPr="00841D61" w:rsidRDefault="00841D61" w:rsidP="00841D61">
            <w:pPr>
              <w:widowControl w:val="0"/>
              <w:jc w:val="right"/>
              <w:rPr>
                <w:sz w:val="26"/>
                <w:szCs w:val="26"/>
              </w:rPr>
            </w:pPr>
            <w:r w:rsidRPr="00841D61">
              <w:rPr>
                <w:sz w:val="26"/>
                <w:szCs w:val="26"/>
              </w:rPr>
              <w:t>3,3</w:t>
            </w:r>
          </w:p>
        </w:tc>
        <w:tc>
          <w:tcPr>
            <w:tcW w:w="851" w:type="dxa"/>
            <w:shd w:val="clear" w:color="auto" w:fill="FFFFFF" w:themeFill="background1"/>
            <w:noWrap/>
            <w:vAlign w:val="bottom"/>
            <w:hideMark/>
          </w:tcPr>
          <w:p w14:paraId="542A04CC" w14:textId="77777777" w:rsidR="00841D61" w:rsidRPr="00841D61" w:rsidRDefault="00841D61" w:rsidP="00841D61">
            <w:pPr>
              <w:widowControl w:val="0"/>
              <w:jc w:val="right"/>
              <w:rPr>
                <w:sz w:val="26"/>
                <w:szCs w:val="26"/>
              </w:rPr>
            </w:pPr>
            <w:r w:rsidRPr="00841D61">
              <w:rPr>
                <w:sz w:val="26"/>
                <w:szCs w:val="26"/>
              </w:rPr>
              <w:t>-18,4</w:t>
            </w:r>
          </w:p>
        </w:tc>
        <w:tc>
          <w:tcPr>
            <w:tcW w:w="906" w:type="dxa"/>
            <w:shd w:val="clear" w:color="auto" w:fill="FFFFFF" w:themeFill="background1"/>
            <w:noWrap/>
            <w:vAlign w:val="bottom"/>
            <w:hideMark/>
          </w:tcPr>
          <w:p w14:paraId="6B06D741" w14:textId="77777777" w:rsidR="00841D61" w:rsidRPr="00841D61" w:rsidRDefault="00841D61" w:rsidP="00841D61">
            <w:pPr>
              <w:widowControl w:val="0"/>
              <w:jc w:val="right"/>
              <w:rPr>
                <w:sz w:val="26"/>
                <w:szCs w:val="26"/>
                <w:lang w:val="en-US"/>
              </w:rPr>
            </w:pPr>
            <w:r w:rsidRPr="00841D61">
              <w:rPr>
                <w:sz w:val="26"/>
                <w:szCs w:val="26"/>
                <w:lang w:val="en-US"/>
              </w:rPr>
              <w:t>-0,3</w:t>
            </w:r>
          </w:p>
        </w:tc>
        <w:tc>
          <w:tcPr>
            <w:tcW w:w="906" w:type="dxa"/>
            <w:shd w:val="clear" w:color="auto" w:fill="FFFFFF" w:themeFill="background1"/>
          </w:tcPr>
          <w:p w14:paraId="007CCDF5" w14:textId="77777777" w:rsidR="00841D61" w:rsidRPr="00841D61" w:rsidRDefault="00841D61" w:rsidP="00841D61">
            <w:pPr>
              <w:widowControl w:val="0"/>
              <w:jc w:val="right"/>
              <w:rPr>
                <w:sz w:val="26"/>
                <w:szCs w:val="26"/>
                <w:lang w:val="en-US"/>
              </w:rPr>
            </w:pPr>
            <w:r w:rsidRPr="00841D61">
              <w:rPr>
                <w:sz w:val="26"/>
                <w:szCs w:val="26"/>
                <w:lang w:val="en-US"/>
              </w:rPr>
              <w:t>2,6</w:t>
            </w:r>
          </w:p>
        </w:tc>
      </w:tr>
      <w:tr w:rsidR="00841D61" w:rsidRPr="00841D61" w14:paraId="53CF56B5" w14:textId="77777777" w:rsidTr="00417F35">
        <w:trPr>
          <w:trHeight w:val="300"/>
          <w:jc w:val="center"/>
        </w:trPr>
        <w:tc>
          <w:tcPr>
            <w:tcW w:w="1838" w:type="dxa"/>
            <w:shd w:val="clear" w:color="auto" w:fill="FFFFFF" w:themeFill="background1"/>
            <w:noWrap/>
            <w:vAlign w:val="bottom"/>
            <w:hideMark/>
          </w:tcPr>
          <w:p w14:paraId="46FFDB91" w14:textId="0E94EB64" w:rsidR="00841D61" w:rsidRPr="00841D61" w:rsidRDefault="00D303EB" w:rsidP="00841D61">
            <w:pPr>
              <w:widowControl w:val="0"/>
              <w:ind w:firstLineChars="10" w:firstLine="26"/>
              <w:rPr>
                <w:sz w:val="26"/>
                <w:szCs w:val="26"/>
              </w:rPr>
            </w:pPr>
            <w:r>
              <w:rPr>
                <w:sz w:val="26"/>
                <w:szCs w:val="26"/>
              </w:rPr>
              <w:t>Phi-líp-pin</w:t>
            </w:r>
          </w:p>
        </w:tc>
        <w:tc>
          <w:tcPr>
            <w:tcW w:w="851" w:type="dxa"/>
            <w:shd w:val="clear" w:color="auto" w:fill="FFFFFF" w:themeFill="background1"/>
            <w:noWrap/>
            <w:vAlign w:val="bottom"/>
            <w:hideMark/>
          </w:tcPr>
          <w:p w14:paraId="60973186" w14:textId="77777777" w:rsidR="00841D61" w:rsidRPr="00841D61" w:rsidRDefault="00841D61" w:rsidP="00841D61">
            <w:pPr>
              <w:widowControl w:val="0"/>
              <w:jc w:val="right"/>
              <w:rPr>
                <w:sz w:val="26"/>
                <w:szCs w:val="26"/>
              </w:rPr>
            </w:pPr>
            <w:r w:rsidRPr="00841D61">
              <w:rPr>
                <w:sz w:val="26"/>
                <w:szCs w:val="26"/>
              </w:rPr>
              <w:t>7,1</w:t>
            </w:r>
          </w:p>
        </w:tc>
        <w:tc>
          <w:tcPr>
            <w:tcW w:w="850" w:type="dxa"/>
            <w:shd w:val="clear" w:color="auto" w:fill="FFFFFF" w:themeFill="background1"/>
            <w:noWrap/>
            <w:vAlign w:val="bottom"/>
            <w:hideMark/>
          </w:tcPr>
          <w:p w14:paraId="2353D871" w14:textId="77777777" w:rsidR="00841D61" w:rsidRPr="00841D61" w:rsidRDefault="00841D61" w:rsidP="00841D61">
            <w:pPr>
              <w:widowControl w:val="0"/>
              <w:jc w:val="right"/>
              <w:rPr>
                <w:sz w:val="26"/>
                <w:szCs w:val="26"/>
              </w:rPr>
            </w:pPr>
            <w:r w:rsidRPr="00841D61">
              <w:rPr>
                <w:sz w:val="26"/>
                <w:szCs w:val="26"/>
              </w:rPr>
              <w:t>6,9</w:t>
            </w:r>
          </w:p>
        </w:tc>
        <w:tc>
          <w:tcPr>
            <w:tcW w:w="850" w:type="dxa"/>
            <w:shd w:val="clear" w:color="auto" w:fill="FFFFFF" w:themeFill="background1"/>
            <w:noWrap/>
            <w:vAlign w:val="bottom"/>
            <w:hideMark/>
          </w:tcPr>
          <w:p w14:paraId="62A33D11" w14:textId="77777777" w:rsidR="00841D61" w:rsidRPr="00841D61" w:rsidRDefault="00841D61" w:rsidP="00841D61">
            <w:pPr>
              <w:widowControl w:val="0"/>
              <w:jc w:val="right"/>
              <w:rPr>
                <w:sz w:val="26"/>
                <w:szCs w:val="26"/>
              </w:rPr>
            </w:pPr>
            <w:r w:rsidRPr="00841D61">
              <w:rPr>
                <w:sz w:val="26"/>
                <w:szCs w:val="26"/>
              </w:rPr>
              <w:t>6,3</w:t>
            </w:r>
          </w:p>
        </w:tc>
        <w:tc>
          <w:tcPr>
            <w:tcW w:w="851" w:type="dxa"/>
            <w:shd w:val="clear" w:color="auto" w:fill="FFFFFF" w:themeFill="background1"/>
            <w:noWrap/>
            <w:vAlign w:val="bottom"/>
            <w:hideMark/>
          </w:tcPr>
          <w:p w14:paraId="2B6AA319" w14:textId="77777777" w:rsidR="00841D61" w:rsidRPr="00841D61" w:rsidRDefault="00841D61" w:rsidP="00841D61">
            <w:pPr>
              <w:widowControl w:val="0"/>
              <w:jc w:val="right"/>
              <w:rPr>
                <w:sz w:val="26"/>
                <w:szCs w:val="26"/>
              </w:rPr>
            </w:pPr>
            <w:r w:rsidRPr="00841D61">
              <w:rPr>
                <w:sz w:val="26"/>
                <w:szCs w:val="26"/>
              </w:rPr>
              <w:t>6,1</w:t>
            </w:r>
          </w:p>
        </w:tc>
        <w:tc>
          <w:tcPr>
            <w:tcW w:w="850" w:type="dxa"/>
            <w:shd w:val="clear" w:color="auto" w:fill="FFFFFF" w:themeFill="background1"/>
            <w:noWrap/>
            <w:vAlign w:val="bottom"/>
            <w:hideMark/>
          </w:tcPr>
          <w:p w14:paraId="34FFBB77" w14:textId="77777777" w:rsidR="00841D61" w:rsidRPr="00841D61" w:rsidRDefault="00841D61" w:rsidP="00841D61">
            <w:pPr>
              <w:widowControl w:val="0"/>
              <w:jc w:val="right"/>
              <w:rPr>
                <w:sz w:val="26"/>
                <w:szCs w:val="26"/>
              </w:rPr>
            </w:pPr>
            <w:r w:rsidRPr="00841D61">
              <w:rPr>
                <w:sz w:val="26"/>
                <w:szCs w:val="26"/>
              </w:rPr>
              <w:t>-9,6</w:t>
            </w:r>
          </w:p>
        </w:tc>
        <w:tc>
          <w:tcPr>
            <w:tcW w:w="851" w:type="dxa"/>
            <w:shd w:val="clear" w:color="auto" w:fill="FFFFFF" w:themeFill="background1"/>
            <w:noWrap/>
            <w:vAlign w:val="bottom"/>
            <w:hideMark/>
          </w:tcPr>
          <w:p w14:paraId="51C7A5B6" w14:textId="77777777" w:rsidR="00841D61" w:rsidRPr="00841D61" w:rsidRDefault="00841D61" w:rsidP="00841D61">
            <w:pPr>
              <w:widowControl w:val="0"/>
              <w:jc w:val="right"/>
              <w:rPr>
                <w:sz w:val="26"/>
                <w:szCs w:val="26"/>
                <w:lang w:val="en-US"/>
              </w:rPr>
            </w:pPr>
            <w:r w:rsidRPr="00841D61">
              <w:rPr>
                <w:sz w:val="26"/>
                <w:szCs w:val="26"/>
                <w:lang w:val="en-US"/>
              </w:rPr>
              <w:t>5,6</w:t>
            </w:r>
          </w:p>
        </w:tc>
        <w:tc>
          <w:tcPr>
            <w:tcW w:w="906" w:type="dxa"/>
            <w:shd w:val="clear" w:color="auto" w:fill="FFFFFF" w:themeFill="background1"/>
            <w:noWrap/>
            <w:vAlign w:val="bottom"/>
            <w:hideMark/>
          </w:tcPr>
          <w:p w14:paraId="732D1D04" w14:textId="77777777" w:rsidR="00841D61" w:rsidRPr="00841D61" w:rsidRDefault="00841D61" w:rsidP="00841D61">
            <w:pPr>
              <w:widowControl w:val="0"/>
              <w:jc w:val="right"/>
              <w:rPr>
                <w:sz w:val="26"/>
                <w:szCs w:val="26"/>
                <w:lang w:val="en-US"/>
              </w:rPr>
            </w:pPr>
            <w:r w:rsidRPr="00841D61">
              <w:rPr>
                <w:sz w:val="26"/>
                <w:szCs w:val="26"/>
                <w:lang w:val="en-US"/>
              </w:rPr>
              <w:t>6,0</w:t>
            </w:r>
          </w:p>
        </w:tc>
        <w:tc>
          <w:tcPr>
            <w:tcW w:w="906" w:type="dxa"/>
            <w:shd w:val="clear" w:color="auto" w:fill="FFFFFF" w:themeFill="background1"/>
          </w:tcPr>
          <w:p w14:paraId="24BF23DB" w14:textId="77777777" w:rsidR="00841D61" w:rsidRPr="00841D61" w:rsidRDefault="00841D61" w:rsidP="00841D61">
            <w:pPr>
              <w:widowControl w:val="0"/>
              <w:jc w:val="right"/>
              <w:rPr>
                <w:sz w:val="26"/>
                <w:szCs w:val="26"/>
                <w:lang w:val="en-US"/>
              </w:rPr>
            </w:pPr>
            <w:r w:rsidRPr="00841D61">
              <w:rPr>
                <w:sz w:val="26"/>
                <w:szCs w:val="26"/>
                <w:lang w:val="en-US"/>
              </w:rPr>
              <w:t>6,3</w:t>
            </w:r>
          </w:p>
        </w:tc>
      </w:tr>
      <w:tr w:rsidR="00841D61" w:rsidRPr="00841D61" w14:paraId="7EE369F6" w14:textId="77777777" w:rsidTr="00417F35">
        <w:trPr>
          <w:trHeight w:val="300"/>
          <w:jc w:val="center"/>
        </w:trPr>
        <w:tc>
          <w:tcPr>
            <w:tcW w:w="1838" w:type="dxa"/>
            <w:shd w:val="clear" w:color="auto" w:fill="FFFFFF" w:themeFill="background1"/>
            <w:noWrap/>
            <w:vAlign w:val="bottom"/>
            <w:hideMark/>
          </w:tcPr>
          <w:p w14:paraId="543E48E7" w14:textId="2D906821" w:rsidR="00841D61" w:rsidRPr="00841D61" w:rsidRDefault="00D303EB" w:rsidP="00841D61">
            <w:pPr>
              <w:widowControl w:val="0"/>
              <w:ind w:firstLineChars="10" w:firstLine="26"/>
              <w:rPr>
                <w:sz w:val="26"/>
                <w:szCs w:val="26"/>
              </w:rPr>
            </w:pPr>
            <w:r>
              <w:rPr>
                <w:sz w:val="26"/>
                <w:szCs w:val="26"/>
              </w:rPr>
              <w:t>Xinh-ga-po</w:t>
            </w:r>
          </w:p>
        </w:tc>
        <w:tc>
          <w:tcPr>
            <w:tcW w:w="851" w:type="dxa"/>
            <w:shd w:val="clear" w:color="auto" w:fill="FFFFFF" w:themeFill="background1"/>
            <w:noWrap/>
            <w:vAlign w:val="bottom"/>
            <w:hideMark/>
          </w:tcPr>
          <w:p w14:paraId="747F9603" w14:textId="77777777" w:rsidR="00841D61" w:rsidRPr="00841D61" w:rsidRDefault="00841D61" w:rsidP="00841D61">
            <w:pPr>
              <w:widowControl w:val="0"/>
              <w:jc w:val="right"/>
              <w:rPr>
                <w:sz w:val="26"/>
                <w:szCs w:val="26"/>
              </w:rPr>
            </w:pPr>
            <w:r w:rsidRPr="00841D61">
              <w:rPr>
                <w:sz w:val="26"/>
                <w:szCs w:val="26"/>
              </w:rPr>
              <w:t>3,3</w:t>
            </w:r>
          </w:p>
        </w:tc>
        <w:tc>
          <w:tcPr>
            <w:tcW w:w="850" w:type="dxa"/>
            <w:shd w:val="clear" w:color="auto" w:fill="FFFFFF" w:themeFill="background1"/>
            <w:noWrap/>
            <w:vAlign w:val="bottom"/>
            <w:hideMark/>
          </w:tcPr>
          <w:p w14:paraId="5DAAF7F6" w14:textId="77777777" w:rsidR="00841D61" w:rsidRPr="00841D61" w:rsidRDefault="00841D61" w:rsidP="00841D61">
            <w:pPr>
              <w:widowControl w:val="0"/>
              <w:jc w:val="right"/>
              <w:rPr>
                <w:sz w:val="26"/>
                <w:szCs w:val="26"/>
              </w:rPr>
            </w:pPr>
            <w:r w:rsidRPr="00841D61">
              <w:rPr>
                <w:sz w:val="26"/>
                <w:szCs w:val="26"/>
              </w:rPr>
              <w:t>4,5</w:t>
            </w:r>
          </w:p>
        </w:tc>
        <w:tc>
          <w:tcPr>
            <w:tcW w:w="850" w:type="dxa"/>
            <w:shd w:val="clear" w:color="auto" w:fill="FFFFFF" w:themeFill="background1"/>
            <w:noWrap/>
            <w:vAlign w:val="bottom"/>
            <w:hideMark/>
          </w:tcPr>
          <w:p w14:paraId="02F77069" w14:textId="77777777" w:rsidR="00841D61" w:rsidRPr="00841D61" w:rsidRDefault="00841D61" w:rsidP="00841D61">
            <w:pPr>
              <w:widowControl w:val="0"/>
              <w:jc w:val="right"/>
              <w:rPr>
                <w:sz w:val="26"/>
                <w:szCs w:val="26"/>
              </w:rPr>
            </w:pPr>
            <w:r w:rsidRPr="00841D61">
              <w:rPr>
                <w:sz w:val="26"/>
                <w:szCs w:val="26"/>
              </w:rPr>
              <w:t>3,5</w:t>
            </w:r>
          </w:p>
        </w:tc>
        <w:tc>
          <w:tcPr>
            <w:tcW w:w="851" w:type="dxa"/>
            <w:shd w:val="clear" w:color="auto" w:fill="FFFFFF" w:themeFill="background1"/>
            <w:noWrap/>
            <w:vAlign w:val="bottom"/>
            <w:hideMark/>
          </w:tcPr>
          <w:p w14:paraId="69A03007" w14:textId="77777777" w:rsidR="00841D61" w:rsidRPr="00841D61" w:rsidRDefault="00841D61" w:rsidP="00841D61">
            <w:pPr>
              <w:widowControl w:val="0"/>
              <w:jc w:val="right"/>
              <w:rPr>
                <w:sz w:val="26"/>
                <w:szCs w:val="26"/>
              </w:rPr>
            </w:pPr>
            <w:r w:rsidRPr="00841D61">
              <w:rPr>
                <w:sz w:val="26"/>
                <w:szCs w:val="26"/>
              </w:rPr>
              <w:t>1,3</w:t>
            </w:r>
          </w:p>
        </w:tc>
        <w:tc>
          <w:tcPr>
            <w:tcW w:w="850" w:type="dxa"/>
            <w:shd w:val="clear" w:color="auto" w:fill="FFFFFF" w:themeFill="background1"/>
            <w:noWrap/>
            <w:vAlign w:val="bottom"/>
            <w:hideMark/>
          </w:tcPr>
          <w:p w14:paraId="415F6C1D" w14:textId="77777777" w:rsidR="00841D61" w:rsidRPr="00841D61" w:rsidRDefault="00841D61" w:rsidP="00841D61">
            <w:pPr>
              <w:widowControl w:val="0"/>
              <w:jc w:val="right"/>
              <w:rPr>
                <w:sz w:val="26"/>
                <w:szCs w:val="26"/>
              </w:rPr>
            </w:pPr>
            <w:r w:rsidRPr="00841D61">
              <w:rPr>
                <w:sz w:val="26"/>
                <w:szCs w:val="26"/>
              </w:rPr>
              <w:t>-5,4</w:t>
            </w:r>
          </w:p>
        </w:tc>
        <w:tc>
          <w:tcPr>
            <w:tcW w:w="851" w:type="dxa"/>
            <w:shd w:val="clear" w:color="auto" w:fill="FFFFFF" w:themeFill="background1"/>
            <w:noWrap/>
            <w:vAlign w:val="bottom"/>
            <w:hideMark/>
          </w:tcPr>
          <w:p w14:paraId="04C370C7" w14:textId="77777777" w:rsidR="00841D61" w:rsidRPr="00841D61" w:rsidRDefault="00841D61" w:rsidP="00841D61">
            <w:pPr>
              <w:widowControl w:val="0"/>
              <w:jc w:val="right"/>
              <w:rPr>
                <w:sz w:val="26"/>
                <w:szCs w:val="26"/>
              </w:rPr>
            </w:pPr>
            <w:r w:rsidRPr="00841D61">
              <w:rPr>
                <w:sz w:val="26"/>
                <w:szCs w:val="26"/>
                <w:lang w:val="en-US"/>
              </w:rPr>
              <w:t>7,6</w:t>
            </w:r>
          </w:p>
        </w:tc>
        <w:tc>
          <w:tcPr>
            <w:tcW w:w="906" w:type="dxa"/>
            <w:shd w:val="clear" w:color="auto" w:fill="FFFFFF" w:themeFill="background1"/>
            <w:noWrap/>
            <w:vAlign w:val="bottom"/>
            <w:hideMark/>
          </w:tcPr>
          <w:p w14:paraId="58CA2668" w14:textId="77777777" w:rsidR="00841D61" w:rsidRPr="00841D61" w:rsidRDefault="00841D61" w:rsidP="00841D61">
            <w:pPr>
              <w:widowControl w:val="0"/>
              <w:jc w:val="right"/>
              <w:rPr>
                <w:sz w:val="26"/>
                <w:szCs w:val="26"/>
                <w:lang w:val="en-US"/>
              </w:rPr>
            </w:pPr>
            <w:r w:rsidRPr="00841D61">
              <w:rPr>
                <w:sz w:val="26"/>
                <w:szCs w:val="26"/>
              </w:rPr>
              <w:t>4,</w:t>
            </w:r>
            <w:r w:rsidRPr="00841D61">
              <w:rPr>
                <w:sz w:val="26"/>
                <w:szCs w:val="26"/>
                <w:lang w:val="en-US"/>
              </w:rPr>
              <w:t>3</w:t>
            </w:r>
          </w:p>
        </w:tc>
        <w:tc>
          <w:tcPr>
            <w:tcW w:w="906" w:type="dxa"/>
            <w:shd w:val="clear" w:color="auto" w:fill="FFFFFF" w:themeFill="background1"/>
          </w:tcPr>
          <w:p w14:paraId="5E3052C0" w14:textId="77777777" w:rsidR="00841D61" w:rsidRPr="00841D61" w:rsidRDefault="00841D61" w:rsidP="00841D61">
            <w:pPr>
              <w:widowControl w:val="0"/>
              <w:jc w:val="right"/>
              <w:rPr>
                <w:sz w:val="26"/>
                <w:szCs w:val="26"/>
                <w:lang w:val="en-US"/>
              </w:rPr>
            </w:pPr>
            <w:r w:rsidRPr="00841D61">
              <w:rPr>
                <w:sz w:val="26"/>
                <w:szCs w:val="26"/>
                <w:lang w:val="en-US"/>
              </w:rPr>
              <w:t>3,2</w:t>
            </w:r>
          </w:p>
        </w:tc>
      </w:tr>
      <w:tr w:rsidR="00841D61" w:rsidRPr="00841D61" w14:paraId="15DA15E5" w14:textId="77777777" w:rsidTr="00417F35">
        <w:trPr>
          <w:trHeight w:val="300"/>
          <w:jc w:val="center"/>
        </w:trPr>
        <w:tc>
          <w:tcPr>
            <w:tcW w:w="1838" w:type="dxa"/>
            <w:shd w:val="clear" w:color="auto" w:fill="FFFFFF" w:themeFill="background1"/>
            <w:noWrap/>
            <w:vAlign w:val="bottom"/>
            <w:hideMark/>
          </w:tcPr>
          <w:p w14:paraId="7564F6E1" w14:textId="3D26BFD8" w:rsidR="00841D61" w:rsidRPr="00841D61" w:rsidRDefault="00D303EB" w:rsidP="00841D61">
            <w:pPr>
              <w:widowControl w:val="0"/>
              <w:ind w:firstLineChars="10" w:firstLine="26"/>
              <w:rPr>
                <w:sz w:val="26"/>
                <w:szCs w:val="26"/>
              </w:rPr>
            </w:pPr>
            <w:r>
              <w:rPr>
                <w:sz w:val="26"/>
                <w:szCs w:val="26"/>
              </w:rPr>
              <w:t>Thái Lan</w:t>
            </w:r>
          </w:p>
        </w:tc>
        <w:tc>
          <w:tcPr>
            <w:tcW w:w="851" w:type="dxa"/>
            <w:shd w:val="clear" w:color="auto" w:fill="FFFFFF" w:themeFill="background1"/>
            <w:noWrap/>
            <w:vAlign w:val="bottom"/>
            <w:hideMark/>
          </w:tcPr>
          <w:p w14:paraId="3D6000F6" w14:textId="77777777" w:rsidR="00841D61" w:rsidRPr="00841D61" w:rsidRDefault="00841D61" w:rsidP="00841D61">
            <w:pPr>
              <w:widowControl w:val="0"/>
              <w:jc w:val="right"/>
              <w:rPr>
                <w:sz w:val="26"/>
                <w:szCs w:val="26"/>
              </w:rPr>
            </w:pPr>
            <w:r w:rsidRPr="00841D61">
              <w:rPr>
                <w:sz w:val="26"/>
                <w:szCs w:val="26"/>
              </w:rPr>
              <w:t>3,4</w:t>
            </w:r>
          </w:p>
        </w:tc>
        <w:tc>
          <w:tcPr>
            <w:tcW w:w="850" w:type="dxa"/>
            <w:shd w:val="clear" w:color="auto" w:fill="FFFFFF" w:themeFill="background1"/>
            <w:noWrap/>
            <w:vAlign w:val="bottom"/>
            <w:hideMark/>
          </w:tcPr>
          <w:p w14:paraId="2711B483" w14:textId="77777777" w:rsidR="00841D61" w:rsidRPr="00841D61" w:rsidRDefault="00841D61" w:rsidP="00841D61">
            <w:pPr>
              <w:widowControl w:val="0"/>
              <w:jc w:val="right"/>
              <w:rPr>
                <w:sz w:val="26"/>
                <w:szCs w:val="26"/>
              </w:rPr>
            </w:pPr>
            <w:r w:rsidRPr="00841D61">
              <w:rPr>
                <w:sz w:val="26"/>
                <w:szCs w:val="26"/>
              </w:rPr>
              <w:t>4,2</w:t>
            </w:r>
          </w:p>
        </w:tc>
        <w:tc>
          <w:tcPr>
            <w:tcW w:w="850" w:type="dxa"/>
            <w:shd w:val="clear" w:color="auto" w:fill="FFFFFF" w:themeFill="background1"/>
            <w:noWrap/>
            <w:vAlign w:val="bottom"/>
            <w:hideMark/>
          </w:tcPr>
          <w:p w14:paraId="6D46C294" w14:textId="77777777" w:rsidR="00841D61" w:rsidRPr="00841D61" w:rsidRDefault="00841D61" w:rsidP="00841D61">
            <w:pPr>
              <w:widowControl w:val="0"/>
              <w:jc w:val="right"/>
              <w:rPr>
                <w:sz w:val="26"/>
                <w:szCs w:val="26"/>
              </w:rPr>
            </w:pPr>
            <w:r w:rsidRPr="00841D61">
              <w:rPr>
                <w:sz w:val="26"/>
                <w:szCs w:val="26"/>
              </w:rPr>
              <w:t>4,2</w:t>
            </w:r>
          </w:p>
        </w:tc>
        <w:tc>
          <w:tcPr>
            <w:tcW w:w="851" w:type="dxa"/>
            <w:shd w:val="clear" w:color="auto" w:fill="FFFFFF" w:themeFill="background1"/>
            <w:noWrap/>
            <w:vAlign w:val="bottom"/>
            <w:hideMark/>
          </w:tcPr>
          <w:p w14:paraId="4EA3A26C" w14:textId="77777777" w:rsidR="00841D61" w:rsidRPr="00841D61" w:rsidRDefault="00841D61" w:rsidP="00841D61">
            <w:pPr>
              <w:widowControl w:val="0"/>
              <w:jc w:val="right"/>
              <w:rPr>
                <w:sz w:val="26"/>
                <w:szCs w:val="26"/>
              </w:rPr>
            </w:pPr>
            <w:r w:rsidRPr="00841D61">
              <w:rPr>
                <w:sz w:val="26"/>
                <w:szCs w:val="26"/>
              </w:rPr>
              <w:t>2,3</w:t>
            </w:r>
          </w:p>
        </w:tc>
        <w:tc>
          <w:tcPr>
            <w:tcW w:w="850" w:type="dxa"/>
            <w:shd w:val="clear" w:color="auto" w:fill="FFFFFF" w:themeFill="background1"/>
            <w:noWrap/>
            <w:vAlign w:val="bottom"/>
            <w:hideMark/>
          </w:tcPr>
          <w:p w14:paraId="769AF068" w14:textId="77777777" w:rsidR="00841D61" w:rsidRPr="00841D61" w:rsidRDefault="00841D61" w:rsidP="00841D61">
            <w:pPr>
              <w:widowControl w:val="0"/>
              <w:jc w:val="right"/>
              <w:rPr>
                <w:sz w:val="26"/>
                <w:szCs w:val="26"/>
              </w:rPr>
            </w:pPr>
            <w:r w:rsidRPr="00841D61">
              <w:rPr>
                <w:sz w:val="26"/>
                <w:szCs w:val="26"/>
              </w:rPr>
              <w:t>-6,1</w:t>
            </w:r>
          </w:p>
        </w:tc>
        <w:tc>
          <w:tcPr>
            <w:tcW w:w="851" w:type="dxa"/>
            <w:shd w:val="clear" w:color="auto" w:fill="FFFFFF" w:themeFill="background1"/>
            <w:noWrap/>
            <w:vAlign w:val="bottom"/>
            <w:hideMark/>
          </w:tcPr>
          <w:p w14:paraId="3105CA8E" w14:textId="77777777" w:rsidR="00841D61" w:rsidRPr="00841D61" w:rsidRDefault="00841D61" w:rsidP="00841D61">
            <w:pPr>
              <w:widowControl w:val="0"/>
              <w:jc w:val="right"/>
              <w:rPr>
                <w:sz w:val="26"/>
                <w:szCs w:val="26"/>
                <w:lang w:val="en-US"/>
              </w:rPr>
            </w:pPr>
            <w:r w:rsidRPr="00841D61">
              <w:rPr>
                <w:sz w:val="26"/>
                <w:szCs w:val="26"/>
                <w:lang w:val="en-US"/>
              </w:rPr>
              <w:t>1,6</w:t>
            </w:r>
          </w:p>
        </w:tc>
        <w:tc>
          <w:tcPr>
            <w:tcW w:w="906" w:type="dxa"/>
            <w:shd w:val="clear" w:color="auto" w:fill="FFFFFF" w:themeFill="background1"/>
            <w:noWrap/>
            <w:vAlign w:val="bottom"/>
            <w:hideMark/>
          </w:tcPr>
          <w:p w14:paraId="46387E54" w14:textId="77777777" w:rsidR="00841D61" w:rsidRPr="00841D61" w:rsidRDefault="00841D61" w:rsidP="00841D61">
            <w:pPr>
              <w:widowControl w:val="0"/>
              <w:jc w:val="right"/>
              <w:rPr>
                <w:sz w:val="26"/>
                <w:szCs w:val="26"/>
                <w:lang w:val="en-US"/>
              </w:rPr>
            </w:pPr>
            <w:r w:rsidRPr="00841D61">
              <w:rPr>
                <w:sz w:val="26"/>
                <w:szCs w:val="26"/>
                <w:lang w:val="en-US"/>
              </w:rPr>
              <w:t>3,0</w:t>
            </w:r>
          </w:p>
        </w:tc>
        <w:tc>
          <w:tcPr>
            <w:tcW w:w="906" w:type="dxa"/>
            <w:shd w:val="clear" w:color="auto" w:fill="FFFFFF" w:themeFill="background1"/>
          </w:tcPr>
          <w:p w14:paraId="00534711" w14:textId="77777777" w:rsidR="00841D61" w:rsidRPr="00841D61" w:rsidRDefault="00841D61" w:rsidP="00841D61">
            <w:pPr>
              <w:widowControl w:val="0"/>
              <w:jc w:val="right"/>
              <w:rPr>
                <w:sz w:val="26"/>
                <w:szCs w:val="26"/>
                <w:lang w:val="en-US"/>
              </w:rPr>
            </w:pPr>
            <w:r w:rsidRPr="00841D61">
              <w:rPr>
                <w:sz w:val="26"/>
                <w:szCs w:val="26"/>
                <w:lang w:val="en-US"/>
              </w:rPr>
              <w:t>4,5</w:t>
            </w:r>
          </w:p>
        </w:tc>
      </w:tr>
      <w:tr w:rsidR="00841D61" w:rsidRPr="00841D61" w14:paraId="70663796" w14:textId="77777777" w:rsidTr="00417F35">
        <w:trPr>
          <w:trHeight w:val="300"/>
          <w:jc w:val="center"/>
        </w:trPr>
        <w:tc>
          <w:tcPr>
            <w:tcW w:w="1838" w:type="dxa"/>
            <w:shd w:val="clear" w:color="auto" w:fill="FFFFFF" w:themeFill="background1"/>
            <w:noWrap/>
            <w:vAlign w:val="bottom"/>
            <w:hideMark/>
          </w:tcPr>
          <w:p w14:paraId="6A86A6F1" w14:textId="77777777" w:rsidR="00841D61" w:rsidRPr="00841D61" w:rsidRDefault="00841D61" w:rsidP="00841D61">
            <w:pPr>
              <w:widowControl w:val="0"/>
              <w:ind w:firstLineChars="7" w:firstLine="18"/>
              <w:jc w:val="both"/>
              <w:rPr>
                <w:sz w:val="26"/>
                <w:szCs w:val="26"/>
              </w:rPr>
            </w:pPr>
            <w:r w:rsidRPr="00841D61">
              <w:rPr>
                <w:sz w:val="26"/>
                <w:szCs w:val="26"/>
              </w:rPr>
              <w:t>Timor-Leste</w:t>
            </w:r>
          </w:p>
        </w:tc>
        <w:tc>
          <w:tcPr>
            <w:tcW w:w="851" w:type="dxa"/>
            <w:shd w:val="clear" w:color="auto" w:fill="FFFFFF" w:themeFill="background1"/>
            <w:noWrap/>
            <w:vAlign w:val="bottom"/>
            <w:hideMark/>
          </w:tcPr>
          <w:p w14:paraId="4ABF4EF6" w14:textId="77777777" w:rsidR="00841D61" w:rsidRPr="00841D61" w:rsidRDefault="00841D61" w:rsidP="00841D61">
            <w:pPr>
              <w:widowControl w:val="0"/>
              <w:jc w:val="right"/>
              <w:rPr>
                <w:sz w:val="26"/>
                <w:szCs w:val="26"/>
              </w:rPr>
            </w:pPr>
            <w:r w:rsidRPr="00841D61">
              <w:rPr>
                <w:sz w:val="26"/>
                <w:szCs w:val="26"/>
              </w:rPr>
              <w:t>3,4</w:t>
            </w:r>
          </w:p>
        </w:tc>
        <w:tc>
          <w:tcPr>
            <w:tcW w:w="850" w:type="dxa"/>
            <w:shd w:val="clear" w:color="auto" w:fill="FFFFFF" w:themeFill="background1"/>
            <w:noWrap/>
            <w:vAlign w:val="bottom"/>
            <w:hideMark/>
          </w:tcPr>
          <w:p w14:paraId="28451680" w14:textId="77777777" w:rsidR="00841D61" w:rsidRPr="00841D61" w:rsidRDefault="00841D61" w:rsidP="00841D61">
            <w:pPr>
              <w:widowControl w:val="0"/>
              <w:jc w:val="right"/>
              <w:rPr>
                <w:sz w:val="26"/>
                <w:szCs w:val="26"/>
              </w:rPr>
            </w:pPr>
            <w:r w:rsidRPr="00841D61">
              <w:rPr>
                <w:sz w:val="26"/>
                <w:szCs w:val="26"/>
              </w:rPr>
              <w:t>-4,1</w:t>
            </w:r>
          </w:p>
        </w:tc>
        <w:tc>
          <w:tcPr>
            <w:tcW w:w="850" w:type="dxa"/>
            <w:shd w:val="clear" w:color="auto" w:fill="FFFFFF" w:themeFill="background1"/>
            <w:noWrap/>
            <w:vAlign w:val="bottom"/>
            <w:hideMark/>
          </w:tcPr>
          <w:p w14:paraId="7D7CEBE3" w14:textId="77777777" w:rsidR="00841D61" w:rsidRPr="00841D61" w:rsidRDefault="00841D61" w:rsidP="00841D61">
            <w:pPr>
              <w:widowControl w:val="0"/>
              <w:jc w:val="right"/>
              <w:rPr>
                <w:sz w:val="26"/>
                <w:szCs w:val="26"/>
              </w:rPr>
            </w:pPr>
            <w:r w:rsidRPr="00841D61">
              <w:rPr>
                <w:sz w:val="26"/>
                <w:szCs w:val="26"/>
              </w:rPr>
              <w:t>-1,1</w:t>
            </w:r>
          </w:p>
        </w:tc>
        <w:tc>
          <w:tcPr>
            <w:tcW w:w="851" w:type="dxa"/>
            <w:shd w:val="clear" w:color="auto" w:fill="FFFFFF" w:themeFill="background1"/>
            <w:noWrap/>
            <w:vAlign w:val="bottom"/>
            <w:hideMark/>
          </w:tcPr>
          <w:p w14:paraId="3C7256EE" w14:textId="77777777" w:rsidR="00841D61" w:rsidRPr="00841D61" w:rsidRDefault="00841D61" w:rsidP="00841D61">
            <w:pPr>
              <w:widowControl w:val="0"/>
              <w:jc w:val="right"/>
              <w:rPr>
                <w:sz w:val="26"/>
                <w:szCs w:val="26"/>
              </w:rPr>
            </w:pPr>
            <w:r w:rsidRPr="00841D61">
              <w:rPr>
                <w:sz w:val="26"/>
                <w:szCs w:val="26"/>
              </w:rPr>
              <w:t>1,8</w:t>
            </w:r>
          </w:p>
        </w:tc>
        <w:tc>
          <w:tcPr>
            <w:tcW w:w="850" w:type="dxa"/>
            <w:shd w:val="clear" w:color="auto" w:fill="FFFFFF" w:themeFill="background1"/>
            <w:noWrap/>
            <w:vAlign w:val="bottom"/>
            <w:hideMark/>
          </w:tcPr>
          <w:p w14:paraId="097DBEDB" w14:textId="77777777" w:rsidR="00841D61" w:rsidRPr="00841D61" w:rsidRDefault="00841D61" w:rsidP="00841D61">
            <w:pPr>
              <w:widowControl w:val="0"/>
              <w:jc w:val="right"/>
              <w:rPr>
                <w:sz w:val="26"/>
                <w:szCs w:val="26"/>
              </w:rPr>
            </w:pPr>
            <w:r w:rsidRPr="00841D61">
              <w:rPr>
                <w:sz w:val="26"/>
                <w:szCs w:val="26"/>
              </w:rPr>
              <w:t>-8,5</w:t>
            </w:r>
          </w:p>
        </w:tc>
        <w:tc>
          <w:tcPr>
            <w:tcW w:w="851" w:type="dxa"/>
            <w:shd w:val="clear" w:color="auto" w:fill="FFFFFF" w:themeFill="background1"/>
            <w:noWrap/>
            <w:vAlign w:val="bottom"/>
            <w:hideMark/>
          </w:tcPr>
          <w:p w14:paraId="380F9B98" w14:textId="77777777" w:rsidR="00841D61" w:rsidRPr="00841D61" w:rsidRDefault="00841D61" w:rsidP="00841D61">
            <w:pPr>
              <w:widowControl w:val="0"/>
              <w:jc w:val="right"/>
              <w:rPr>
                <w:sz w:val="26"/>
                <w:szCs w:val="26"/>
              </w:rPr>
            </w:pPr>
            <w:r w:rsidRPr="00841D61">
              <w:rPr>
                <w:sz w:val="26"/>
                <w:szCs w:val="26"/>
                <w:lang w:val="en-US"/>
              </w:rPr>
              <w:t>1,8</w:t>
            </w:r>
          </w:p>
        </w:tc>
        <w:tc>
          <w:tcPr>
            <w:tcW w:w="906" w:type="dxa"/>
            <w:shd w:val="clear" w:color="auto" w:fill="FFFFFF" w:themeFill="background1"/>
            <w:noWrap/>
            <w:vAlign w:val="bottom"/>
            <w:hideMark/>
          </w:tcPr>
          <w:p w14:paraId="49D0ED5C" w14:textId="77777777" w:rsidR="00841D61" w:rsidRPr="00841D61" w:rsidRDefault="00841D61" w:rsidP="00841D61">
            <w:pPr>
              <w:widowControl w:val="0"/>
              <w:jc w:val="right"/>
              <w:rPr>
                <w:sz w:val="26"/>
                <w:szCs w:val="26"/>
                <w:lang w:val="en-US"/>
              </w:rPr>
            </w:pPr>
            <w:r w:rsidRPr="00841D61">
              <w:rPr>
                <w:sz w:val="26"/>
                <w:szCs w:val="26"/>
                <w:lang w:val="en-US"/>
              </w:rPr>
              <w:t>2,5</w:t>
            </w:r>
          </w:p>
        </w:tc>
        <w:tc>
          <w:tcPr>
            <w:tcW w:w="906" w:type="dxa"/>
            <w:shd w:val="clear" w:color="auto" w:fill="FFFFFF" w:themeFill="background1"/>
          </w:tcPr>
          <w:p w14:paraId="6F2EC5C6" w14:textId="77777777" w:rsidR="00841D61" w:rsidRPr="00841D61" w:rsidRDefault="00841D61" w:rsidP="00841D61">
            <w:pPr>
              <w:widowControl w:val="0"/>
              <w:jc w:val="right"/>
              <w:rPr>
                <w:sz w:val="26"/>
                <w:szCs w:val="26"/>
                <w:lang w:val="en-US"/>
              </w:rPr>
            </w:pPr>
            <w:r w:rsidRPr="00841D61">
              <w:rPr>
                <w:sz w:val="26"/>
                <w:szCs w:val="26"/>
                <w:lang w:val="en-US"/>
              </w:rPr>
              <w:t>3,1</w:t>
            </w:r>
          </w:p>
        </w:tc>
      </w:tr>
      <w:tr w:rsidR="00841D61" w:rsidRPr="00841D61" w14:paraId="116C4A57" w14:textId="77777777" w:rsidTr="00417F35">
        <w:trPr>
          <w:trHeight w:val="300"/>
          <w:jc w:val="center"/>
        </w:trPr>
        <w:tc>
          <w:tcPr>
            <w:tcW w:w="1838" w:type="dxa"/>
            <w:shd w:val="clear" w:color="auto" w:fill="FFFFFF" w:themeFill="background1"/>
            <w:noWrap/>
            <w:vAlign w:val="bottom"/>
            <w:hideMark/>
          </w:tcPr>
          <w:p w14:paraId="1C6F5CAC" w14:textId="4C932F46" w:rsidR="00841D61" w:rsidRPr="00841D61" w:rsidRDefault="00D303EB" w:rsidP="00841D61">
            <w:pPr>
              <w:widowControl w:val="0"/>
              <w:ind w:firstLineChars="7" w:firstLine="18"/>
              <w:jc w:val="both"/>
              <w:rPr>
                <w:sz w:val="26"/>
                <w:szCs w:val="26"/>
              </w:rPr>
            </w:pPr>
            <w:r>
              <w:rPr>
                <w:sz w:val="26"/>
                <w:szCs w:val="26"/>
              </w:rPr>
              <w:t>Việt</w:t>
            </w:r>
            <w:r w:rsidR="00841D61" w:rsidRPr="00841D61">
              <w:rPr>
                <w:sz w:val="26"/>
                <w:szCs w:val="26"/>
              </w:rPr>
              <w:t xml:space="preserve"> Nam</w:t>
            </w:r>
          </w:p>
        </w:tc>
        <w:tc>
          <w:tcPr>
            <w:tcW w:w="851" w:type="dxa"/>
            <w:shd w:val="clear" w:color="auto" w:fill="FFFFFF" w:themeFill="background1"/>
            <w:noWrap/>
            <w:vAlign w:val="bottom"/>
            <w:hideMark/>
          </w:tcPr>
          <w:p w14:paraId="7742EA9A" w14:textId="77777777" w:rsidR="00841D61" w:rsidRPr="00841D61" w:rsidRDefault="00841D61" w:rsidP="00841D61">
            <w:pPr>
              <w:widowControl w:val="0"/>
              <w:jc w:val="right"/>
              <w:rPr>
                <w:sz w:val="26"/>
                <w:szCs w:val="26"/>
              </w:rPr>
            </w:pPr>
            <w:r w:rsidRPr="00841D61">
              <w:rPr>
                <w:sz w:val="26"/>
                <w:szCs w:val="26"/>
              </w:rPr>
              <w:t>6,2</w:t>
            </w:r>
          </w:p>
        </w:tc>
        <w:tc>
          <w:tcPr>
            <w:tcW w:w="850" w:type="dxa"/>
            <w:shd w:val="clear" w:color="auto" w:fill="FFFFFF" w:themeFill="background1"/>
            <w:noWrap/>
            <w:vAlign w:val="bottom"/>
            <w:hideMark/>
          </w:tcPr>
          <w:p w14:paraId="5D2F1805" w14:textId="77777777" w:rsidR="00841D61" w:rsidRPr="00841D61" w:rsidRDefault="00841D61" w:rsidP="00841D61">
            <w:pPr>
              <w:widowControl w:val="0"/>
              <w:jc w:val="right"/>
              <w:rPr>
                <w:sz w:val="26"/>
                <w:szCs w:val="26"/>
              </w:rPr>
            </w:pPr>
            <w:r w:rsidRPr="00841D61">
              <w:rPr>
                <w:sz w:val="26"/>
                <w:szCs w:val="26"/>
              </w:rPr>
              <w:t>6,8</w:t>
            </w:r>
          </w:p>
        </w:tc>
        <w:tc>
          <w:tcPr>
            <w:tcW w:w="850" w:type="dxa"/>
            <w:shd w:val="clear" w:color="auto" w:fill="FFFFFF" w:themeFill="background1"/>
            <w:noWrap/>
            <w:vAlign w:val="bottom"/>
            <w:hideMark/>
          </w:tcPr>
          <w:p w14:paraId="72B95E3E" w14:textId="77777777" w:rsidR="00841D61" w:rsidRPr="00841D61" w:rsidRDefault="00841D61" w:rsidP="00841D61">
            <w:pPr>
              <w:widowControl w:val="0"/>
              <w:jc w:val="right"/>
              <w:rPr>
                <w:sz w:val="26"/>
                <w:szCs w:val="26"/>
              </w:rPr>
            </w:pPr>
            <w:r w:rsidRPr="00841D61">
              <w:rPr>
                <w:sz w:val="26"/>
                <w:szCs w:val="26"/>
              </w:rPr>
              <w:t>7,1</w:t>
            </w:r>
          </w:p>
        </w:tc>
        <w:tc>
          <w:tcPr>
            <w:tcW w:w="851" w:type="dxa"/>
            <w:shd w:val="clear" w:color="auto" w:fill="FFFFFF" w:themeFill="background1"/>
            <w:noWrap/>
            <w:vAlign w:val="bottom"/>
            <w:hideMark/>
          </w:tcPr>
          <w:p w14:paraId="4C6155FA" w14:textId="77777777" w:rsidR="00841D61" w:rsidRPr="00841D61" w:rsidRDefault="00841D61" w:rsidP="00841D61">
            <w:pPr>
              <w:widowControl w:val="0"/>
              <w:jc w:val="right"/>
              <w:rPr>
                <w:sz w:val="26"/>
                <w:szCs w:val="26"/>
              </w:rPr>
            </w:pPr>
            <w:r w:rsidRPr="00841D61">
              <w:rPr>
                <w:sz w:val="26"/>
                <w:szCs w:val="26"/>
              </w:rPr>
              <w:t>7,0</w:t>
            </w:r>
          </w:p>
        </w:tc>
        <w:tc>
          <w:tcPr>
            <w:tcW w:w="850" w:type="dxa"/>
            <w:shd w:val="clear" w:color="auto" w:fill="FFFFFF" w:themeFill="background1"/>
            <w:noWrap/>
            <w:vAlign w:val="bottom"/>
            <w:hideMark/>
          </w:tcPr>
          <w:p w14:paraId="4D2C2F90" w14:textId="77777777" w:rsidR="00841D61" w:rsidRPr="00841D61" w:rsidRDefault="00841D61" w:rsidP="00841D61">
            <w:pPr>
              <w:widowControl w:val="0"/>
              <w:jc w:val="right"/>
              <w:rPr>
                <w:sz w:val="26"/>
                <w:szCs w:val="26"/>
              </w:rPr>
            </w:pPr>
            <w:r w:rsidRPr="00841D61">
              <w:rPr>
                <w:sz w:val="26"/>
                <w:szCs w:val="26"/>
              </w:rPr>
              <w:t>2,9</w:t>
            </w:r>
          </w:p>
        </w:tc>
        <w:tc>
          <w:tcPr>
            <w:tcW w:w="851" w:type="dxa"/>
            <w:shd w:val="clear" w:color="auto" w:fill="FFFFFF" w:themeFill="background1"/>
            <w:noWrap/>
            <w:vAlign w:val="bottom"/>
            <w:hideMark/>
          </w:tcPr>
          <w:p w14:paraId="332975B0" w14:textId="77777777" w:rsidR="00841D61" w:rsidRPr="00841D61" w:rsidRDefault="00841D61" w:rsidP="00841D61">
            <w:pPr>
              <w:widowControl w:val="0"/>
              <w:jc w:val="right"/>
              <w:rPr>
                <w:sz w:val="26"/>
                <w:szCs w:val="26"/>
                <w:lang w:val="en-US"/>
              </w:rPr>
            </w:pPr>
            <w:r w:rsidRPr="00841D61">
              <w:rPr>
                <w:sz w:val="26"/>
                <w:szCs w:val="26"/>
                <w:lang w:val="en-US"/>
              </w:rPr>
              <w:t>2,6</w:t>
            </w:r>
          </w:p>
        </w:tc>
        <w:tc>
          <w:tcPr>
            <w:tcW w:w="906" w:type="dxa"/>
            <w:shd w:val="clear" w:color="auto" w:fill="FFFFFF" w:themeFill="background1"/>
            <w:noWrap/>
            <w:vAlign w:val="bottom"/>
            <w:hideMark/>
          </w:tcPr>
          <w:p w14:paraId="5894BAA0" w14:textId="77777777" w:rsidR="00841D61" w:rsidRPr="00841D61" w:rsidRDefault="00841D61" w:rsidP="00841D61">
            <w:pPr>
              <w:widowControl w:val="0"/>
              <w:jc w:val="right"/>
              <w:rPr>
                <w:sz w:val="26"/>
                <w:szCs w:val="26"/>
              </w:rPr>
            </w:pPr>
            <w:r w:rsidRPr="00841D61">
              <w:rPr>
                <w:sz w:val="26"/>
                <w:szCs w:val="26"/>
              </w:rPr>
              <w:t>6,5</w:t>
            </w:r>
          </w:p>
        </w:tc>
        <w:tc>
          <w:tcPr>
            <w:tcW w:w="906" w:type="dxa"/>
            <w:shd w:val="clear" w:color="auto" w:fill="FFFFFF" w:themeFill="background1"/>
          </w:tcPr>
          <w:p w14:paraId="5CC87639" w14:textId="77777777" w:rsidR="00841D61" w:rsidRPr="00841D61" w:rsidRDefault="00841D61" w:rsidP="00841D61">
            <w:pPr>
              <w:widowControl w:val="0"/>
              <w:jc w:val="right"/>
              <w:rPr>
                <w:sz w:val="26"/>
                <w:szCs w:val="26"/>
                <w:lang w:val="en-US"/>
              </w:rPr>
            </w:pPr>
            <w:r w:rsidRPr="00841D61">
              <w:rPr>
                <w:sz w:val="26"/>
                <w:szCs w:val="26"/>
                <w:lang w:val="en-US"/>
              </w:rPr>
              <w:t>6,7</w:t>
            </w:r>
          </w:p>
        </w:tc>
      </w:tr>
    </w:tbl>
    <w:p w14:paraId="026CB916" w14:textId="77777777" w:rsidR="00841D61" w:rsidRPr="00841D61" w:rsidRDefault="00841D61" w:rsidP="00841D61">
      <w:pPr>
        <w:widowControl w:val="0"/>
        <w:ind w:firstLine="720"/>
        <w:jc w:val="right"/>
        <w:rPr>
          <w:i/>
          <w:sz w:val="26"/>
          <w:szCs w:val="26"/>
          <w:lang w:val="en-US"/>
        </w:rPr>
      </w:pPr>
      <w:r w:rsidRPr="00841D61">
        <w:rPr>
          <w:sz w:val="26"/>
          <w:szCs w:val="26"/>
        </w:rPr>
        <w:t xml:space="preserve">                                             </w:t>
      </w:r>
      <w:r w:rsidRPr="00841D61">
        <w:rPr>
          <w:i/>
          <w:sz w:val="26"/>
          <w:szCs w:val="26"/>
        </w:rPr>
        <w:t xml:space="preserve">Nguồn: </w:t>
      </w:r>
      <w:r w:rsidRPr="00841D61">
        <w:rPr>
          <w:i/>
          <w:sz w:val="26"/>
          <w:szCs w:val="26"/>
          <w:lang w:val="en-US"/>
        </w:rPr>
        <w:t xml:space="preserve">Asian Development Outlook 2022, </w:t>
      </w:r>
    </w:p>
    <w:p w14:paraId="20052D6D" w14:textId="77777777" w:rsidR="00841D61" w:rsidRPr="00841D61" w:rsidRDefault="00841D61" w:rsidP="00841D61">
      <w:pPr>
        <w:widowControl w:val="0"/>
        <w:ind w:firstLine="720"/>
        <w:jc w:val="right"/>
        <w:rPr>
          <w:i/>
          <w:sz w:val="26"/>
          <w:szCs w:val="26"/>
          <w:lang w:val="en-US"/>
        </w:rPr>
      </w:pPr>
      <w:r w:rsidRPr="00841D61">
        <w:rPr>
          <w:i/>
          <w:sz w:val="26"/>
          <w:szCs w:val="26"/>
        </w:rPr>
        <w:t>Ngân</w:t>
      </w:r>
      <w:r w:rsidRPr="00841D61">
        <w:rPr>
          <w:i/>
          <w:sz w:val="26"/>
          <w:szCs w:val="26"/>
          <w:lang w:val="en-US"/>
        </w:rPr>
        <w:t xml:space="preserve"> </w:t>
      </w:r>
      <w:r w:rsidRPr="00841D61">
        <w:rPr>
          <w:i/>
          <w:sz w:val="26"/>
          <w:szCs w:val="26"/>
        </w:rPr>
        <w:t>hàng Phát triển châu Á</w:t>
      </w:r>
      <w:r w:rsidRPr="00841D61">
        <w:rPr>
          <w:i/>
          <w:sz w:val="26"/>
          <w:szCs w:val="26"/>
          <w:lang w:val="en-US"/>
        </w:rPr>
        <w:t xml:space="preserve"> (ADB)</w:t>
      </w:r>
    </w:p>
    <w:p w14:paraId="01AC7D6E" w14:textId="77777777" w:rsidR="00841D61" w:rsidRPr="00841D61" w:rsidRDefault="00841D61" w:rsidP="00841D61">
      <w:pPr>
        <w:widowControl w:val="0"/>
        <w:ind w:firstLine="720"/>
        <w:jc w:val="right"/>
        <w:rPr>
          <w:i/>
          <w:sz w:val="26"/>
          <w:szCs w:val="26"/>
          <w:vertAlign w:val="superscript"/>
          <w:lang w:val="en-US"/>
        </w:rPr>
      </w:pPr>
      <w:r w:rsidRPr="00841D61">
        <w:rPr>
          <w:i/>
          <w:sz w:val="26"/>
          <w:szCs w:val="26"/>
        </w:rPr>
        <w:t xml:space="preserve">                                          </w:t>
      </w:r>
      <w:r w:rsidRPr="00841D61">
        <w:rPr>
          <w:i/>
          <w:sz w:val="26"/>
          <w:szCs w:val="26"/>
          <w:vertAlign w:val="superscript"/>
        </w:rPr>
        <w:t xml:space="preserve">* </w:t>
      </w:r>
      <w:r w:rsidRPr="00841D61">
        <w:rPr>
          <w:i/>
          <w:sz w:val="26"/>
          <w:szCs w:val="26"/>
        </w:rPr>
        <w:t xml:space="preserve">Dự báo của ADB, cập nhật tháng </w:t>
      </w:r>
      <w:r w:rsidRPr="00841D61">
        <w:rPr>
          <w:i/>
          <w:sz w:val="26"/>
          <w:szCs w:val="26"/>
          <w:lang w:val="en-US"/>
        </w:rPr>
        <w:t>4</w:t>
      </w:r>
      <w:r w:rsidRPr="00841D61">
        <w:rPr>
          <w:i/>
          <w:sz w:val="26"/>
          <w:szCs w:val="26"/>
        </w:rPr>
        <w:t>/202</w:t>
      </w:r>
      <w:r w:rsidRPr="00841D61">
        <w:rPr>
          <w:i/>
          <w:sz w:val="26"/>
          <w:szCs w:val="26"/>
          <w:lang w:val="en-US"/>
        </w:rPr>
        <w:t>2</w:t>
      </w:r>
    </w:p>
    <w:p w14:paraId="51548C5F" w14:textId="77777777" w:rsidR="00841D61" w:rsidRPr="00841D61" w:rsidRDefault="00841D61" w:rsidP="00841D61">
      <w:pPr>
        <w:widowControl w:val="0"/>
        <w:spacing w:after="120"/>
        <w:ind w:firstLine="720"/>
        <w:jc w:val="right"/>
        <w:rPr>
          <w:i/>
          <w:sz w:val="26"/>
          <w:szCs w:val="26"/>
          <w:lang w:val="en-US"/>
        </w:rPr>
      </w:pPr>
      <w:r w:rsidRPr="00841D61">
        <w:rPr>
          <w:i/>
          <w:sz w:val="26"/>
          <w:szCs w:val="26"/>
          <w:vertAlign w:val="superscript"/>
        </w:rPr>
        <w:t xml:space="preserve">                                                                 </w:t>
      </w:r>
      <w:r w:rsidRPr="00841D61">
        <w:rPr>
          <w:i/>
          <w:sz w:val="26"/>
          <w:szCs w:val="26"/>
        </w:rPr>
        <w:t xml:space="preserve"> </w:t>
      </w:r>
      <w:r w:rsidRPr="00841D61">
        <w:rPr>
          <w:i/>
          <w:sz w:val="26"/>
          <w:szCs w:val="26"/>
          <w:vertAlign w:val="superscript"/>
        </w:rPr>
        <w:t xml:space="preserve">** </w:t>
      </w:r>
      <w:r w:rsidRPr="00841D61">
        <w:rPr>
          <w:i/>
          <w:sz w:val="26"/>
          <w:szCs w:val="26"/>
        </w:rPr>
        <w:t xml:space="preserve">Dự báo của ADB, cập nhật tháng </w:t>
      </w:r>
      <w:r w:rsidRPr="00841D61">
        <w:rPr>
          <w:i/>
          <w:sz w:val="26"/>
          <w:szCs w:val="26"/>
          <w:lang w:val="en-US"/>
        </w:rPr>
        <w:t>4</w:t>
      </w:r>
      <w:r w:rsidRPr="00841D61">
        <w:rPr>
          <w:i/>
          <w:sz w:val="26"/>
          <w:szCs w:val="26"/>
        </w:rPr>
        <w:t>/202</w:t>
      </w:r>
      <w:r w:rsidRPr="00841D61">
        <w:rPr>
          <w:i/>
          <w:sz w:val="26"/>
          <w:szCs w:val="26"/>
          <w:lang w:val="en-US"/>
        </w:rPr>
        <w:t>2</w:t>
      </w:r>
    </w:p>
    <w:p w14:paraId="339A072F" w14:textId="498AD52B" w:rsidR="00841D61" w:rsidRPr="00841D61" w:rsidRDefault="00841D61" w:rsidP="00841D61">
      <w:pPr>
        <w:pStyle w:val="NormalWeb"/>
        <w:widowControl w:val="0"/>
        <w:spacing w:before="0" w:beforeAutospacing="0" w:after="120" w:afterAutospacing="0" w:line="312" w:lineRule="auto"/>
        <w:ind w:firstLine="720"/>
        <w:jc w:val="both"/>
        <w:rPr>
          <w:sz w:val="26"/>
          <w:szCs w:val="26"/>
        </w:rPr>
      </w:pPr>
      <w:r w:rsidRPr="00841D61">
        <w:rPr>
          <w:sz w:val="26"/>
          <w:szCs w:val="26"/>
        </w:rPr>
        <w:t xml:space="preserve">Trong thời gian tới, các dòng chảy thương mại và đầu tư tại ASEAN được dự báo </w:t>
      </w:r>
      <w:r w:rsidRPr="00841D61">
        <w:rPr>
          <w:sz w:val="26"/>
          <w:szCs w:val="26"/>
        </w:rPr>
        <w:lastRenderedPageBreak/>
        <w:t xml:space="preserve">sẽ tiếp tục gia tăng mạnh mẽ. Tổng giá trị trao đổi thương mại của ASEAN năm 2015 đạt 2.270 tỷ USD, đến năm 2019 đạt 2.815 tỷ USD. Trong 2 năm 2019 – 2020, ASEAN có thành tích vượt bậc về thu hút đầu tư nước ngoài. Năm 2019 chứng kiến dòng vốn FDI vào ASEAN cao nhất từ trước đến nay, với 182 tỷ USD, đưa ASEAN trở thành nền kinh tế nhận FDI lớn nhất trong thế giới đang phát triển. Năm 2020 đã chứng kiến tác động chưa từng có của đại dịch COVID-19, khiến dòng vốn FDI giảm 25%, xuống còn 137 tỷ USD. Bất chấp sự suy giảm, ASEAN vẫn là một điểm đến đầu tư hấp dẫn, với tỷ trọng vốn FDI toàn cầu tăng từ 11,9% năm 2019 lên 13,7% vào năm 2020. Tháng 11/2020, ASEAN và 5 đối tác hiệp định thương mại tự do (FTA) đã ký </w:t>
      </w:r>
      <w:r w:rsidR="00BA4C5B">
        <w:rPr>
          <w:sz w:val="26"/>
          <w:szCs w:val="26"/>
        </w:rPr>
        <w:t>h</w:t>
      </w:r>
      <w:r w:rsidRPr="00841D61">
        <w:rPr>
          <w:sz w:val="26"/>
          <w:szCs w:val="26"/>
        </w:rPr>
        <w:t>iệp định RCEP. Hiệp định được kỳ vọng sẽ thúc đẩy FDI và tăng cường hội nhập kinh tế trong khối kinh tế chiếm khoảng 15% tổng nguồn vốn FDI toàn cầu và hơn 33% dòng vốn FDI toàn cầu vào năm 2020 [</w:t>
      </w:r>
      <w:r w:rsidR="0004268C">
        <w:rPr>
          <w:sz w:val="26"/>
          <w:szCs w:val="26"/>
        </w:rPr>
        <w:t>58</w:t>
      </w:r>
      <w:r w:rsidRPr="00841D61">
        <w:rPr>
          <w:sz w:val="26"/>
          <w:szCs w:val="26"/>
        </w:rPr>
        <w:t xml:space="preserve">]. </w:t>
      </w:r>
    </w:p>
    <w:p w14:paraId="37126B6B" w14:textId="77777777" w:rsidR="00841D61" w:rsidRPr="00841D61" w:rsidRDefault="00841D61" w:rsidP="00841D61">
      <w:pPr>
        <w:pStyle w:val="NormalWeb"/>
        <w:widowControl w:val="0"/>
        <w:shd w:val="clear" w:color="auto" w:fill="FFFFFF"/>
        <w:spacing w:before="0" w:beforeAutospacing="0" w:after="120" w:afterAutospacing="0" w:line="312" w:lineRule="auto"/>
        <w:ind w:firstLine="720"/>
        <w:jc w:val="both"/>
        <w:rPr>
          <w:sz w:val="26"/>
          <w:szCs w:val="26"/>
        </w:rPr>
      </w:pPr>
      <w:r w:rsidRPr="00841D61">
        <w:rPr>
          <w:sz w:val="26"/>
          <w:szCs w:val="26"/>
        </w:rPr>
        <w:t>Với dân số trẻ, nhu cầu tăng cao và những triển vọng sáng sủa về phát triển kinh tế trong trung hạn và dài hạn, dự kiến các nền kinh tế ASEAN sẽ phục hồi và phát triển mạnh mẽ sau đại dịch. Sự phát triển về kinh tế, xã hội của các nước ASEAN sẽ tiếp tục tạo ra nhu cầu, động lực mới để gia tăng các hoạt động thương mại nội khối, góp phần định hình lại cấu trúc trao đổi thương mại giữa Việt Nam và các nước ASEAN trong những năm tiếp theo.</w:t>
      </w:r>
    </w:p>
    <w:p w14:paraId="58AFBD70" w14:textId="708110FE" w:rsidR="00841D61" w:rsidRPr="00841D61" w:rsidRDefault="00841D61" w:rsidP="00841D61">
      <w:pPr>
        <w:spacing w:after="120" w:line="312" w:lineRule="auto"/>
        <w:jc w:val="both"/>
        <w:rPr>
          <w:sz w:val="26"/>
          <w:szCs w:val="26"/>
        </w:rPr>
      </w:pPr>
      <w:r w:rsidRPr="00841D61">
        <w:rPr>
          <w:iCs/>
          <w:sz w:val="26"/>
          <w:szCs w:val="26"/>
        </w:rPr>
        <w:tab/>
      </w:r>
      <w:r w:rsidRPr="00841D61">
        <w:rPr>
          <w:bCs/>
          <w:iCs/>
          <w:sz w:val="26"/>
          <w:szCs w:val="26"/>
        </w:rPr>
        <w:t>Nhu cầu xuất nhập khẩu của các nước ASEAN</w:t>
      </w:r>
      <w:r w:rsidRPr="00841D61">
        <w:rPr>
          <w:bCs/>
          <w:iCs/>
          <w:sz w:val="26"/>
          <w:szCs w:val="26"/>
          <w:lang w:val="en-US"/>
        </w:rPr>
        <w:t xml:space="preserve"> tiếp tục tăng cao. </w:t>
      </w:r>
      <w:r w:rsidRPr="00841D61">
        <w:rPr>
          <w:sz w:val="26"/>
          <w:szCs w:val="26"/>
        </w:rPr>
        <w:t>Các nền kinh tế ASEAN đều là các nền kinh tế mở, hướng về xuất khẩu. Tính chung các nước ASEAN, độ mở kinh tế</w:t>
      </w:r>
      <w:r w:rsidRPr="00841D61">
        <w:rPr>
          <w:sz w:val="26"/>
          <w:szCs w:val="26"/>
          <w:lang w:val="en-US"/>
        </w:rPr>
        <w:t xml:space="preserve"> đạt khoảng </w:t>
      </w:r>
      <w:r w:rsidRPr="00841D61">
        <w:rPr>
          <w:sz w:val="26"/>
          <w:szCs w:val="26"/>
        </w:rPr>
        <w:t>89% năm 2019 [</w:t>
      </w:r>
      <w:r w:rsidR="0004268C">
        <w:rPr>
          <w:sz w:val="26"/>
          <w:szCs w:val="26"/>
        </w:rPr>
        <w:t>57</w:t>
      </w:r>
      <w:r w:rsidRPr="00841D61">
        <w:rPr>
          <w:sz w:val="26"/>
          <w:szCs w:val="26"/>
        </w:rPr>
        <w:t xml:space="preserve">]. </w:t>
      </w:r>
      <w:r w:rsidRPr="00841D61">
        <w:rPr>
          <w:sz w:val="26"/>
          <w:szCs w:val="26"/>
          <w:lang w:val="en-US"/>
        </w:rPr>
        <w:t xml:space="preserve">Bên cạnh </w:t>
      </w:r>
      <w:r w:rsidRPr="00841D61">
        <w:rPr>
          <w:sz w:val="26"/>
          <w:szCs w:val="26"/>
        </w:rPr>
        <w:t>các đối tác</w:t>
      </w:r>
      <w:r w:rsidRPr="00841D61">
        <w:rPr>
          <w:sz w:val="26"/>
          <w:szCs w:val="26"/>
          <w:lang w:val="en-US"/>
        </w:rPr>
        <w:t xml:space="preserve"> thương mại ngoài khối, </w:t>
      </w:r>
      <w:r w:rsidRPr="00841D61">
        <w:rPr>
          <w:sz w:val="26"/>
          <w:szCs w:val="26"/>
        </w:rPr>
        <w:t xml:space="preserve">các đối tác trong khu vực vẫn </w:t>
      </w:r>
      <w:r w:rsidRPr="00841D61">
        <w:rPr>
          <w:sz w:val="26"/>
          <w:szCs w:val="26"/>
          <w:lang w:val="en-US"/>
        </w:rPr>
        <w:t xml:space="preserve">tiếp tục </w:t>
      </w:r>
      <w:r w:rsidRPr="00841D61">
        <w:rPr>
          <w:sz w:val="26"/>
          <w:szCs w:val="26"/>
        </w:rPr>
        <w:t xml:space="preserve">giữ vị trí quan trọng trong hoạt động ngoại thương của các nước ASEAN. Thương mại nội khối ASEAN dao động trong khoảng từ 22 – 25%. Trong ASEAN, Việt Nam là nước có mức độ trao đổi thương mại nội khối thấp nhất, khoảng 11-14%, và có xu hướng suy giảm trong những năm gần đây, do Việt Nam tập trung khai thác các thị trường lớn đã có </w:t>
      </w:r>
      <w:r w:rsidR="00F636D7">
        <w:rPr>
          <w:sz w:val="26"/>
          <w:szCs w:val="26"/>
        </w:rPr>
        <w:t>FTA</w:t>
      </w:r>
      <w:r w:rsidRPr="00841D61">
        <w:rPr>
          <w:sz w:val="26"/>
          <w:szCs w:val="26"/>
        </w:rPr>
        <w:t xml:space="preserve"> với Việt Nam như Hoa Kỳ, EU, Trung Quốc, Nhật Bản, Hàn Quốc… Lào có mức độ trao đổi thương mại nội khối cao nhất. Thương mại của Lào với ASEAN chiếm tới 60,5% thương mại của Lào với thế giới trong năm 2019. Xếp vị trí tiếp theo là </w:t>
      </w:r>
      <w:r w:rsidR="00D303EB">
        <w:rPr>
          <w:sz w:val="26"/>
          <w:szCs w:val="26"/>
        </w:rPr>
        <w:t>Bru-nây</w:t>
      </w:r>
      <w:r w:rsidRPr="00841D61">
        <w:rPr>
          <w:sz w:val="26"/>
          <w:szCs w:val="26"/>
        </w:rPr>
        <w:t xml:space="preserve"> (34%), </w:t>
      </w:r>
      <w:r w:rsidR="005C1479">
        <w:rPr>
          <w:sz w:val="26"/>
          <w:szCs w:val="26"/>
        </w:rPr>
        <w:t>Mi-an-ma</w:t>
      </w:r>
      <w:r w:rsidRPr="00841D61">
        <w:rPr>
          <w:sz w:val="26"/>
          <w:szCs w:val="26"/>
        </w:rPr>
        <w:t xml:space="preserve"> (33,8%), </w:t>
      </w:r>
      <w:r w:rsidR="005C1479">
        <w:rPr>
          <w:sz w:val="26"/>
          <w:szCs w:val="26"/>
        </w:rPr>
        <w:t>Ma-lai-xi-a</w:t>
      </w:r>
      <w:r w:rsidRPr="00841D61">
        <w:rPr>
          <w:sz w:val="26"/>
          <w:szCs w:val="26"/>
        </w:rPr>
        <w:t xml:space="preserve"> (26,7%), Cam-pu-chia (26%), </w:t>
      </w:r>
      <w:r w:rsidR="00D303EB">
        <w:rPr>
          <w:sz w:val="26"/>
          <w:szCs w:val="26"/>
        </w:rPr>
        <w:t>Xinh-ga-po</w:t>
      </w:r>
      <w:r w:rsidRPr="00841D61">
        <w:rPr>
          <w:sz w:val="26"/>
          <w:szCs w:val="26"/>
        </w:rPr>
        <w:t xml:space="preserve"> (25,4%), Thái Lan (23%), </w:t>
      </w:r>
      <w:r w:rsidR="00D303EB">
        <w:rPr>
          <w:sz w:val="26"/>
          <w:szCs w:val="26"/>
        </w:rPr>
        <w:t>Phi-líp-pin</w:t>
      </w:r>
      <w:r w:rsidRPr="00841D61">
        <w:rPr>
          <w:sz w:val="26"/>
          <w:szCs w:val="26"/>
        </w:rPr>
        <w:t xml:space="preserve"> (22%).</w:t>
      </w:r>
      <w:r w:rsidRPr="00841D61">
        <w:rPr>
          <w:sz w:val="26"/>
          <w:szCs w:val="26"/>
          <w:lang w:val="en-US"/>
        </w:rPr>
        <w:t xml:space="preserve"> </w:t>
      </w:r>
      <w:r w:rsidRPr="00841D61">
        <w:rPr>
          <w:sz w:val="26"/>
          <w:szCs w:val="26"/>
        </w:rPr>
        <w:t xml:space="preserve">Thị trường ASEAN thường chiếm khoảng từ 1/4 đến 1/3 tổng giá trị trao đổi thương mại của các nước ASEAN với thế giới, cho thấy từng nước ASEAN cũng vẫn có nhu cầu xuất nhập khẩu lớn với các nước ASEAN khác. </w:t>
      </w:r>
    </w:p>
    <w:p w14:paraId="69035C29" w14:textId="77777777" w:rsidR="00841D61" w:rsidRPr="00841D61" w:rsidRDefault="00841D61" w:rsidP="00841D61">
      <w:pPr>
        <w:spacing w:after="120" w:line="312" w:lineRule="auto"/>
        <w:ind w:firstLine="720"/>
        <w:jc w:val="both"/>
        <w:rPr>
          <w:sz w:val="26"/>
          <w:szCs w:val="26"/>
        </w:rPr>
      </w:pPr>
      <w:r w:rsidRPr="00841D61">
        <w:rPr>
          <w:iCs/>
          <w:sz w:val="26"/>
          <w:szCs w:val="26"/>
        </w:rPr>
        <w:t>Chính sách thương mại và đầu tư quốc tế của các nước ASEAN</w:t>
      </w:r>
      <w:r w:rsidRPr="00841D61">
        <w:rPr>
          <w:iCs/>
          <w:sz w:val="26"/>
          <w:szCs w:val="26"/>
          <w:lang w:val="en-US"/>
        </w:rPr>
        <w:t xml:space="preserve"> tiếp tục tạo thuận lợi cho trao đổi thương mại giữa Việt Nam và các nước.</w:t>
      </w:r>
      <w:r w:rsidRPr="00841D61">
        <w:rPr>
          <w:i/>
          <w:iCs/>
          <w:sz w:val="26"/>
          <w:szCs w:val="26"/>
          <w:lang w:val="en-US"/>
        </w:rPr>
        <w:t xml:space="preserve"> </w:t>
      </w:r>
      <w:r w:rsidRPr="00841D61">
        <w:rPr>
          <w:sz w:val="26"/>
          <w:szCs w:val="26"/>
        </w:rPr>
        <w:t xml:space="preserve">Về cơ bản, các nước ASEAN </w:t>
      </w:r>
      <w:r w:rsidRPr="00841D61">
        <w:rPr>
          <w:sz w:val="26"/>
          <w:szCs w:val="26"/>
        </w:rPr>
        <w:lastRenderedPageBreak/>
        <w:t xml:space="preserve">đều theo đuổi chính sách thương mại cởi mở, thúc đẩy tiến trình hội nhập và liên kiết kinh tế trong ASEAN, liên kết kinh tế giữa ASEAN và các nước đối tác. Các nước ASEAN đã nghiêm túc thực hiện lộ trình cam kết về xóa bỏ hàng rào thuế quan. Về đầu tư, Chính phủ các nước ASEAN đang tiếp tục các nỗ lực cải cách, hoàn thiện thể chế, phát triển cơ sở hạ tầng, đầu tư phát triển nguồn nhân lực… nhằm tạo môi trường đầu tư hấp dẫn, thông thoáng. Các nước ASEAN cũng đang cạnh tranh với nhau để đón đầu luồng dịch chuyển đầu tư từ Trung Quốc. Các luồng vốn FDI, cùng với sự hình thành của các chuỗi cung ứng mới, sẽ mang đến nhiều thay đổi trong cơ cấu ngành kinh tế của mỗi nước, từ đó dẫn đến sự thay đổi trong diện mạo của ngành ngoại thương, góp phần làm gia tăng hoặc hình thành mới các dòng chảy thương mại giữa các nước ASEAN. </w:t>
      </w:r>
    </w:p>
    <w:p w14:paraId="40F36F01" w14:textId="2BCCDCB8" w:rsidR="00841D61" w:rsidRPr="00841D61" w:rsidRDefault="00841D61" w:rsidP="00841D61">
      <w:pPr>
        <w:widowControl w:val="0"/>
        <w:shd w:val="clear" w:color="auto" w:fill="FFFFFF"/>
        <w:spacing w:after="120" w:line="312" w:lineRule="auto"/>
        <w:ind w:firstLine="720"/>
        <w:jc w:val="both"/>
        <w:rPr>
          <w:sz w:val="26"/>
          <w:szCs w:val="26"/>
        </w:rPr>
      </w:pPr>
      <w:r w:rsidRPr="00841D61">
        <w:rPr>
          <w:sz w:val="26"/>
          <w:szCs w:val="26"/>
        </w:rPr>
        <w:t xml:space="preserve">Việc các nước ASEAN tích cực thực hiện và hoàn thành các mục tiêu xây dựng </w:t>
      </w:r>
      <w:r w:rsidR="00EB4585">
        <w:rPr>
          <w:sz w:val="26"/>
          <w:szCs w:val="26"/>
        </w:rPr>
        <w:t>AEC</w:t>
      </w:r>
      <w:r w:rsidRPr="00841D61">
        <w:rPr>
          <w:sz w:val="26"/>
          <w:szCs w:val="26"/>
        </w:rPr>
        <w:t xml:space="preserve"> đặt ra cho Việt Nam các cơ hội để tiếp tục mở rộng thị phần, nâng cao hiệu quả hoạt động xuất nhập khẩu với các đối tác ASEAN nhờ sự xóa bỏ, cắt giảm các rào cản thuế quan và phi thuế quan và các chương trình hợp tác kinh tế, tạo thuận lợi hóa thương mại trong ASEAN. </w:t>
      </w:r>
      <w:r w:rsidRPr="00841D61">
        <w:rPr>
          <w:color w:val="000000"/>
          <w:sz w:val="26"/>
          <w:szCs w:val="26"/>
        </w:rPr>
        <w:t xml:space="preserve">Mặc dù đã thành công trong việc thành lập </w:t>
      </w:r>
      <w:r w:rsidR="00EB4585">
        <w:rPr>
          <w:color w:val="000000"/>
          <w:sz w:val="26"/>
          <w:szCs w:val="26"/>
        </w:rPr>
        <w:t>AEC</w:t>
      </w:r>
      <w:r w:rsidRPr="00841D61">
        <w:rPr>
          <w:color w:val="000000"/>
          <w:sz w:val="26"/>
          <w:szCs w:val="26"/>
        </w:rPr>
        <w:t xml:space="preserve"> và tỷ trọng thương mại các sản phẩm trung gian phục vụ cho sản xuất gia tăng qua các năm (thể hiện sự liên kết sản xuất trong khu vực ngày càng chặt chẽ), thương mại nội khối ASEAN còn ở mức thấp, khoảng 24% so với mức độ 40% của khu vực Bắc Mỹ (NAFTA) và 59% của khu vực EU. Điều này cho thấy</w:t>
      </w:r>
      <w:r w:rsidRPr="00841D61">
        <w:rPr>
          <w:color w:val="000000"/>
          <w:sz w:val="26"/>
          <w:szCs w:val="26"/>
          <w:lang w:val="en-US"/>
        </w:rPr>
        <w:t xml:space="preserve"> vẫn còn nhiều</w:t>
      </w:r>
      <w:r w:rsidRPr="00841D61">
        <w:rPr>
          <w:color w:val="000000"/>
          <w:sz w:val="26"/>
          <w:szCs w:val="26"/>
        </w:rPr>
        <w:t xml:space="preserve"> tiềm năng và dư địa </w:t>
      </w:r>
      <w:r w:rsidRPr="00841D61">
        <w:rPr>
          <w:color w:val="000000"/>
          <w:sz w:val="26"/>
          <w:szCs w:val="26"/>
          <w:lang w:val="en-US"/>
        </w:rPr>
        <w:t xml:space="preserve">cho việc gia tăng thương mại giữa các nước ASEAN với nhau </w:t>
      </w:r>
      <w:r w:rsidRPr="00841D61">
        <w:rPr>
          <w:color w:val="000000"/>
          <w:sz w:val="26"/>
          <w:szCs w:val="26"/>
        </w:rPr>
        <w:t>trong thời gian tới.</w:t>
      </w:r>
    </w:p>
    <w:p w14:paraId="55F65899" w14:textId="1D06B31B" w:rsidR="00841D61" w:rsidRPr="00841D61" w:rsidRDefault="00841D61" w:rsidP="00841D61">
      <w:pPr>
        <w:spacing w:after="120" w:line="312" w:lineRule="auto"/>
        <w:ind w:firstLine="720"/>
        <w:jc w:val="both"/>
        <w:rPr>
          <w:sz w:val="26"/>
          <w:szCs w:val="26"/>
        </w:rPr>
      </w:pPr>
      <w:r w:rsidRPr="00841D61">
        <w:rPr>
          <w:sz w:val="26"/>
          <w:szCs w:val="26"/>
        </w:rPr>
        <w:t xml:space="preserve">Việc ASEAN tăng cường liên kết kinh tế với các đối tác lớn trong khu vực châu Á -  Thái Bình Dương như Trung Quốc, Nhật Bản, Hàn Quốc, Úc, Niu Di-lân, Ấn Độ thông qua các hiệp định </w:t>
      </w:r>
      <w:r w:rsidR="00F636D7">
        <w:rPr>
          <w:sz w:val="26"/>
          <w:szCs w:val="26"/>
        </w:rPr>
        <w:t>FTA</w:t>
      </w:r>
      <w:r w:rsidRPr="00841D61">
        <w:rPr>
          <w:sz w:val="26"/>
          <w:szCs w:val="26"/>
        </w:rPr>
        <w:t xml:space="preserve"> + và hiệp định RCEP, trong khi vẫn đảm bảo và tiếp tục phát huy vai trò trung tâm, vai trò dẫn dắt của mình trong các cấu trúc khu vực, giúp ASEAN tăng thêm sức hút đối với các nhà đầu tư nước ngoài, giúp hình thành nhiều hơn các chuỗi cung ứng mới trong khu vực, giúp ASEAN trở thành một trung tâm chế tạo lớn của khu vực và thế giới.</w:t>
      </w:r>
      <w:r w:rsidRPr="00841D61">
        <w:rPr>
          <w:sz w:val="26"/>
          <w:szCs w:val="26"/>
          <w:lang w:val="en-US"/>
        </w:rPr>
        <w:t xml:space="preserve"> </w:t>
      </w:r>
      <w:r w:rsidRPr="00841D61">
        <w:rPr>
          <w:sz w:val="26"/>
          <w:szCs w:val="26"/>
        </w:rPr>
        <w:t>Xu thế này tạo điều kiện để Việt Nam đi sâu hơn trong hợp tác thương mại và đầu tư với ASEAN. Một khu vực ASEAN tăng cường liên kết và hội nhập, cả bên trong và bên ngoài khối, sẽ giúp Việt Nam và các quốc gia thành viên tái cơ cấu hoạt động thương mại của mình.</w:t>
      </w:r>
    </w:p>
    <w:p w14:paraId="66B1BA40" w14:textId="66014E14" w:rsidR="00841D61" w:rsidRPr="00841D61" w:rsidRDefault="00841D61" w:rsidP="00841D61">
      <w:pPr>
        <w:widowControl w:val="0"/>
        <w:spacing w:after="120" w:line="312" w:lineRule="auto"/>
        <w:ind w:firstLine="720"/>
        <w:jc w:val="both"/>
        <w:rPr>
          <w:sz w:val="26"/>
          <w:szCs w:val="26"/>
        </w:rPr>
      </w:pPr>
      <w:r w:rsidRPr="00841D61">
        <w:rPr>
          <w:sz w:val="26"/>
          <w:szCs w:val="26"/>
          <w:lang w:val="en-US"/>
        </w:rPr>
        <w:t xml:space="preserve">Đan xen với </w:t>
      </w:r>
      <w:r w:rsidRPr="00841D61">
        <w:rPr>
          <w:sz w:val="26"/>
          <w:szCs w:val="26"/>
        </w:rPr>
        <w:t>xu hướng tự do hóa, tăng cường hội nhập</w:t>
      </w:r>
      <w:r w:rsidRPr="00841D61">
        <w:rPr>
          <w:sz w:val="26"/>
          <w:szCs w:val="26"/>
          <w:lang w:val="en-US"/>
        </w:rPr>
        <w:t>,</w:t>
      </w:r>
      <w:r w:rsidRPr="00841D61">
        <w:rPr>
          <w:sz w:val="26"/>
          <w:szCs w:val="26"/>
        </w:rPr>
        <w:t xml:space="preserve"> liên kết kinh tế,</w:t>
      </w:r>
      <w:r w:rsidRPr="00841D61">
        <w:rPr>
          <w:sz w:val="26"/>
          <w:szCs w:val="26"/>
          <w:lang w:val="en-US"/>
        </w:rPr>
        <w:t xml:space="preserve"> một số</w:t>
      </w:r>
      <w:r w:rsidRPr="00841D61">
        <w:rPr>
          <w:sz w:val="26"/>
          <w:szCs w:val="26"/>
        </w:rPr>
        <w:t xml:space="preserve"> khó khăn tiếp tục đặt ra </w:t>
      </w:r>
      <w:r w:rsidRPr="00841D61">
        <w:rPr>
          <w:sz w:val="26"/>
          <w:szCs w:val="26"/>
          <w:lang w:val="en-US"/>
        </w:rPr>
        <w:t xml:space="preserve">cho Việt Nam </w:t>
      </w:r>
      <w:r w:rsidRPr="00841D61">
        <w:rPr>
          <w:sz w:val="26"/>
          <w:szCs w:val="26"/>
        </w:rPr>
        <w:t xml:space="preserve">khi một số nước ASEAN vẫn theo đuổi chính sách dân túy, bảo hộ đối với một số ngành hàng. Khi không thể tiếp tục sử dụng thuế quan làm hàng rào, những nước này gia tăng việc sử dụng các biện pháp phòng vệ thương mại, các biện pháp đầu tư liên quan đến thương mại, các biện pháp kỹ thuật, điều </w:t>
      </w:r>
      <w:r w:rsidRPr="00841D61">
        <w:rPr>
          <w:sz w:val="26"/>
          <w:szCs w:val="26"/>
        </w:rPr>
        <w:lastRenderedPageBreak/>
        <w:t xml:space="preserve">kiện nhập khẩu liên quan đến đăng ký, cấp phép, tiêu chuẩn, chứng nhận SPS, yêu cầu về tỷ lệ nội địa hóa… Một số ví dụ cụ thể gồm: Thái Lan tiếp tục trợ cấp ngành mía đường, đặt ra các yêu cầu khó thực hiện về quy trình, thủ tục nhập khẩu đường, hạn chế việc cấp phép nhập khẩu cho trái cây tươi của Việt Nam; </w:t>
      </w:r>
      <w:r w:rsidR="005C1479">
        <w:rPr>
          <w:sz w:val="26"/>
          <w:szCs w:val="26"/>
        </w:rPr>
        <w:t>Ma-lai-xi-a</w:t>
      </w:r>
      <w:r w:rsidRPr="00841D61">
        <w:rPr>
          <w:sz w:val="26"/>
          <w:szCs w:val="26"/>
        </w:rPr>
        <w:t xml:space="preserve"> áp dụng thuế chống bán phá giá đối với thép cuộn mạ màu, thép không gỉ, thép cuộn cán nguội, giấy màng nhựa (BOPP); </w:t>
      </w:r>
      <w:r w:rsidR="00D303EB">
        <w:rPr>
          <w:sz w:val="26"/>
          <w:szCs w:val="26"/>
        </w:rPr>
        <w:t>Phi-líp-pin</w:t>
      </w:r>
      <w:r w:rsidRPr="00841D61">
        <w:rPr>
          <w:sz w:val="26"/>
          <w:szCs w:val="26"/>
        </w:rPr>
        <w:t xml:space="preserve"> chưa cấp phép nhập khẩu các sản phẩm động vật và trái cây tươi của Việt Nam; </w:t>
      </w:r>
      <w:r w:rsidR="00D303EB">
        <w:rPr>
          <w:sz w:val="26"/>
          <w:szCs w:val="26"/>
        </w:rPr>
        <w:t>Phi-líp-pin</w:t>
      </w:r>
      <w:r w:rsidRPr="00841D61">
        <w:rPr>
          <w:sz w:val="26"/>
          <w:szCs w:val="26"/>
        </w:rPr>
        <w:t xml:space="preserve"> áp thuế tự vệ, thuế chống bán pháp giá đối với xi măng, yêu cầu chứng nhận bắt buộc đối với gạch men, ván ép nhập khẩu; </w:t>
      </w:r>
      <w:r w:rsidR="005C1479">
        <w:rPr>
          <w:sz w:val="26"/>
          <w:szCs w:val="26"/>
        </w:rPr>
        <w:t>In-đô-nê-xi-a</w:t>
      </w:r>
      <w:r w:rsidRPr="00841D61">
        <w:rPr>
          <w:sz w:val="26"/>
          <w:szCs w:val="26"/>
        </w:rPr>
        <w:t xml:space="preserve"> yêu cầu sử dụng dịch vụ bảo hiểm, vận tải của doanh nghiệp </w:t>
      </w:r>
      <w:r w:rsidR="005C1479">
        <w:rPr>
          <w:sz w:val="26"/>
          <w:szCs w:val="26"/>
        </w:rPr>
        <w:t>In-đô-nê-xi-a</w:t>
      </w:r>
      <w:r w:rsidRPr="00841D61">
        <w:rPr>
          <w:sz w:val="26"/>
          <w:szCs w:val="26"/>
        </w:rPr>
        <w:t xml:space="preserve"> trong hoạt động xuất nhập khẩu gạo, than, dầu cọ đối với tàu có tải trọng dưới 10.000 tấn; </w:t>
      </w:r>
      <w:r w:rsidR="005C1479">
        <w:rPr>
          <w:sz w:val="26"/>
          <w:szCs w:val="26"/>
        </w:rPr>
        <w:t>In-đô-nê-xi-a</w:t>
      </w:r>
      <w:r w:rsidRPr="00841D61">
        <w:rPr>
          <w:sz w:val="26"/>
          <w:szCs w:val="26"/>
        </w:rPr>
        <w:t xml:space="preserve"> áp dụng biện pháp tự vệ đối với sợi bông, gạch ốp lát, quấn áo và phụ kiện, sắt thép, áp dụng biện pháp chống bán phá giá với màng nhựa BOPP, thép cuộn cán nguội nhập khẩu, áp dụng yêu cầu về tỷ lệ nội địa hóa đối với các thiết bị di động viễn thông sử dụng mạng 4G lưu hành tại thị trường </w:t>
      </w:r>
      <w:r w:rsidR="005C1479">
        <w:rPr>
          <w:sz w:val="26"/>
          <w:szCs w:val="26"/>
        </w:rPr>
        <w:t>In-đô-nê-xi-a</w:t>
      </w:r>
      <w:r w:rsidRPr="00841D61">
        <w:rPr>
          <w:sz w:val="26"/>
          <w:szCs w:val="26"/>
        </w:rPr>
        <w:t>… Một số nước ASEAN vi phạm nghĩa vụ trong ASEAN về minh bạch hóa, có thông báo trước về sự điều chỉnh chính sách. Những chính sách này đang tiếp tục bóp méo thương mại và có ảnh hưởng không nhỏ đến hoạt động xuất nhập khẩu khẩu của Việt Nam với thị trường ASEAN.</w:t>
      </w:r>
    </w:p>
    <w:p w14:paraId="4B430CD4" w14:textId="77777777" w:rsidR="00841D61" w:rsidRPr="00841D61" w:rsidRDefault="00841D61" w:rsidP="00841D61">
      <w:pPr>
        <w:widowControl w:val="0"/>
        <w:shd w:val="clear" w:color="auto" w:fill="FFFFFF"/>
        <w:spacing w:after="120" w:line="312" w:lineRule="auto"/>
        <w:jc w:val="both"/>
        <w:rPr>
          <w:sz w:val="26"/>
          <w:szCs w:val="26"/>
        </w:rPr>
      </w:pPr>
      <w:r w:rsidRPr="00841D61">
        <w:rPr>
          <w:sz w:val="26"/>
          <w:szCs w:val="26"/>
        </w:rPr>
        <w:tab/>
        <w:t xml:space="preserve"> Tự do hóa đầu tư là một bước để </w:t>
      </w:r>
      <w:r w:rsidRPr="00841D61">
        <w:rPr>
          <w:sz w:val="26"/>
          <w:szCs w:val="26"/>
          <w:lang w:val="en-US"/>
        </w:rPr>
        <w:t xml:space="preserve">thúc đẩy </w:t>
      </w:r>
      <w:r w:rsidRPr="00841D61">
        <w:rPr>
          <w:sz w:val="26"/>
          <w:szCs w:val="26"/>
        </w:rPr>
        <w:t xml:space="preserve">ASEAN trở thành một khu vực sản xuất thống nhất. Điều này giúp hình thành các chuỗi sản xuất và cung ứng tích hợp trong khu vực và Việt Nam có thể tham gia sâu hơn vào chuỗi. Hiện nay, các công ty đa quốc gia đã có mặt tại ASEAN và nhiều trong số đó đang </w:t>
      </w:r>
      <w:r w:rsidRPr="00841D61">
        <w:rPr>
          <w:sz w:val="26"/>
          <w:szCs w:val="26"/>
          <w:lang w:val="en-US"/>
        </w:rPr>
        <w:t xml:space="preserve">tiếp tục </w:t>
      </w:r>
      <w:r w:rsidRPr="00841D61">
        <w:rPr>
          <w:sz w:val="26"/>
          <w:szCs w:val="26"/>
        </w:rPr>
        <w:t xml:space="preserve">mở rộng và tìm kiếm cơ hội từ việc hội nhập ngày càng sâu của ASEAN. Có hơn 80% các công ty thuộc danh sách 500 doanh nghiệp lớn nhất toàn cầu tính theo doanh thu (Fortune 500) hoạt động tại ASEAN (nếu tính cả hình thức hợp đồng sản xuất, hợp đồng </w:t>
      </w:r>
      <w:r w:rsidRPr="00841D61">
        <w:rPr>
          <w:sz w:val="26"/>
          <w:szCs w:val="26"/>
          <w:lang w:val="en-US"/>
        </w:rPr>
        <w:t xml:space="preserve">canh </w:t>
      </w:r>
      <w:r w:rsidRPr="00841D61">
        <w:rPr>
          <w:sz w:val="26"/>
          <w:szCs w:val="26"/>
        </w:rPr>
        <w:t>tác, cấp phép và nhượng quyền thương mại). 10 doanh nghiệp ô tô toàn cầu và 10 nhà sản xuất bộ phận ô tô đều đang hoạt động ở khu vực này. Các hãng điện tử lớn như Apple, Dell, HP, LG, Microsoft, Nokia, Panasonic, Samsung, Sony, Toshiba đã xây dựng nhiều nhà máy trải khắp trên các nước thành viên ASEAN tùy theo trình độ và lợi thế của từng nước để đảm bảo tối ưu hóa chuỗi giá trị.</w:t>
      </w:r>
    </w:p>
    <w:p w14:paraId="66500A37" w14:textId="77777777" w:rsidR="00841D61" w:rsidRPr="00841D61" w:rsidRDefault="00841D61" w:rsidP="00841D61">
      <w:pPr>
        <w:widowControl w:val="0"/>
        <w:spacing w:after="120" w:line="312" w:lineRule="auto"/>
        <w:ind w:firstLine="720"/>
        <w:jc w:val="both"/>
        <w:rPr>
          <w:sz w:val="26"/>
          <w:szCs w:val="26"/>
          <w:shd w:val="clear" w:color="auto" w:fill="FFFFFF"/>
        </w:rPr>
      </w:pPr>
      <w:r w:rsidRPr="00841D61">
        <w:rPr>
          <w:sz w:val="26"/>
          <w:szCs w:val="26"/>
          <w:shd w:val="clear" w:color="auto" w:fill="FFFFFF"/>
          <w:lang w:val="en-US"/>
        </w:rPr>
        <w:t>Trong giai đoạn tới, c</w:t>
      </w:r>
      <w:r w:rsidRPr="00841D61">
        <w:rPr>
          <w:sz w:val="26"/>
          <w:szCs w:val="26"/>
          <w:shd w:val="clear" w:color="auto" w:fill="FFFFFF"/>
        </w:rPr>
        <w:t xml:space="preserve">ơ cấu mặt hàng trao đổi giữa Việt Nam và các nước ASEAN sẽ tiếp tục có nhiều thay đổi sâu sắc, tùy </w:t>
      </w:r>
      <w:r w:rsidRPr="00841D61">
        <w:rPr>
          <w:sz w:val="26"/>
          <w:szCs w:val="26"/>
          <w:shd w:val="clear" w:color="auto" w:fill="FFFFFF"/>
          <w:lang w:val="en-US"/>
        </w:rPr>
        <w:t xml:space="preserve">thuộc </w:t>
      </w:r>
      <w:r w:rsidRPr="00841D61">
        <w:rPr>
          <w:sz w:val="26"/>
          <w:szCs w:val="26"/>
          <w:shd w:val="clear" w:color="auto" w:fill="FFFFFF"/>
        </w:rPr>
        <w:t>vào</w:t>
      </w:r>
      <w:r w:rsidRPr="00841D61">
        <w:rPr>
          <w:sz w:val="26"/>
          <w:szCs w:val="26"/>
          <w:shd w:val="clear" w:color="auto" w:fill="FFFFFF"/>
          <w:lang w:val="en-US"/>
        </w:rPr>
        <w:t xml:space="preserve"> khả năng, m</w:t>
      </w:r>
      <w:r w:rsidRPr="00841D61">
        <w:rPr>
          <w:sz w:val="26"/>
          <w:szCs w:val="26"/>
          <w:shd w:val="clear" w:color="auto" w:fill="FFFFFF"/>
        </w:rPr>
        <w:t xml:space="preserve">ức độ tham gia của Việt Nam trong các chuỗi giá trị đang hình thành, phát triển, cũng như nhu cầu xuất nhập khẩu của Việt Nam đối với các sản phẩm hàng hóa do các chuỗi giá trị này tạo ra. </w:t>
      </w:r>
    </w:p>
    <w:p w14:paraId="030A792C" w14:textId="246333E2" w:rsidR="003207F8" w:rsidRPr="007655D4" w:rsidRDefault="00FD4073" w:rsidP="00F36060">
      <w:pPr>
        <w:pStyle w:val="Heading2"/>
        <w:spacing w:before="0" w:after="120" w:line="312" w:lineRule="auto"/>
        <w:ind w:firstLine="720"/>
        <w:rPr>
          <w:rFonts w:ascii="Times New Roman" w:hAnsi="Times New Roman"/>
          <w:color w:val="FF0000"/>
          <w:sz w:val="26"/>
          <w:szCs w:val="26"/>
          <w:lang w:val="vi-VN"/>
        </w:rPr>
      </w:pPr>
      <w:bookmarkStart w:id="108" w:name="_Toc126766579"/>
      <w:bookmarkEnd w:id="107"/>
      <w:r w:rsidRPr="005B4AF1">
        <w:rPr>
          <w:rFonts w:ascii="Times New Roman" w:hAnsi="Times New Roman"/>
          <w:sz w:val="26"/>
          <w:szCs w:val="26"/>
        </w:rPr>
        <w:lastRenderedPageBreak/>
        <w:t xml:space="preserve">3.2. Quan điểm, định hướng tái cơ cấu </w:t>
      </w:r>
      <w:r w:rsidR="00841D61">
        <w:rPr>
          <w:rFonts w:ascii="Times New Roman" w:hAnsi="Times New Roman"/>
          <w:sz w:val="26"/>
          <w:szCs w:val="26"/>
        </w:rPr>
        <w:t xml:space="preserve">xuất nhập khẩu </w:t>
      </w:r>
      <w:r w:rsidRPr="005B4AF1">
        <w:rPr>
          <w:rFonts w:ascii="Times New Roman" w:hAnsi="Times New Roman"/>
          <w:sz w:val="26"/>
          <w:szCs w:val="26"/>
        </w:rPr>
        <w:t>của Việt Nam với ASEAN</w:t>
      </w:r>
      <w:bookmarkEnd w:id="108"/>
      <w:r w:rsidR="007655D4">
        <w:rPr>
          <w:rFonts w:ascii="Times New Roman" w:hAnsi="Times New Roman"/>
          <w:sz w:val="26"/>
          <w:szCs w:val="26"/>
          <w:lang w:val="vi-VN"/>
        </w:rPr>
        <w:t xml:space="preserve"> </w:t>
      </w:r>
    </w:p>
    <w:p w14:paraId="43D74029" w14:textId="65EFD7DA" w:rsidR="003207F8" w:rsidRPr="00037172" w:rsidRDefault="00FD4073" w:rsidP="00A4415A">
      <w:pPr>
        <w:pStyle w:val="Heading3"/>
        <w:spacing w:before="0" w:after="120" w:line="312" w:lineRule="auto"/>
        <w:ind w:firstLine="720"/>
        <w:rPr>
          <w:rFonts w:ascii="Times New Roman" w:hAnsi="Times New Roman"/>
          <w:b/>
          <w:bCs/>
          <w:i/>
          <w:sz w:val="26"/>
          <w:szCs w:val="26"/>
        </w:rPr>
      </w:pPr>
      <w:bookmarkStart w:id="109" w:name="_Toc86996194"/>
      <w:bookmarkStart w:id="110" w:name="_Toc126766580"/>
      <w:r w:rsidRPr="00037172">
        <w:rPr>
          <w:rFonts w:ascii="Times New Roman" w:hAnsi="Times New Roman"/>
          <w:b/>
          <w:bCs/>
          <w:i/>
          <w:sz w:val="26"/>
          <w:szCs w:val="26"/>
        </w:rPr>
        <w:t>3.2.1</w:t>
      </w:r>
      <w:r w:rsidR="003207F8" w:rsidRPr="00037172">
        <w:rPr>
          <w:rFonts w:ascii="Times New Roman" w:hAnsi="Times New Roman"/>
          <w:b/>
          <w:bCs/>
          <w:i/>
          <w:sz w:val="26"/>
          <w:szCs w:val="26"/>
        </w:rPr>
        <w:t xml:space="preserve">. </w:t>
      </w:r>
      <w:r w:rsidRPr="00037172">
        <w:rPr>
          <w:rFonts w:ascii="Times New Roman" w:hAnsi="Times New Roman"/>
          <w:b/>
          <w:bCs/>
          <w:i/>
          <w:sz w:val="26"/>
          <w:szCs w:val="26"/>
        </w:rPr>
        <w:t xml:space="preserve">Quan điểm tái cơ cấu </w:t>
      </w:r>
      <w:r w:rsidR="00621E47" w:rsidRPr="00037172">
        <w:rPr>
          <w:rFonts w:ascii="Times New Roman" w:hAnsi="Times New Roman"/>
          <w:b/>
          <w:bCs/>
          <w:i/>
          <w:sz w:val="26"/>
          <w:szCs w:val="26"/>
        </w:rPr>
        <w:t xml:space="preserve">xuất nhập khẩu </w:t>
      </w:r>
      <w:r w:rsidRPr="00037172">
        <w:rPr>
          <w:rFonts w:ascii="Times New Roman" w:hAnsi="Times New Roman"/>
          <w:b/>
          <w:bCs/>
          <w:i/>
          <w:sz w:val="26"/>
          <w:szCs w:val="26"/>
        </w:rPr>
        <w:t xml:space="preserve">của Việt Nam với </w:t>
      </w:r>
      <w:r w:rsidR="003207F8" w:rsidRPr="00037172">
        <w:rPr>
          <w:rFonts w:ascii="Times New Roman" w:hAnsi="Times New Roman"/>
          <w:b/>
          <w:bCs/>
          <w:i/>
          <w:sz w:val="26"/>
          <w:szCs w:val="26"/>
        </w:rPr>
        <w:t>ASEAN</w:t>
      </w:r>
      <w:bookmarkEnd w:id="109"/>
      <w:bookmarkEnd w:id="110"/>
    </w:p>
    <w:p w14:paraId="33C5410F" w14:textId="29526D50" w:rsidR="003207F8" w:rsidRPr="005B4AF1" w:rsidRDefault="00FD4073" w:rsidP="005B4AF1">
      <w:pPr>
        <w:spacing w:after="120" w:line="312" w:lineRule="auto"/>
        <w:ind w:firstLine="720"/>
        <w:jc w:val="both"/>
        <w:rPr>
          <w:i/>
          <w:iCs/>
          <w:sz w:val="26"/>
          <w:szCs w:val="26"/>
        </w:rPr>
      </w:pPr>
      <w:bookmarkStart w:id="111" w:name="_Toc86996195"/>
      <w:r w:rsidRPr="005B4AF1">
        <w:rPr>
          <w:b/>
          <w:i/>
          <w:iCs/>
          <w:sz w:val="26"/>
          <w:szCs w:val="26"/>
        </w:rPr>
        <w:t xml:space="preserve">- </w:t>
      </w:r>
      <w:r w:rsidR="003207F8" w:rsidRPr="005B4AF1">
        <w:rPr>
          <w:b/>
          <w:i/>
          <w:iCs/>
          <w:sz w:val="26"/>
          <w:szCs w:val="26"/>
        </w:rPr>
        <w:t>Quan điểm 1:</w:t>
      </w:r>
      <w:r w:rsidR="003207F8" w:rsidRPr="005B4AF1">
        <w:rPr>
          <w:i/>
          <w:iCs/>
          <w:sz w:val="26"/>
          <w:szCs w:val="26"/>
        </w:rPr>
        <w:t xml:space="preserve"> Cần xác định ASEAN là thị trường trọng điểm, có tầm quan trọng về mặt chiến lược và lâu dài</w:t>
      </w:r>
      <w:bookmarkEnd w:id="111"/>
    </w:p>
    <w:p w14:paraId="315DB6F7" w14:textId="73475711" w:rsidR="003207F8" w:rsidRPr="00FD4073" w:rsidRDefault="003207F8" w:rsidP="00FD4073">
      <w:pPr>
        <w:widowControl w:val="0"/>
        <w:spacing w:after="120" w:line="312" w:lineRule="auto"/>
        <w:ind w:firstLine="720"/>
        <w:jc w:val="both"/>
        <w:rPr>
          <w:sz w:val="26"/>
          <w:szCs w:val="26"/>
        </w:rPr>
      </w:pPr>
      <w:r w:rsidRPr="00FD4073">
        <w:rPr>
          <w:sz w:val="26"/>
          <w:szCs w:val="26"/>
        </w:rPr>
        <w:t xml:space="preserve">ASEAN là đối tác thương mại lớn thứ tư của Việt Nam trên thế giới, là thị trường xuất khẩu lớn thứ hai và là thị trường nhập khẩu lớn thứ ba của Việt Nam tại Châu Á. Sau 25 năm gia nhập ASEAN, mối quan hệ hợp tác giữa Việt Nam với ASEAN ngày càng phát triển toàn diện và có tác động sâu sắc tới đời sống </w:t>
      </w:r>
      <w:r w:rsidR="00EB4585">
        <w:rPr>
          <w:sz w:val="26"/>
          <w:szCs w:val="26"/>
        </w:rPr>
        <w:t>KTXH</w:t>
      </w:r>
      <w:r w:rsidRPr="00FD4073">
        <w:rPr>
          <w:sz w:val="26"/>
          <w:szCs w:val="26"/>
        </w:rPr>
        <w:t xml:space="preserve"> và chính trị của Việt Nam, góp phần nâng cao vị thế của Việt Nam trên các diễn đàn hợp tác khu vực và thế giới. Về lâu dài, ASEAN được dự báo sẽ trở thành nền kinh tế lớn thứ 4 thế giới vào năm 2050. ASEAN cũng là một diễn đàn đa phương có tầm quan trọng đặc biệt, giúp Việt Nam tránh bị ảnh hưởng, phụ thuộc kinh tế vào các nước lớn. Thông qua các cơ chế hợp tác trong ASEAN, Việt Nam có thể bảo vệ quyền, lợi ích kinh tế của mình hiệu quả hơn trước những biến động, sức ép lớn thay vì phải đối đầu đơn phương (như chiến tranh thương mại Mỹ - Trung, sức ép từ Trung Quốc về nguồn nước sông Mê Công…). Thị trường ASEAN phù hợp với nhiều loại hàng hóa của Việt Nam. ASEAN có nhiều tiềm năng để trở thành trung tâm chế tạo quan trọng hàng đầu của thế giới, có thể giúp Việt Nam cải thiện vị trí trong các chuỗi giá trị khu vực và toàn cầu.</w:t>
      </w:r>
    </w:p>
    <w:p w14:paraId="7340E563" w14:textId="24E80279" w:rsidR="003207F8" w:rsidRPr="005B4AF1" w:rsidRDefault="006A7BB6" w:rsidP="005B4AF1">
      <w:pPr>
        <w:spacing w:after="120" w:line="312" w:lineRule="auto"/>
        <w:ind w:firstLine="720"/>
        <w:jc w:val="both"/>
        <w:rPr>
          <w:b/>
          <w:i/>
          <w:iCs/>
          <w:sz w:val="26"/>
          <w:szCs w:val="26"/>
        </w:rPr>
      </w:pPr>
      <w:bookmarkStart w:id="112" w:name="_Toc86996196"/>
      <w:r w:rsidRPr="005B4AF1">
        <w:rPr>
          <w:b/>
          <w:i/>
          <w:iCs/>
          <w:sz w:val="26"/>
          <w:szCs w:val="26"/>
        </w:rPr>
        <w:t>-</w:t>
      </w:r>
      <w:r w:rsidR="003207F8" w:rsidRPr="005B4AF1">
        <w:rPr>
          <w:b/>
          <w:i/>
          <w:iCs/>
          <w:sz w:val="26"/>
          <w:szCs w:val="26"/>
        </w:rPr>
        <w:t xml:space="preserve"> Quan điểm 2: </w:t>
      </w:r>
      <w:r w:rsidRPr="005B4AF1">
        <w:rPr>
          <w:bCs/>
          <w:i/>
          <w:iCs/>
          <w:sz w:val="26"/>
          <w:szCs w:val="26"/>
        </w:rPr>
        <w:t>Tái cơ cấu</w:t>
      </w:r>
      <w:r w:rsidR="00621E47">
        <w:rPr>
          <w:bCs/>
          <w:i/>
          <w:iCs/>
          <w:sz w:val="26"/>
          <w:szCs w:val="26"/>
          <w:lang w:val="en-US"/>
        </w:rPr>
        <w:t xml:space="preserve"> xuất nhập khẩu </w:t>
      </w:r>
      <w:r w:rsidRPr="005B4AF1">
        <w:rPr>
          <w:bCs/>
          <w:i/>
          <w:iCs/>
          <w:sz w:val="26"/>
          <w:szCs w:val="26"/>
        </w:rPr>
        <w:t xml:space="preserve">của </w:t>
      </w:r>
      <w:r w:rsidR="003207F8" w:rsidRPr="005B4AF1">
        <w:rPr>
          <w:bCs/>
          <w:i/>
          <w:iCs/>
          <w:sz w:val="26"/>
          <w:szCs w:val="26"/>
        </w:rPr>
        <w:t xml:space="preserve">Việt Nam </w:t>
      </w:r>
      <w:r w:rsidRPr="005B4AF1">
        <w:rPr>
          <w:bCs/>
          <w:i/>
          <w:iCs/>
          <w:sz w:val="26"/>
          <w:szCs w:val="26"/>
        </w:rPr>
        <w:t>với</w:t>
      </w:r>
      <w:r w:rsidR="003207F8" w:rsidRPr="005B4AF1">
        <w:rPr>
          <w:bCs/>
          <w:i/>
          <w:iCs/>
          <w:sz w:val="26"/>
          <w:szCs w:val="26"/>
        </w:rPr>
        <w:t xml:space="preserve"> ASEAN phải </w:t>
      </w:r>
      <w:r w:rsidRPr="005B4AF1">
        <w:rPr>
          <w:bCs/>
          <w:i/>
          <w:iCs/>
          <w:sz w:val="26"/>
          <w:szCs w:val="26"/>
        </w:rPr>
        <w:t xml:space="preserve">dựa </w:t>
      </w:r>
      <w:r w:rsidR="003207F8" w:rsidRPr="005B4AF1">
        <w:rPr>
          <w:bCs/>
          <w:i/>
          <w:iCs/>
          <w:sz w:val="26"/>
          <w:szCs w:val="26"/>
        </w:rPr>
        <w:t>trên cơ sở phát huy lợi thế so sánh, lợi thế cạnh tranh của các ngành sản xuất</w:t>
      </w:r>
      <w:r w:rsidRPr="005B4AF1">
        <w:rPr>
          <w:bCs/>
          <w:i/>
          <w:iCs/>
          <w:sz w:val="26"/>
          <w:szCs w:val="26"/>
        </w:rPr>
        <w:t xml:space="preserve">, nhưng cũng phải </w:t>
      </w:r>
      <w:r w:rsidR="003207F8" w:rsidRPr="005B4AF1">
        <w:rPr>
          <w:bCs/>
          <w:i/>
          <w:iCs/>
          <w:sz w:val="26"/>
          <w:szCs w:val="26"/>
        </w:rPr>
        <w:t xml:space="preserve">đảm bảo phục vụ các mục tiêu phát triển </w:t>
      </w:r>
      <w:r w:rsidR="00EB4585">
        <w:rPr>
          <w:bCs/>
          <w:i/>
          <w:iCs/>
          <w:sz w:val="26"/>
          <w:szCs w:val="26"/>
        </w:rPr>
        <w:t>KTXH</w:t>
      </w:r>
      <w:r w:rsidR="003207F8" w:rsidRPr="005B4AF1">
        <w:rPr>
          <w:bCs/>
          <w:i/>
          <w:iCs/>
          <w:sz w:val="26"/>
          <w:szCs w:val="26"/>
        </w:rPr>
        <w:t xml:space="preserve"> của Việt Nam</w:t>
      </w:r>
      <w:r w:rsidRPr="005B4AF1">
        <w:rPr>
          <w:bCs/>
          <w:i/>
          <w:iCs/>
          <w:sz w:val="26"/>
          <w:szCs w:val="26"/>
        </w:rPr>
        <w:t xml:space="preserve"> theo từng giai đoạn</w:t>
      </w:r>
      <w:r w:rsidR="003207F8" w:rsidRPr="005B4AF1">
        <w:rPr>
          <w:bCs/>
          <w:i/>
          <w:iCs/>
          <w:sz w:val="26"/>
          <w:szCs w:val="26"/>
        </w:rPr>
        <w:t xml:space="preserve">, </w:t>
      </w:r>
      <w:r w:rsidRPr="005B4AF1">
        <w:rPr>
          <w:bCs/>
          <w:i/>
          <w:iCs/>
          <w:sz w:val="26"/>
          <w:szCs w:val="26"/>
        </w:rPr>
        <w:t xml:space="preserve">đồng thời góp phần </w:t>
      </w:r>
      <w:r w:rsidR="003207F8" w:rsidRPr="005B4AF1">
        <w:rPr>
          <w:bCs/>
          <w:i/>
          <w:iCs/>
          <w:sz w:val="26"/>
          <w:szCs w:val="26"/>
        </w:rPr>
        <w:t>nâng cao vị thế, vai trò của Việt Nam trong ASEAN</w:t>
      </w:r>
      <w:bookmarkEnd w:id="112"/>
    </w:p>
    <w:p w14:paraId="1BAD07FE" w14:textId="107C4D3A" w:rsidR="003207F8" w:rsidRPr="00FD4073" w:rsidRDefault="003207F8" w:rsidP="00415D76">
      <w:pPr>
        <w:widowControl w:val="0"/>
        <w:spacing w:after="120" w:line="312" w:lineRule="auto"/>
        <w:ind w:firstLine="720"/>
        <w:jc w:val="both"/>
        <w:rPr>
          <w:sz w:val="26"/>
          <w:szCs w:val="26"/>
        </w:rPr>
      </w:pPr>
      <w:r w:rsidRPr="00FD4073">
        <w:rPr>
          <w:sz w:val="26"/>
          <w:szCs w:val="26"/>
        </w:rPr>
        <w:t xml:space="preserve">Lợi thế so sánh là một trong những điều kiện quan trọng để các quốc gia tham gia vào thương mại quốc tế. Lợi thế cạnh tranh giúp các quốc gia chiếm lĩnh, mở rộng thị trường. Vì vậy, để có thể chuyển </w:t>
      </w:r>
      <w:r w:rsidR="006A7BB6">
        <w:rPr>
          <w:sz w:val="26"/>
          <w:szCs w:val="26"/>
          <w:lang w:val="en-US"/>
        </w:rPr>
        <w:t xml:space="preserve">dịch </w:t>
      </w:r>
      <w:r w:rsidRPr="00FD4073">
        <w:rPr>
          <w:sz w:val="26"/>
          <w:szCs w:val="26"/>
        </w:rPr>
        <w:t>cơ cấu</w:t>
      </w:r>
      <w:r w:rsidR="00621E47">
        <w:rPr>
          <w:sz w:val="26"/>
          <w:szCs w:val="26"/>
          <w:lang w:val="en-US"/>
        </w:rPr>
        <w:t xml:space="preserve"> xuất nhập khẩu </w:t>
      </w:r>
      <w:r w:rsidRPr="00FD4073">
        <w:rPr>
          <w:sz w:val="26"/>
          <w:szCs w:val="26"/>
        </w:rPr>
        <w:t xml:space="preserve">theo hướng hiệu quả hơn, Việt Nam cần phát huy các ngành sản xuất, các mặt hàng có lợi thế so sánh, lợi thế cạnh tranh. </w:t>
      </w:r>
      <w:r w:rsidR="006A7BB6">
        <w:rPr>
          <w:sz w:val="26"/>
          <w:szCs w:val="26"/>
          <w:lang w:val="en-US"/>
        </w:rPr>
        <w:t>Do</w:t>
      </w:r>
      <w:r w:rsidRPr="00FD4073">
        <w:rPr>
          <w:sz w:val="26"/>
          <w:szCs w:val="26"/>
        </w:rPr>
        <w:t xml:space="preserve"> các nước ASEAN có khá nhiều </w:t>
      </w:r>
      <w:r w:rsidR="006A7BB6">
        <w:rPr>
          <w:sz w:val="26"/>
          <w:szCs w:val="26"/>
          <w:lang w:val="en-US"/>
        </w:rPr>
        <w:t>điểm</w:t>
      </w:r>
      <w:r w:rsidRPr="00FD4073">
        <w:rPr>
          <w:sz w:val="26"/>
          <w:szCs w:val="26"/>
        </w:rPr>
        <w:t xml:space="preserve"> tương đồng trong cơ cấu sản xuất, xuất khẩu, việc tìm ra, tạo ra các ngành hàng, mặt hàng có lợi thế so sánh là hết sức quan trọng. Không thể xuất khẩu tất cả những mặt hàng có thể sản xuất, mà cần phải tập trung vào những mặt hàng có lợi thế. </w:t>
      </w:r>
      <w:r w:rsidR="006A7BB6">
        <w:rPr>
          <w:sz w:val="26"/>
          <w:szCs w:val="26"/>
          <w:lang w:val="en-US"/>
        </w:rPr>
        <w:t>Tuy nhiên, t</w:t>
      </w:r>
      <w:r w:rsidRPr="00FD4073">
        <w:rPr>
          <w:sz w:val="26"/>
          <w:szCs w:val="26"/>
        </w:rPr>
        <w:t xml:space="preserve">ùy </w:t>
      </w:r>
      <w:r w:rsidR="006A7BB6">
        <w:rPr>
          <w:sz w:val="26"/>
          <w:szCs w:val="26"/>
          <w:lang w:val="en-US"/>
        </w:rPr>
        <w:t xml:space="preserve">theo </w:t>
      </w:r>
      <w:r w:rsidRPr="00FD4073">
        <w:rPr>
          <w:sz w:val="26"/>
          <w:szCs w:val="26"/>
        </w:rPr>
        <w:t>từng giai đoạn</w:t>
      </w:r>
      <w:r w:rsidR="006A7BB6">
        <w:rPr>
          <w:sz w:val="26"/>
          <w:szCs w:val="26"/>
          <w:lang w:val="en-US"/>
        </w:rPr>
        <w:t xml:space="preserve"> cụ thể</w:t>
      </w:r>
      <w:r w:rsidRPr="00FD4073">
        <w:rPr>
          <w:sz w:val="26"/>
          <w:szCs w:val="26"/>
        </w:rPr>
        <w:t>, bên cạnh</w:t>
      </w:r>
      <w:r w:rsidR="006A7BB6">
        <w:rPr>
          <w:sz w:val="26"/>
          <w:szCs w:val="26"/>
          <w:lang w:val="en-US"/>
        </w:rPr>
        <w:t xml:space="preserve"> việc đẩy mạnh xuất khẩu</w:t>
      </w:r>
      <w:r w:rsidRPr="00FD4073">
        <w:rPr>
          <w:sz w:val="26"/>
          <w:szCs w:val="26"/>
        </w:rPr>
        <w:t xml:space="preserve"> những mặt hàng có lợi thế, </w:t>
      </w:r>
      <w:r w:rsidR="00415D76">
        <w:rPr>
          <w:sz w:val="26"/>
          <w:szCs w:val="26"/>
          <w:lang w:val="en-US"/>
        </w:rPr>
        <w:t xml:space="preserve">chính sách tái cơ cấu </w:t>
      </w:r>
      <w:r w:rsidR="00621E47">
        <w:rPr>
          <w:sz w:val="26"/>
          <w:szCs w:val="26"/>
          <w:lang w:val="en-US"/>
        </w:rPr>
        <w:t xml:space="preserve">xuất nhập khẩu </w:t>
      </w:r>
      <w:r w:rsidR="00415D76">
        <w:rPr>
          <w:sz w:val="26"/>
          <w:szCs w:val="26"/>
          <w:lang w:val="en-US"/>
        </w:rPr>
        <w:t xml:space="preserve">của Việt Nam với ASEAN cũng cần lồng ghép mục tiêu </w:t>
      </w:r>
      <w:r w:rsidRPr="00FD4073">
        <w:rPr>
          <w:sz w:val="26"/>
          <w:szCs w:val="26"/>
        </w:rPr>
        <w:t>hỗ trợ các ngành hàng thâm dụng lao động như sản xuất nông nghiệp, dệt may, giày dép…</w:t>
      </w:r>
      <w:r w:rsidR="00415D76">
        <w:rPr>
          <w:sz w:val="26"/>
          <w:szCs w:val="26"/>
          <w:lang w:val="en-US"/>
        </w:rPr>
        <w:t xml:space="preserve"> tham gia xuất khẩu sang ASEAN, </w:t>
      </w:r>
      <w:r w:rsidRPr="00FD4073">
        <w:rPr>
          <w:sz w:val="26"/>
          <w:szCs w:val="26"/>
        </w:rPr>
        <w:t xml:space="preserve">để </w:t>
      </w:r>
      <w:r w:rsidR="00415D76">
        <w:rPr>
          <w:sz w:val="26"/>
          <w:szCs w:val="26"/>
          <w:lang w:val="en-US"/>
        </w:rPr>
        <w:t>góp phần thực hiện</w:t>
      </w:r>
      <w:r w:rsidRPr="00FD4073">
        <w:rPr>
          <w:sz w:val="26"/>
          <w:szCs w:val="26"/>
        </w:rPr>
        <w:t xml:space="preserve"> các mục tiêu xã hội như tạo việc làm, thu nhập, cải thiện </w:t>
      </w:r>
      <w:r w:rsidRPr="00FD4073">
        <w:rPr>
          <w:sz w:val="26"/>
          <w:szCs w:val="26"/>
        </w:rPr>
        <w:lastRenderedPageBreak/>
        <w:t xml:space="preserve">đời sống của người dân. </w:t>
      </w:r>
    </w:p>
    <w:p w14:paraId="58186D05" w14:textId="6D6BA534" w:rsidR="003207F8" w:rsidRPr="005B4AF1" w:rsidRDefault="00415D76" w:rsidP="005B4AF1">
      <w:pPr>
        <w:spacing w:after="120" w:line="312" w:lineRule="auto"/>
        <w:ind w:firstLine="720"/>
        <w:jc w:val="both"/>
        <w:rPr>
          <w:b/>
          <w:i/>
          <w:iCs/>
          <w:sz w:val="26"/>
          <w:szCs w:val="26"/>
        </w:rPr>
      </w:pPr>
      <w:bookmarkStart w:id="113" w:name="_Toc86996197"/>
      <w:r w:rsidRPr="005B4AF1">
        <w:rPr>
          <w:b/>
          <w:i/>
          <w:iCs/>
          <w:sz w:val="26"/>
          <w:szCs w:val="26"/>
        </w:rPr>
        <w:t xml:space="preserve">- </w:t>
      </w:r>
      <w:r w:rsidR="003207F8" w:rsidRPr="005B4AF1">
        <w:rPr>
          <w:b/>
          <w:i/>
          <w:iCs/>
          <w:sz w:val="26"/>
          <w:szCs w:val="26"/>
        </w:rPr>
        <w:t xml:space="preserve">Quan điểm 3: </w:t>
      </w:r>
      <w:r w:rsidRPr="005B4AF1">
        <w:rPr>
          <w:bCs/>
          <w:i/>
          <w:iCs/>
          <w:sz w:val="26"/>
          <w:szCs w:val="26"/>
        </w:rPr>
        <w:t xml:space="preserve">Chính sách, giải pháp tái </w:t>
      </w:r>
      <w:r w:rsidR="003207F8" w:rsidRPr="005B4AF1">
        <w:rPr>
          <w:bCs/>
          <w:i/>
          <w:iCs/>
          <w:sz w:val="26"/>
          <w:szCs w:val="26"/>
        </w:rPr>
        <w:t xml:space="preserve">cơ cấu </w:t>
      </w:r>
      <w:r w:rsidR="00621E47">
        <w:rPr>
          <w:bCs/>
          <w:i/>
          <w:iCs/>
          <w:sz w:val="26"/>
          <w:szCs w:val="26"/>
          <w:lang w:val="en-US"/>
        </w:rPr>
        <w:t xml:space="preserve">xuất nhập khẩu </w:t>
      </w:r>
      <w:r w:rsidRPr="005B4AF1">
        <w:rPr>
          <w:bCs/>
          <w:i/>
          <w:iCs/>
          <w:sz w:val="26"/>
          <w:szCs w:val="26"/>
        </w:rPr>
        <w:t>của</w:t>
      </w:r>
      <w:r w:rsidR="003207F8" w:rsidRPr="005B4AF1">
        <w:rPr>
          <w:bCs/>
          <w:i/>
          <w:iCs/>
          <w:sz w:val="26"/>
          <w:szCs w:val="26"/>
        </w:rPr>
        <w:t xml:space="preserve"> Việt Nam </w:t>
      </w:r>
      <w:r w:rsidRPr="005B4AF1">
        <w:rPr>
          <w:bCs/>
          <w:i/>
          <w:iCs/>
          <w:sz w:val="26"/>
          <w:szCs w:val="26"/>
        </w:rPr>
        <w:t>với</w:t>
      </w:r>
      <w:r w:rsidR="003207F8" w:rsidRPr="005B4AF1">
        <w:rPr>
          <w:bCs/>
          <w:i/>
          <w:iCs/>
          <w:sz w:val="26"/>
          <w:szCs w:val="26"/>
        </w:rPr>
        <w:t xml:space="preserve"> ASEAN </w:t>
      </w:r>
      <w:r w:rsidRPr="005B4AF1">
        <w:rPr>
          <w:bCs/>
          <w:i/>
          <w:iCs/>
          <w:sz w:val="26"/>
          <w:szCs w:val="26"/>
        </w:rPr>
        <w:t xml:space="preserve">phải </w:t>
      </w:r>
      <w:r w:rsidR="003207F8" w:rsidRPr="005B4AF1">
        <w:rPr>
          <w:bCs/>
          <w:i/>
          <w:iCs/>
          <w:sz w:val="26"/>
          <w:szCs w:val="26"/>
        </w:rPr>
        <w:t>phù hợp với tiến trình hội nhập ASEAN</w:t>
      </w:r>
      <w:r w:rsidRPr="005B4AF1">
        <w:rPr>
          <w:bCs/>
          <w:i/>
          <w:iCs/>
          <w:sz w:val="26"/>
          <w:szCs w:val="26"/>
        </w:rPr>
        <w:t xml:space="preserve"> và </w:t>
      </w:r>
      <w:r w:rsidR="003207F8" w:rsidRPr="005B4AF1">
        <w:rPr>
          <w:bCs/>
          <w:i/>
          <w:iCs/>
          <w:sz w:val="26"/>
          <w:szCs w:val="26"/>
        </w:rPr>
        <w:t>hội nhập kinh tế quốc tế của Việt Nam, có sự định hướng của Nhà nước nhưng phải phù hợp với quy luật của kinh tế thị trường.</w:t>
      </w:r>
      <w:bookmarkEnd w:id="113"/>
    </w:p>
    <w:p w14:paraId="3C1B392D" w14:textId="366C4AA2" w:rsidR="003207F8" w:rsidRPr="00FD4073" w:rsidRDefault="003207F8" w:rsidP="00FD4073">
      <w:pPr>
        <w:widowControl w:val="0"/>
        <w:spacing w:after="120" w:line="312" w:lineRule="auto"/>
        <w:ind w:firstLine="720"/>
        <w:jc w:val="both"/>
        <w:rPr>
          <w:sz w:val="26"/>
          <w:szCs w:val="26"/>
        </w:rPr>
      </w:pPr>
      <w:r w:rsidRPr="00FD4073">
        <w:rPr>
          <w:sz w:val="26"/>
          <w:szCs w:val="26"/>
        </w:rPr>
        <w:t xml:space="preserve">Việc khai thác, phát triển thị trường ASEAN cần phải phù hợp với lộ trình cam kết cắt giảm thuế, mở cửa thị trường của các nước, phải tận dụng được lợi ích từ các chương trình hợp tác kinh tế, thương mại trong khuôn khổ ASEAN. Các nước ASEAN tăng cường liên kết với nhau, ngoài mục tiêu tăng cường sự hợp tác trong nội khối, còn có một mục tiêu xa hơn là tạo ra một cơ sở sản xuất thống nhất, hướng tới các thị trường lớn hơn là các đối tác của ASEAN thông qua các </w:t>
      </w:r>
      <w:r w:rsidR="00F636D7">
        <w:rPr>
          <w:sz w:val="26"/>
          <w:szCs w:val="26"/>
        </w:rPr>
        <w:t>FTA</w:t>
      </w:r>
      <w:r w:rsidRPr="00FD4073">
        <w:rPr>
          <w:sz w:val="26"/>
          <w:szCs w:val="26"/>
        </w:rPr>
        <w:t xml:space="preserve"> ASEAN + 1. Nhiều nhà đầu tư nước ngoài đến với ASEAN không phải để khai thác thị trường ASEAN, mà nhằm tận dụng mạng lưới sản xuất tại ASEAN để xuất khẩu sang các nền kinh tế đối tác của ASEAN. Việt Nam cũng cần khai thác xu thế này để hướng tới một cơ cấu thương mại tối ưu với ASEAN. Không chỉ là thành viên của AEC, Việt Nam hiện là thành viên của nhiều liên kết kinh tế thương mại song phương, đa phương khác, trong đó có rất nhiều đối tác là những nền kinh tế lớn trên thế giới. Trong bối cảnh rộng hơn này, cần có sự cân đối, hài hòa giữa hội nhập của Việt Nam trong khuôn khổ ASEAN và hội nhập của Việt Nam với thế giới để đảm bảo </w:t>
      </w:r>
      <w:r w:rsidR="00415D76">
        <w:rPr>
          <w:sz w:val="26"/>
          <w:szCs w:val="26"/>
          <w:lang w:val="en-US"/>
        </w:rPr>
        <w:t>khai thác một cách tối ưu các khu vực thị trường ngoài nước.</w:t>
      </w:r>
    </w:p>
    <w:p w14:paraId="7B6D3D73" w14:textId="59F41857" w:rsidR="003207F8" w:rsidRPr="00FD4073" w:rsidRDefault="00621E47" w:rsidP="005428FA">
      <w:pPr>
        <w:widowControl w:val="0"/>
        <w:spacing w:after="120" w:line="312" w:lineRule="auto"/>
        <w:ind w:firstLine="720"/>
        <w:jc w:val="both"/>
        <w:rPr>
          <w:sz w:val="26"/>
          <w:szCs w:val="26"/>
        </w:rPr>
      </w:pPr>
      <w:r>
        <w:rPr>
          <w:sz w:val="26"/>
          <w:szCs w:val="26"/>
          <w:lang w:val="en-US"/>
        </w:rPr>
        <w:t>Quá trình t</w:t>
      </w:r>
      <w:r w:rsidR="00415D76">
        <w:rPr>
          <w:sz w:val="26"/>
          <w:szCs w:val="26"/>
          <w:lang w:val="en-US"/>
        </w:rPr>
        <w:t xml:space="preserve">ái </w:t>
      </w:r>
      <w:r w:rsidR="003207F8" w:rsidRPr="00FD4073">
        <w:rPr>
          <w:sz w:val="26"/>
          <w:szCs w:val="26"/>
        </w:rPr>
        <w:t xml:space="preserve">cơ cấu </w:t>
      </w:r>
      <w:r>
        <w:rPr>
          <w:sz w:val="26"/>
          <w:szCs w:val="26"/>
          <w:lang w:val="en-US"/>
        </w:rPr>
        <w:t xml:space="preserve">xuất nhập khẩu </w:t>
      </w:r>
      <w:r w:rsidR="003207F8" w:rsidRPr="00FD4073">
        <w:rPr>
          <w:sz w:val="26"/>
          <w:szCs w:val="26"/>
        </w:rPr>
        <w:t xml:space="preserve">với ASEAN chịu tác động của nhiều nhân tố như đã phân tích ở trên. Quá trình này </w:t>
      </w:r>
      <w:r w:rsidR="005428FA">
        <w:rPr>
          <w:sz w:val="26"/>
          <w:szCs w:val="26"/>
          <w:lang w:val="en-US"/>
        </w:rPr>
        <w:t xml:space="preserve">phải phù hợp với </w:t>
      </w:r>
      <w:r w:rsidR="003207F8" w:rsidRPr="00FD4073">
        <w:rPr>
          <w:sz w:val="26"/>
          <w:szCs w:val="26"/>
        </w:rPr>
        <w:t xml:space="preserve">những quy luật khách quan của kinh tế, thị trường nhưng </w:t>
      </w:r>
      <w:r w:rsidR="005428FA">
        <w:rPr>
          <w:sz w:val="26"/>
          <w:szCs w:val="26"/>
          <w:lang w:val="en-US"/>
        </w:rPr>
        <w:t xml:space="preserve">Nhà nước có thể sử dụng những công cụ chính sách, biện pháp thích hợp ở cấp vĩ mô để tác động, định hướng quá trình tái cơ cấu </w:t>
      </w:r>
      <w:r w:rsidR="003207F8" w:rsidRPr="00FD4073">
        <w:rPr>
          <w:sz w:val="26"/>
          <w:szCs w:val="26"/>
        </w:rPr>
        <w:t>để khắc phục những bất cập và phục vụ tốt hơn cho các mục tiêu phát triển kinh tế, xã hội của đất nước.</w:t>
      </w:r>
    </w:p>
    <w:p w14:paraId="28DB5745" w14:textId="52828064" w:rsidR="003207F8" w:rsidRPr="005B4AF1" w:rsidRDefault="005428FA" w:rsidP="005B4AF1">
      <w:pPr>
        <w:spacing w:after="120" w:line="312" w:lineRule="auto"/>
        <w:ind w:firstLine="720"/>
        <w:jc w:val="both"/>
        <w:rPr>
          <w:b/>
          <w:i/>
          <w:iCs/>
          <w:sz w:val="26"/>
          <w:szCs w:val="26"/>
        </w:rPr>
      </w:pPr>
      <w:bookmarkStart w:id="114" w:name="_Toc86996198"/>
      <w:r w:rsidRPr="005B4AF1">
        <w:rPr>
          <w:b/>
          <w:i/>
          <w:iCs/>
          <w:sz w:val="26"/>
          <w:szCs w:val="26"/>
        </w:rPr>
        <w:t xml:space="preserve">- </w:t>
      </w:r>
      <w:r w:rsidR="003207F8" w:rsidRPr="005B4AF1">
        <w:rPr>
          <w:b/>
          <w:i/>
          <w:iCs/>
          <w:sz w:val="26"/>
          <w:szCs w:val="26"/>
        </w:rPr>
        <w:t xml:space="preserve">Quan điểm 4: </w:t>
      </w:r>
      <w:r w:rsidR="003207F8" w:rsidRPr="005B4AF1">
        <w:rPr>
          <w:bCs/>
          <w:i/>
          <w:iCs/>
          <w:sz w:val="26"/>
          <w:szCs w:val="26"/>
        </w:rPr>
        <w:t xml:space="preserve">Phát huy tính chủ động, linh hoạt và vai trò tích cực của các thành phần kinh tế trong </w:t>
      </w:r>
      <w:r w:rsidRPr="005B4AF1">
        <w:rPr>
          <w:bCs/>
          <w:i/>
          <w:iCs/>
          <w:sz w:val="26"/>
          <w:szCs w:val="26"/>
        </w:rPr>
        <w:t>tái c</w:t>
      </w:r>
      <w:r w:rsidR="003207F8" w:rsidRPr="005B4AF1">
        <w:rPr>
          <w:bCs/>
          <w:i/>
          <w:iCs/>
          <w:sz w:val="26"/>
          <w:szCs w:val="26"/>
        </w:rPr>
        <w:t xml:space="preserve">ơ cấu </w:t>
      </w:r>
      <w:r w:rsidR="00621E47">
        <w:rPr>
          <w:bCs/>
          <w:i/>
          <w:iCs/>
          <w:sz w:val="26"/>
          <w:szCs w:val="26"/>
          <w:lang w:val="en-US"/>
        </w:rPr>
        <w:t xml:space="preserve">xuất nhập khẩu của </w:t>
      </w:r>
      <w:r w:rsidR="003207F8" w:rsidRPr="005B4AF1">
        <w:rPr>
          <w:bCs/>
          <w:i/>
          <w:iCs/>
          <w:sz w:val="26"/>
          <w:szCs w:val="26"/>
        </w:rPr>
        <w:t xml:space="preserve">Việt Nam </w:t>
      </w:r>
      <w:r w:rsidR="00621E47">
        <w:rPr>
          <w:bCs/>
          <w:i/>
          <w:iCs/>
          <w:sz w:val="26"/>
          <w:szCs w:val="26"/>
          <w:lang w:val="en-US"/>
        </w:rPr>
        <w:t>với</w:t>
      </w:r>
      <w:r w:rsidR="003207F8" w:rsidRPr="005B4AF1">
        <w:rPr>
          <w:bCs/>
          <w:i/>
          <w:iCs/>
          <w:sz w:val="26"/>
          <w:szCs w:val="26"/>
        </w:rPr>
        <w:t xml:space="preserve"> ASEAN</w:t>
      </w:r>
      <w:bookmarkEnd w:id="114"/>
    </w:p>
    <w:p w14:paraId="01AFBA87" w14:textId="09218389" w:rsidR="003207F8" w:rsidRPr="00FD4073" w:rsidRDefault="003207F8" w:rsidP="00FD4073">
      <w:pPr>
        <w:widowControl w:val="0"/>
        <w:spacing w:after="120" w:line="312" w:lineRule="auto"/>
        <w:ind w:firstLine="720"/>
        <w:jc w:val="both"/>
        <w:rPr>
          <w:sz w:val="26"/>
          <w:szCs w:val="26"/>
        </w:rPr>
      </w:pPr>
      <w:r w:rsidRPr="00FD4073">
        <w:rPr>
          <w:sz w:val="26"/>
          <w:szCs w:val="26"/>
        </w:rPr>
        <w:t xml:space="preserve">Doanh nghiệp là chủ thể chính trong hoạt động xuất nhập khẩu với thị trường ASEAN. Nhà nước chỉ giữ vai trò định hướng và xúc tác. Để tận dụng tối đa những lợi thế đang có, hướng tới mục tiêu chuyển dịch cơ cấu </w:t>
      </w:r>
      <w:r w:rsidR="00621E47">
        <w:rPr>
          <w:sz w:val="26"/>
          <w:szCs w:val="26"/>
          <w:lang w:val="en-US"/>
        </w:rPr>
        <w:t xml:space="preserve">xuất nhập khẩu </w:t>
      </w:r>
      <w:r w:rsidRPr="00FD4073">
        <w:rPr>
          <w:sz w:val="26"/>
          <w:szCs w:val="26"/>
        </w:rPr>
        <w:t>với ASEAN theo hướng hiện đại, Việt Nam cần huy động sức mạnh tổng hợp của tất cả các thành phần kinh tế. Cần đổi mới khu vực kinh tế nhà nước thông qua tái cấu trúc doanh nghiệp nhà nước, đổi mới công nghệ, nâng cao năng suất và năng lực cạnh tranh</w:t>
      </w:r>
      <w:r w:rsidR="005428FA">
        <w:rPr>
          <w:sz w:val="26"/>
          <w:szCs w:val="26"/>
          <w:lang w:val="en-US"/>
        </w:rPr>
        <w:t>;</w:t>
      </w:r>
      <w:r w:rsidRPr="00FD4073">
        <w:rPr>
          <w:sz w:val="26"/>
          <w:szCs w:val="26"/>
        </w:rPr>
        <w:t xml:space="preserve"> tiếp tục quan tâm cho việc phát triển và đầu tư cho khu vực kinh tế tư nhân</w:t>
      </w:r>
      <w:r w:rsidR="005428FA">
        <w:rPr>
          <w:sz w:val="26"/>
          <w:szCs w:val="26"/>
          <w:lang w:val="en-US"/>
        </w:rPr>
        <w:t>;</w:t>
      </w:r>
      <w:r w:rsidRPr="00FD4073">
        <w:rPr>
          <w:sz w:val="26"/>
          <w:szCs w:val="26"/>
        </w:rPr>
        <w:t xml:space="preserve"> thu hút và tạo điều kiện thuận lợi cho khu vực có vốn đầu tư nước ngoài. Nhà nước cần tạo mọi điều kiện và khuyến </w:t>
      </w:r>
      <w:r w:rsidRPr="00FD4073">
        <w:rPr>
          <w:sz w:val="26"/>
          <w:szCs w:val="26"/>
        </w:rPr>
        <w:lastRenderedPageBreak/>
        <w:t>khích tất cả các thành phần kinh tế tham gia xuất khẩu sang thị trường ASEAN, không phân biệt đối xử. Nhà nước cần phát huy tính chủ động và linh hoạt của các doanh nghiệp trong việc tận dụng các cơ hội, vượt qua những thách thức để khai thác hiệu quả thị trường ASEAN, góp phần vào việc chuyển dịch cơ cấu thương mại Việt Nam – ASEAN.</w:t>
      </w:r>
    </w:p>
    <w:p w14:paraId="4D9372F5" w14:textId="2BD9802E" w:rsidR="003207F8" w:rsidRPr="005B4AF1" w:rsidRDefault="005428FA" w:rsidP="005B4AF1">
      <w:pPr>
        <w:spacing w:after="120" w:line="312" w:lineRule="auto"/>
        <w:ind w:firstLine="720"/>
        <w:jc w:val="both"/>
        <w:rPr>
          <w:b/>
          <w:i/>
          <w:iCs/>
          <w:sz w:val="26"/>
          <w:szCs w:val="26"/>
        </w:rPr>
      </w:pPr>
      <w:bookmarkStart w:id="115" w:name="_Toc86996199"/>
      <w:r w:rsidRPr="005B4AF1">
        <w:rPr>
          <w:b/>
          <w:i/>
          <w:iCs/>
          <w:sz w:val="26"/>
          <w:szCs w:val="26"/>
        </w:rPr>
        <w:t xml:space="preserve">- </w:t>
      </w:r>
      <w:r w:rsidR="003207F8" w:rsidRPr="005B4AF1">
        <w:rPr>
          <w:b/>
          <w:i/>
          <w:iCs/>
          <w:sz w:val="26"/>
          <w:szCs w:val="26"/>
        </w:rPr>
        <w:t xml:space="preserve">Quan điểm 5: </w:t>
      </w:r>
      <w:r w:rsidR="000A6D3B" w:rsidRPr="005B4AF1">
        <w:rPr>
          <w:bCs/>
          <w:i/>
          <w:iCs/>
          <w:sz w:val="26"/>
          <w:szCs w:val="26"/>
        </w:rPr>
        <w:t xml:space="preserve">Tái cơ cấu </w:t>
      </w:r>
      <w:r w:rsidR="00621E47">
        <w:rPr>
          <w:bCs/>
          <w:i/>
          <w:iCs/>
          <w:sz w:val="26"/>
          <w:szCs w:val="26"/>
          <w:lang w:val="en-US"/>
        </w:rPr>
        <w:t xml:space="preserve">xuất nhập khẩu của Việt Nam </w:t>
      </w:r>
      <w:r w:rsidR="003207F8" w:rsidRPr="005B4AF1">
        <w:rPr>
          <w:bCs/>
          <w:i/>
          <w:iCs/>
          <w:sz w:val="26"/>
          <w:szCs w:val="26"/>
        </w:rPr>
        <w:t>với ASEAN phải căn cứ</w:t>
      </w:r>
      <w:r w:rsidR="000A6D3B" w:rsidRPr="005B4AF1">
        <w:rPr>
          <w:bCs/>
          <w:i/>
          <w:iCs/>
          <w:sz w:val="26"/>
          <w:szCs w:val="26"/>
        </w:rPr>
        <w:t xml:space="preserve"> vào</w:t>
      </w:r>
      <w:r w:rsidR="003207F8" w:rsidRPr="005B4AF1">
        <w:rPr>
          <w:bCs/>
          <w:i/>
          <w:iCs/>
          <w:sz w:val="26"/>
          <w:szCs w:val="26"/>
        </w:rPr>
        <w:t xml:space="preserve"> đặc </w:t>
      </w:r>
      <w:r w:rsidR="000A6D3B" w:rsidRPr="005B4AF1">
        <w:rPr>
          <w:bCs/>
          <w:i/>
          <w:iCs/>
          <w:sz w:val="26"/>
          <w:szCs w:val="26"/>
        </w:rPr>
        <w:t xml:space="preserve">điểm thị trường, </w:t>
      </w:r>
      <w:r w:rsidR="003207F8" w:rsidRPr="005B4AF1">
        <w:rPr>
          <w:bCs/>
          <w:i/>
          <w:iCs/>
          <w:sz w:val="26"/>
          <w:szCs w:val="26"/>
        </w:rPr>
        <w:t xml:space="preserve">nhu cầu </w:t>
      </w:r>
      <w:r w:rsidR="000A6D3B" w:rsidRPr="005B4AF1">
        <w:rPr>
          <w:bCs/>
          <w:i/>
          <w:iCs/>
          <w:sz w:val="26"/>
          <w:szCs w:val="26"/>
        </w:rPr>
        <w:t>thị trường của từng quốc gia</w:t>
      </w:r>
      <w:r w:rsidR="003207F8" w:rsidRPr="005B4AF1">
        <w:rPr>
          <w:bCs/>
          <w:i/>
          <w:iCs/>
          <w:sz w:val="26"/>
          <w:szCs w:val="26"/>
        </w:rPr>
        <w:t xml:space="preserve"> ASEAN</w:t>
      </w:r>
      <w:bookmarkEnd w:id="115"/>
    </w:p>
    <w:p w14:paraId="2CADF766" w14:textId="525D3DCC" w:rsidR="003207F8" w:rsidRDefault="003207F8" w:rsidP="00FD4073">
      <w:pPr>
        <w:widowControl w:val="0"/>
        <w:spacing w:after="120" w:line="312" w:lineRule="auto"/>
        <w:ind w:firstLine="720"/>
        <w:jc w:val="both"/>
        <w:rPr>
          <w:sz w:val="26"/>
          <w:szCs w:val="26"/>
        </w:rPr>
      </w:pPr>
      <w:r w:rsidRPr="00FD4073">
        <w:rPr>
          <w:sz w:val="26"/>
          <w:szCs w:val="26"/>
        </w:rPr>
        <w:t xml:space="preserve">Để có một cơ cấu thị trường hợp lý hơn, tối ưu hơn, việc khai thác, phát triển thị trường ASEAN cần phải bám sát và căn cứ vào đặc điểm riêng và nhu cầu xuất nhập khẩu của từng nước. 9 nước đối tác của Việt Nam trong ASEAN có trình độ và điều kiện phát triển rất khác nhau. </w:t>
      </w:r>
      <w:r w:rsidR="00D303EB">
        <w:rPr>
          <w:sz w:val="26"/>
          <w:szCs w:val="26"/>
        </w:rPr>
        <w:t>Xinh-ga-po</w:t>
      </w:r>
      <w:r w:rsidRPr="00FD4073">
        <w:rPr>
          <w:sz w:val="26"/>
          <w:szCs w:val="26"/>
        </w:rPr>
        <w:t xml:space="preserve"> là nước hầu như không có ngành trồng trọt và chăn nuôi, chế biến gỗ, phải phụ thuộc vào nhập khẩu đối với nhiều mặt hàng từ lương thực, thực phẩm đến hàng tiêu dùng, nên có chính sách nhập khẩu khá cởi mở. Các ngành chế biến, chế tạo tại </w:t>
      </w:r>
      <w:r w:rsidR="00D303EB">
        <w:rPr>
          <w:sz w:val="26"/>
          <w:szCs w:val="26"/>
        </w:rPr>
        <w:t>Bru-nây</w:t>
      </w:r>
      <w:r w:rsidRPr="00FD4073">
        <w:rPr>
          <w:sz w:val="26"/>
          <w:szCs w:val="26"/>
        </w:rPr>
        <w:t xml:space="preserve"> chưa phát triển, phụ thuộc nhiều vào nhập khẩu. </w:t>
      </w:r>
      <w:r w:rsidR="005C1479">
        <w:rPr>
          <w:sz w:val="26"/>
          <w:szCs w:val="26"/>
        </w:rPr>
        <w:t>In-đô-nê-xi-a</w:t>
      </w:r>
      <w:r w:rsidRPr="00FD4073">
        <w:rPr>
          <w:sz w:val="26"/>
          <w:szCs w:val="26"/>
        </w:rPr>
        <w:t xml:space="preserve">, </w:t>
      </w:r>
      <w:r w:rsidR="00D303EB">
        <w:rPr>
          <w:sz w:val="26"/>
          <w:szCs w:val="26"/>
        </w:rPr>
        <w:t>Phi-líp-pin</w:t>
      </w:r>
      <w:r w:rsidRPr="00FD4073">
        <w:rPr>
          <w:sz w:val="26"/>
          <w:szCs w:val="26"/>
        </w:rPr>
        <w:t xml:space="preserve"> là những thị trường đông dân, điều kiện canh tác và năng suất còn hạn chế nên sản xuất lương thực không đủ tiêu dùng trong nước. Thái Lan có rất nhiều tương đồng với Việt Nam về cơ cấu sản xuất, thương mại nhưng cũng có những ngành hàng chưa cạnh tranh được với Việt Nam như dệt may, giày dép. Thái Lan và </w:t>
      </w:r>
      <w:r w:rsidR="005C1479">
        <w:rPr>
          <w:sz w:val="26"/>
          <w:szCs w:val="26"/>
        </w:rPr>
        <w:t>In-đô-nê-xi-a</w:t>
      </w:r>
      <w:r w:rsidRPr="00FD4073">
        <w:rPr>
          <w:sz w:val="26"/>
          <w:szCs w:val="26"/>
        </w:rPr>
        <w:t xml:space="preserve"> có nhiều chính sách, biện pháp bảo hộ các ngành sản xuất nội địa. Lào và Cam-pu-chia có nhu cầu nhập khẩu nhiều loại hàng hóa và có kết nối đường bộ hết sức thuận tiện với Việt Nam. Do đó, với mỗi thị trường cần có một cách tiếp cận riêng, phù hợp với đặc điểm, nhu cầu thị trường đó.</w:t>
      </w:r>
    </w:p>
    <w:p w14:paraId="28F8DF18" w14:textId="4B545CFD" w:rsidR="002546C5" w:rsidRPr="005B4AF1" w:rsidRDefault="000A6D3B" w:rsidP="005B4AF1">
      <w:pPr>
        <w:spacing w:after="120" w:line="312" w:lineRule="auto"/>
        <w:ind w:firstLine="720"/>
        <w:jc w:val="both"/>
        <w:rPr>
          <w:b/>
          <w:i/>
          <w:iCs/>
          <w:sz w:val="26"/>
          <w:szCs w:val="26"/>
        </w:rPr>
      </w:pPr>
      <w:r w:rsidRPr="005B4AF1">
        <w:rPr>
          <w:b/>
          <w:i/>
          <w:iCs/>
          <w:sz w:val="26"/>
          <w:szCs w:val="26"/>
        </w:rPr>
        <w:t xml:space="preserve">- Quan điểm 6: </w:t>
      </w:r>
      <w:r w:rsidRPr="005B4AF1">
        <w:rPr>
          <w:bCs/>
          <w:i/>
          <w:iCs/>
          <w:sz w:val="26"/>
          <w:szCs w:val="26"/>
        </w:rPr>
        <w:t xml:space="preserve">Tái cơ cấu </w:t>
      </w:r>
      <w:r w:rsidR="00621E47">
        <w:rPr>
          <w:bCs/>
          <w:i/>
          <w:iCs/>
          <w:sz w:val="26"/>
          <w:szCs w:val="26"/>
          <w:lang w:val="en-US"/>
        </w:rPr>
        <w:t>xuất nhập khẩu của Việt Nam</w:t>
      </w:r>
      <w:r w:rsidRPr="005B4AF1">
        <w:rPr>
          <w:bCs/>
          <w:i/>
          <w:iCs/>
          <w:sz w:val="26"/>
          <w:szCs w:val="26"/>
        </w:rPr>
        <w:t xml:space="preserve"> với ASEAN, bên cạnh mục đích khai thác hiệu quả thị trường ASEAN, cần hướng đến một mục tiêu quan trọng khác là tận dụng </w:t>
      </w:r>
      <w:r w:rsidR="00166BEC" w:rsidRPr="005B4AF1">
        <w:rPr>
          <w:bCs/>
          <w:i/>
          <w:iCs/>
          <w:sz w:val="26"/>
          <w:szCs w:val="26"/>
        </w:rPr>
        <w:t xml:space="preserve">việc tham gia </w:t>
      </w:r>
      <w:r w:rsidR="00A005D4" w:rsidRPr="005B4AF1">
        <w:rPr>
          <w:bCs/>
          <w:i/>
          <w:iCs/>
          <w:sz w:val="26"/>
          <w:szCs w:val="26"/>
        </w:rPr>
        <w:t>mạng lưới sản xuất</w:t>
      </w:r>
      <w:r w:rsidR="00166BEC" w:rsidRPr="005B4AF1">
        <w:rPr>
          <w:bCs/>
          <w:i/>
          <w:iCs/>
          <w:sz w:val="26"/>
          <w:szCs w:val="26"/>
        </w:rPr>
        <w:t>, chuỗi giá trị</w:t>
      </w:r>
      <w:r w:rsidR="00A005D4" w:rsidRPr="005B4AF1">
        <w:rPr>
          <w:bCs/>
          <w:i/>
          <w:iCs/>
          <w:sz w:val="26"/>
          <w:szCs w:val="26"/>
        </w:rPr>
        <w:t xml:space="preserve"> trong ASEAN để xuất khẩu sang các thị trường </w:t>
      </w:r>
      <w:r w:rsidR="0076496D" w:rsidRPr="005B4AF1">
        <w:rPr>
          <w:bCs/>
          <w:i/>
          <w:iCs/>
          <w:sz w:val="26"/>
          <w:szCs w:val="26"/>
        </w:rPr>
        <w:t>tiềm năng khác ngoài ASEAN.</w:t>
      </w:r>
    </w:p>
    <w:p w14:paraId="6E9369CB" w14:textId="550A1408" w:rsidR="0076496D" w:rsidRPr="00833C93" w:rsidRDefault="000A6D3B" w:rsidP="0076496D">
      <w:pPr>
        <w:widowControl w:val="0"/>
        <w:spacing w:after="120" w:line="312" w:lineRule="auto"/>
        <w:ind w:firstLine="720"/>
        <w:jc w:val="both"/>
        <w:rPr>
          <w:sz w:val="26"/>
          <w:szCs w:val="26"/>
          <w:lang w:val="en-US"/>
        </w:rPr>
      </w:pPr>
      <w:r w:rsidRPr="003273E6">
        <w:rPr>
          <w:sz w:val="26"/>
          <w:szCs w:val="26"/>
        </w:rPr>
        <w:t xml:space="preserve">Việc ASEAN tăng cường liên kết kinh tế với các đối tác lớn trong khu vực châu Á -  Thái Bình Dương như Trung Quốc, Nhật Bản, Hàn Quốc, Úc, Niu Di-lân, Ấn Độ thông qua các hiệp định </w:t>
      </w:r>
      <w:r w:rsidR="00F636D7">
        <w:rPr>
          <w:sz w:val="26"/>
          <w:szCs w:val="26"/>
        </w:rPr>
        <w:t>FTA</w:t>
      </w:r>
      <w:r w:rsidRPr="003273E6">
        <w:rPr>
          <w:sz w:val="26"/>
          <w:szCs w:val="26"/>
        </w:rPr>
        <w:t xml:space="preserve"> + và hiệp định RCEP</w:t>
      </w:r>
      <w:r w:rsidR="00166BEC">
        <w:rPr>
          <w:sz w:val="26"/>
          <w:szCs w:val="26"/>
          <w:lang w:val="en-US"/>
        </w:rPr>
        <w:t xml:space="preserve"> đã giúp hình thành mới hoặc mở rộng thêm các mạng lưới sản xuất, chuỗi giá trị khu vực, giúp </w:t>
      </w:r>
      <w:r w:rsidRPr="003273E6">
        <w:rPr>
          <w:sz w:val="26"/>
          <w:szCs w:val="26"/>
        </w:rPr>
        <w:t xml:space="preserve">ASEAN tăng thêm sức hút </w:t>
      </w:r>
      <w:r w:rsidRPr="00833C93">
        <w:rPr>
          <w:sz w:val="26"/>
          <w:szCs w:val="26"/>
        </w:rPr>
        <w:t xml:space="preserve">đối với các nhà đầu tư nước ngoài, </w:t>
      </w:r>
      <w:r w:rsidR="00166BEC" w:rsidRPr="00833C93">
        <w:rPr>
          <w:sz w:val="26"/>
          <w:szCs w:val="26"/>
          <w:lang w:val="en-US"/>
        </w:rPr>
        <w:t xml:space="preserve">mang lại cơ hội để </w:t>
      </w:r>
      <w:r w:rsidRPr="00833C93">
        <w:rPr>
          <w:sz w:val="26"/>
          <w:szCs w:val="26"/>
        </w:rPr>
        <w:t xml:space="preserve">ASEAN trở thành một trung tâm chế tạo lớn của khu vực và thế giới. Xu thế này tạo điều kiện để Việt Nam đi sâu hơn trong hợp tác thương mại và đầu tư với ASEAN. Một khu vực ASEAN tăng cường liên kết và hội nhập, cả bên trong và bên ngoài khối, sẽ giúp Việt Nam và các quốc gia thành viên </w:t>
      </w:r>
      <w:r w:rsidR="00D75A38" w:rsidRPr="00833C93">
        <w:rPr>
          <w:sz w:val="26"/>
          <w:szCs w:val="26"/>
          <w:lang w:val="en-US"/>
        </w:rPr>
        <w:t>mở rộng thị trường xuất</w:t>
      </w:r>
      <w:r w:rsidR="00CA683D" w:rsidRPr="00833C93">
        <w:rPr>
          <w:sz w:val="26"/>
          <w:szCs w:val="26"/>
          <w:lang w:val="en-US"/>
        </w:rPr>
        <w:t xml:space="preserve"> khẩu</w:t>
      </w:r>
      <w:r w:rsidR="00D75A38" w:rsidRPr="00833C93">
        <w:rPr>
          <w:sz w:val="26"/>
          <w:szCs w:val="26"/>
          <w:lang w:val="en-US"/>
        </w:rPr>
        <w:t>, nhập khẩu.</w:t>
      </w:r>
      <w:r w:rsidR="0076496D" w:rsidRPr="00833C93">
        <w:rPr>
          <w:sz w:val="26"/>
          <w:szCs w:val="26"/>
          <w:lang w:val="en-US"/>
        </w:rPr>
        <w:t xml:space="preserve"> Việt Nam có thể tranh thủ tham gia sâu hơn các mạng lưới sản xuất trong ASEAN để sản xuất hàng hóa phục vụ xuất </w:t>
      </w:r>
      <w:r w:rsidR="0076496D" w:rsidRPr="00833C93">
        <w:rPr>
          <w:sz w:val="26"/>
          <w:szCs w:val="26"/>
          <w:lang w:val="en-US"/>
        </w:rPr>
        <w:lastRenderedPageBreak/>
        <w:t xml:space="preserve">khẩu sang các nước đối tác </w:t>
      </w:r>
      <w:r w:rsidR="00F636D7">
        <w:rPr>
          <w:sz w:val="26"/>
          <w:szCs w:val="26"/>
          <w:lang w:val="en-US"/>
        </w:rPr>
        <w:t>FTA</w:t>
      </w:r>
      <w:r w:rsidR="0076496D" w:rsidRPr="00833C93">
        <w:rPr>
          <w:sz w:val="26"/>
          <w:szCs w:val="26"/>
          <w:lang w:val="en-US"/>
        </w:rPr>
        <w:t xml:space="preserve"> của ASEAN, hoặc sang các thị trường khác mà Việt Nam có </w:t>
      </w:r>
      <w:r w:rsidR="00F636D7">
        <w:rPr>
          <w:sz w:val="26"/>
          <w:szCs w:val="26"/>
          <w:lang w:val="en-US"/>
        </w:rPr>
        <w:t>FTA</w:t>
      </w:r>
      <w:r w:rsidR="0076496D" w:rsidRPr="00833C93">
        <w:rPr>
          <w:sz w:val="26"/>
          <w:szCs w:val="26"/>
          <w:lang w:val="en-US"/>
        </w:rPr>
        <w:t xml:space="preserve"> song phương. </w:t>
      </w:r>
    </w:p>
    <w:p w14:paraId="284E74ED" w14:textId="1A796427" w:rsidR="003207F8" w:rsidRPr="00037172" w:rsidRDefault="00D75A38" w:rsidP="00A4415A">
      <w:pPr>
        <w:pStyle w:val="Heading3"/>
        <w:spacing w:before="0" w:after="120" w:line="312" w:lineRule="auto"/>
        <w:ind w:firstLine="720"/>
        <w:rPr>
          <w:rFonts w:ascii="Times New Roman" w:hAnsi="Times New Roman"/>
          <w:b/>
          <w:bCs/>
          <w:i/>
          <w:sz w:val="26"/>
          <w:szCs w:val="26"/>
        </w:rPr>
      </w:pPr>
      <w:bookmarkStart w:id="116" w:name="_Toc86996200"/>
      <w:bookmarkStart w:id="117" w:name="_Toc126766581"/>
      <w:r w:rsidRPr="00037172">
        <w:rPr>
          <w:rFonts w:ascii="Times New Roman" w:hAnsi="Times New Roman"/>
          <w:b/>
          <w:bCs/>
          <w:i/>
          <w:sz w:val="26"/>
          <w:szCs w:val="26"/>
        </w:rPr>
        <w:t>3.2.</w:t>
      </w:r>
      <w:r w:rsidR="003207F8" w:rsidRPr="00037172">
        <w:rPr>
          <w:rFonts w:ascii="Times New Roman" w:hAnsi="Times New Roman"/>
          <w:b/>
          <w:bCs/>
          <w:i/>
          <w:sz w:val="26"/>
          <w:szCs w:val="26"/>
        </w:rPr>
        <w:t xml:space="preserve">2. Định hướng </w:t>
      </w:r>
      <w:r w:rsidR="007655D4" w:rsidRPr="00037172">
        <w:rPr>
          <w:rFonts w:ascii="Times New Roman" w:hAnsi="Times New Roman"/>
          <w:b/>
          <w:bCs/>
          <w:i/>
          <w:sz w:val="26"/>
          <w:szCs w:val="26"/>
        </w:rPr>
        <w:t>tái</w:t>
      </w:r>
      <w:r w:rsidR="007655D4" w:rsidRPr="00037172">
        <w:rPr>
          <w:rFonts w:ascii="Times New Roman" w:hAnsi="Times New Roman"/>
          <w:b/>
          <w:bCs/>
          <w:i/>
          <w:sz w:val="26"/>
          <w:szCs w:val="26"/>
          <w:lang w:val="vi-VN"/>
        </w:rPr>
        <w:t xml:space="preserve"> cơ cấu xuất nhập khẩu h</w:t>
      </w:r>
      <w:r w:rsidR="003B0F07" w:rsidRPr="00037172">
        <w:rPr>
          <w:rFonts w:ascii="Times New Roman" w:hAnsi="Times New Roman"/>
          <w:b/>
          <w:bCs/>
          <w:i/>
          <w:sz w:val="26"/>
          <w:szCs w:val="26"/>
        </w:rPr>
        <w:t>à</w:t>
      </w:r>
      <w:r w:rsidR="007655D4" w:rsidRPr="00037172">
        <w:rPr>
          <w:rFonts w:ascii="Times New Roman" w:hAnsi="Times New Roman"/>
          <w:b/>
          <w:bCs/>
          <w:i/>
          <w:sz w:val="26"/>
          <w:szCs w:val="26"/>
          <w:lang w:val="vi-VN"/>
        </w:rPr>
        <w:t xml:space="preserve">ng hoá </w:t>
      </w:r>
      <w:r w:rsidR="003207F8" w:rsidRPr="00037172">
        <w:rPr>
          <w:rFonts w:ascii="Times New Roman" w:hAnsi="Times New Roman"/>
          <w:b/>
          <w:bCs/>
          <w:i/>
          <w:sz w:val="26"/>
          <w:szCs w:val="26"/>
        </w:rPr>
        <w:t>Việt Nam - ASEAN</w:t>
      </w:r>
      <w:bookmarkEnd w:id="116"/>
      <w:bookmarkEnd w:id="117"/>
    </w:p>
    <w:p w14:paraId="64E87C64" w14:textId="77777777" w:rsidR="003207F8" w:rsidRPr="00833C93" w:rsidRDefault="003207F8" w:rsidP="00FD4073">
      <w:pPr>
        <w:widowControl w:val="0"/>
        <w:spacing w:after="120" w:line="312" w:lineRule="auto"/>
        <w:ind w:firstLine="720"/>
        <w:jc w:val="both"/>
        <w:rPr>
          <w:sz w:val="26"/>
          <w:szCs w:val="26"/>
        </w:rPr>
      </w:pPr>
      <w:r w:rsidRPr="00833C93">
        <w:rPr>
          <w:b/>
          <w:i/>
          <w:sz w:val="26"/>
          <w:szCs w:val="26"/>
        </w:rPr>
        <w:t>Thứ nhất</w:t>
      </w:r>
      <w:r w:rsidRPr="00833C93">
        <w:rPr>
          <w:sz w:val="26"/>
          <w:szCs w:val="26"/>
        </w:rPr>
        <w:t>, tiếp tục chuyển dịch cơ cấu mặt hàng xuất khẩu sang ASEAN một cách hợp lý, theo hướng hiện đại, đa dạng hóa, nâng cao chất lượng, giá trị gia tăng, hàm lượng nội địa hóa của sản phẩm xuất khẩu, chú trọng phát triển sản phẩm mới và xây dựng thương hiệu hàng Việt Nam.</w:t>
      </w:r>
    </w:p>
    <w:p w14:paraId="45F8EF6E" w14:textId="2AA8C1A4" w:rsidR="003207F8" w:rsidRPr="00833C93" w:rsidRDefault="003207F8" w:rsidP="00FD4073">
      <w:pPr>
        <w:widowControl w:val="0"/>
        <w:spacing w:after="120" w:line="312" w:lineRule="auto"/>
        <w:ind w:firstLine="720"/>
        <w:jc w:val="both"/>
        <w:rPr>
          <w:sz w:val="26"/>
          <w:szCs w:val="26"/>
        </w:rPr>
      </w:pPr>
      <w:r w:rsidRPr="00833C93">
        <w:rPr>
          <w:sz w:val="26"/>
          <w:szCs w:val="26"/>
        </w:rPr>
        <w:t>Cơ cấu mặt hàng xuất khẩu sang thị trường ASEAN trong thời gian qua có sự chuyển dịch, nhưng chủ yếu là chuyển dịch theo chiều rộng, chưa có sự chuyển dịch mạnh mẽ theo chiều sâu. Lợi thế vẫn tập trung ở những nhóm hàng có sử dụng nhiều tài nguyên, dựa vào nông nghiệp và các ngành thâm dụng lao động. Để nâng cao hiệu quả xuất khẩu, giúp cơ cấu xuất khẩu chuyển dịch theo hướng hiện đại, cần tiếp tục đa dạng hóa sản phẩm, phát triển sản phẩm mới, nâng cao hàm lượng chế biến, hàm lượng công nghệ, hàm lượng nội địa hóa trong sản phẩm xuất khẩu. Bên cạnh đó, đối với hàng hóa thô, sơ chế, cần làm tốt khâu phát triển thương hiệu để hàng xuất khẩu thu về giá trị cao hơn.</w:t>
      </w:r>
    </w:p>
    <w:p w14:paraId="7A062666" w14:textId="77777777" w:rsidR="003207F8" w:rsidRPr="00833C93" w:rsidRDefault="003207F8" w:rsidP="00FD4073">
      <w:pPr>
        <w:widowControl w:val="0"/>
        <w:spacing w:after="120" w:line="312" w:lineRule="auto"/>
        <w:ind w:firstLine="720"/>
        <w:jc w:val="both"/>
        <w:rPr>
          <w:sz w:val="26"/>
          <w:szCs w:val="26"/>
        </w:rPr>
      </w:pPr>
      <w:r w:rsidRPr="00833C93">
        <w:rPr>
          <w:b/>
          <w:i/>
          <w:sz w:val="26"/>
          <w:szCs w:val="26"/>
        </w:rPr>
        <w:t>Thứ hai</w:t>
      </w:r>
      <w:r w:rsidRPr="00833C93">
        <w:rPr>
          <w:sz w:val="26"/>
          <w:szCs w:val="26"/>
        </w:rPr>
        <w:t>, tiếp tục chuyển dịch cơ cấu thành phần kinh tế sản xuất và xuất khẩu hàng hóa sang ASEAN theo hướng gia tăng vai trò, sự tham gia của doanh nghiệp Việt Nam sản xuất hàng hóa có giá trị gia tăng cao, chế biến sâu, đem lại hiệu quả và giá trị cao khi xuất khẩu. Bên cạnh đó, về lâu dài, cần cải thiện sự tham gia của khu vực doanh nghiệp 100% vốn trong nước, đặc biệt là các doanh nghiệp vừa và nhỏ.</w:t>
      </w:r>
    </w:p>
    <w:p w14:paraId="58FC1648" w14:textId="77777777" w:rsidR="003207F8" w:rsidRPr="00833C93" w:rsidRDefault="003207F8" w:rsidP="00FD4073">
      <w:pPr>
        <w:widowControl w:val="0"/>
        <w:spacing w:after="120" w:line="312" w:lineRule="auto"/>
        <w:ind w:firstLine="720"/>
        <w:jc w:val="both"/>
        <w:rPr>
          <w:sz w:val="26"/>
          <w:szCs w:val="26"/>
        </w:rPr>
      </w:pPr>
      <w:r w:rsidRPr="00833C93">
        <w:rPr>
          <w:sz w:val="26"/>
          <w:szCs w:val="26"/>
        </w:rPr>
        <w:t>Trong nhiều năm qua, khu vực doanh nghiệp có vốn FDI vẫn chiếm tỷ trọng lớn trong cơ cấu xuất khẩu sang ASEAN theo chủ thể kinh doanh. Mô hình xuất khẩu này được nhiều chuyên gia kinh tế đánh giá là thiếu tính bền vững và không phát huy được nội lực của Việt Nam. Tuy nhiên, xét trong bối cảnh hiện nay, năng lực về vốn, công nghệ, khả năng cạnh tranh của doanh nghiệp bản địa còn yếu, giai đoạn hậu Covid-19 đặt ra những yêu cầu phục hồi nhanh xuất khẩu, để tiếp tục phát huy hiệu quả hoạt động phát triển thị trường, chuyển dịch cơ cấu thương mại theo hướng hiện đại, trong giai đoạn trước mắt và trung hạn, cần gia tăng sự tham gia của các doanh nghiệp có sản xuất hàng hóa có giá trị gia tăng cao, chế biến sâu, đem lại hiệu quả và giá trị cao khi xuất khẩu, không kể đó là doanh nghiệp FDI hay doanh nghiệp bản địa. Bên cạnh đó, tiếp tục hỗ trợ khu vực doanh nghiệp bản địa tham gia xuất khẩu sang ASEAN, gia tăng vai trò, vị trí trong cơ cấu thành phần kinh tế tham gia xuất khẩu có thể xem là định hướng lâu dài, tương ứng với tiến trình phát triển, lớn mạnh của đội ngũ doanh nhân Việt Nam, để phát huy nội lực, xây dựng nền kinh tế độc lập, tự chủ.</w:t>
      </w:r>
    </w:p>
    <w:p w14:paraId="59EFB27A" w14:textId="77777777" w:rsidR="003207F8" w:rsidRPr="00833C93" w:rsidRDefault="003207F8" w:rsidP="00FD4073">
      <w:pPr>
        <w:widowControl w:val="0"/>
        <w:spacing w:after="120" w:line="312" w:lineRule="auto"/>
        <w:ind w:firstLine="720"/>
        <w:jc w:val="both"/>
        <w:rPr>
          <w:sz w:val="26"/>
          <w:szCs w:val="26"/>
        </w:rPr>
      </w:pPr>
      <w:r w:rsidRPr="00833C93">
        <w:rPr>
          <w:b/>
          <w:i/>
          <w:sz w:val="26"/>
          <w:szCs w:val="26"/>
        </w:rPr>
        <w:lastRenderedPageBreak/>
        <w:t>Thứ ba</w:t>
      </w:r>
      <w:r w:rsidRPr="00833C93">
        <w:rPr>
          <w:sz w:val="26"/>
          <w:szCs w:val="26"/>
        </w:rPr>
        <w:t>, phát triển thị trường xuất nhập khẩu theo hướng khai thác tốt nhu cầu đặc thù của từng thị trường, tiếp tục gia tăng tỷ trọng của các thị trường lớn, thị trường chưa được khai thác.</w:t>
      </w:r>
    </w:p>
    <w:p w14:paraId="5B9EE8DB" w14:textId="54411432" w:rsidR="003207F8" w:rsidRPr="00833C93" w:rsidRDefault="003207F8" w:rsidP="00FD4073">
      <w:pPr>
        <w:widowControl w:val="0"/>
        <w:spacing w:after="120" w:line="312" w:lineRule="auto"/>
        <w:ind w:firstLine="720"/>
        <w:jc w:val="both"/>
        <w:rPr>
          <w:sz w:val="26"/>
          <w:szCs w:val="26"/>
        </w:rPr>
      </w:pPr>
      <w:r w:rsidRPr="00833C93">
        <w:rPr>
          <w:sz w:val="26"/>
          <w:szCs w:val="26"/>
        </w:rPr>
        <w:t xml:space="preserve">Hướng tới một cơ cấu thị trường xuất nhập khẩu hợp lý thể hiện việc một quốc gia tối ưu hóa hoạt động hợp tác thương mại của mình với các quốc gia đối tác. Mỗi quốc gia ASEAN có những đặc thù về vị trí địa lý, điều kiện tự nhiên, chính trị, kinh tế, xã hội, </w:t>
      </w:r>
      <w:r w:rsidR="00EB4585">
        <w:rPr>
          <w:sz w:val="26"/>
          <w:szCs w:val="26"/>
        </w:rPr>
        <w:t>KHCN</w:t>
      </w:r>
      <w:r w:rsidRPr="00833C93">
        <w:rPr>
          <w:sz w:val="26"/>
          <w:szCs w:val="26"/>
        </w:rPr>
        <w:t xml:space="preserve"> và nguồn nhân lực. Trình độ phát triển, lợi thế so sánh và nhu cầu xuất nhập khẩu cũng có sự khác biệt. Để đạt được một cơ cấu thị trường xuất nhập khẩu hợp lý, cần có cách tiếp cận dựa vào nhu cầu, đặc thù của mỗi thị trường để có phương án khai thác tối đa những yếu tố này. Trong ASEAN, </w:t>
      </w:r>
      <w:r w:rsidR="005C1479">
        <w:rPr>
          <w:sz w:val="26"/>
          <w:szCs w:val="26"/>
        </w:rPr>
        <w:t>In-đô-nê-xi-a</w:t>
      </w:r>
      <w:r w:rsidRPr="00833C93">
        <w:rPr>
          <w:sz w:val="26"/>
          <w:szCs w:val="26"/>
        </w:rPr>
        <w:t xml:space="preserve">, </w:t>
      </w:r>
      <w:r w:rsidR="00D303EB">
        <w:rPr>
          <w:sz w:val="26"/>
          <w:szCs w:val="26"/>
        </w:rPr>
        <w:t>Phi-líp-pin</w:t>
      </w:r>
      <w:r w:rsidRPr="00833C93">
        <w:rPr>
          <w:sz w:val="26"/>
          <w:szCs w:val="26"/>
        </w:rPr>
        <w:t xml:space="preserve"> là những nền kinh tế lớn, dân đông, là thị trường có quy mô, còn nhiều dư địa, </w:t>
      </w:r>
      <w:r w:rsidR="005C1479">
        <w:rPr>
          <w:sz w:val="26"/>
          <w:szCs w:val="26"/>
        </w:rPr>
        <w:t>Mi-an-ma</w:t>
      </w:r>
      <w:r w:rsidRPr="00833C93">
        <w:rPr>
          <w:sz w:val="26"/>
          <w:szCs w:val="26"/>
        </w:rPr>
        <w:t xml:space="preserve"> là thị trường mới và cũng là thị trường còn nhiều dư địa. Những thị trường này có thể tiếp tục khai thác cả về chiều rộng và chiều sâu, để tiếp tục cải thiện vị trí của những thị trường này trong cơ cấu thị trường xuất khẩu của Việt Nam. </w:t>
      </w:r>
    </w:p>
    <w:p w14:paraId="7A580108" w14:textId="77777777" w:rsidR="003207F8" w:rsidRPr="00833C93" w:rsidRDefault="003207F8" w:rsidP="00FD4073">
      <w:pPr>
        <w:widowControl w:val="0"/>
        <w:spacing w:after="120" w:line="312" w:lineRule="auto"/>
        <w:ind w:firstLine="720"/>
        <w:jc w:val="both"/>
        <w:rPr>
          <w:sz w:val="26"/>
          <w:szCs w:val="26"/>
        </w:rPr>
      </w:pPr>
      <w:r w:rsidRPr="00833C93">
        <w:rPr>
          <w:b/>
          <w:i/>
          <w:sz w:val="26"/>
          <w:szCs w:val="26"/>
        </w:rPr>
        <w:t>Thứ tư</w:t>
      </w:r>
      <w:r w:rsidRPr="00833C93">
        <w:rPr>
          <w:sz w:val="26"/>
          <w:szCs w:val="26"/>
        </w:rPr>
        <w:t>, tiếp tục cải thiện cán cân thương mại với ASEAN, tiến tới cân bằng cán cân thương mại hoặc duy trì nhập siêu ở mức hợp lý.</w:t>
      </w:r>
    </w:p>
    <w:p w14:paraId="1D2C8A31" w14:textId="77777777" w:rsidR="003207F8" w:rsidRPr="00833C93" w:rsidRDefault="003207F8" w:rsidP="00FD4073">
      <w:pPr>
        <w:widowControl w:val="0"/>
        <w:spacing w:after="120" w:line="312" w:lineRule="auto"/>
        <w:ind w:firstLine="720"/>
        <w:jc w:val="both"/>
        <w:rPr>
          <w:sz w:val="26"/>
          <w:szCs w:val="26"/>
        </w:rPr>
      </w:pPr>
      <w:r w:rsidRPr="00833C93">
        <w:rPr>
          <w:sz w:val="26"/>
          <w:szCs w:val="26"/>
        </w:rPr>
        <w:t>Theo đuổi một cán cân thương mại hợp lý, cân bằng hơn luôn là mục tiêu của nhiều quốc gia trên thế giới trong phát triển hợp tác thương mại với các đối tác. Việt Nam liên tục có nhập siêu từ ASEAN trong nhiều năm qua. Nhập siêu từ ASEAN tiếp tục gia tăng trong giai đoạn 2015 – 2020. Căn cứ lợi thế so sánh và theo phân công lao động quốc tế, một quốc gia có thể chấp nhận nhập siêu với một số đối tác nhất định để có xuất siêu với những đối tác khác. Bên cạnh Trung Quốc, Hàn Quốc, Đài Loan, Nhật Bản, Ấn Độ, ASEAN vẫn là thị trường quan trọng cung cấp các mặt hàng máy móc, thiết bị, nguyên liệu đầu vào cho Việt Nam, phục vụ nhu cầu thị trường nội địa và để sản xuất hàng xuất khẩu. Việt Nam chưa thể giải quyết ngay vấn đề nhập siêu, nhưng có thể thu hẹp dần, tiến tới một cán cân cân bằng hơn hoặc duy trì nhập siêu ở một mức hợp lý. Trong tương lai, khi Việt Nam thu hút được nhiều hơn các công ty đa quốc gia đặt các trung tâm chế tạo tại Việt Nam, cùng với đó, các ngành công nghiệp phụ trợ của Việt Nam tiếp tục có những bước tiến xa hơn, Việt Nam sẽ giảm dần nhập khẩu các mặt hàng đầu vào của sản xuất từ ASEAN và có thể tính đến khả năng đảo chiều cán cân thương mại trong thương mại với ASEAN.</w:t>
      </w:r>
    </w:p>
    <w:p w14:paraId="50BE3E0F" w14:textId="77777777" w:rsidR="003207F8" w:rsidRPr="00833C93" w:rsidRDefault="003207F8" w:rsidP="00FD4073">
      <w:pPr>
        <w:widowControl w:val="0"/>
        <w:spacing w:after="120" w:line="312" w:lineRule="auto"/>
        <w:ind w:firstLine="720"/>
        <w:jc w:val="both"/>
        <w:rPr>
          <w:sz w:val="26"/>
          <w:szCs w:val="26"/>
        </w:rPr>
      </w:pPr>
      <w:r w:rsidRPr="00833C93">
        <w:rPr>
          <w:b/>
          <w:i/>
          <w:sz w:val="26"/>
          <w:szCs w:val="26"/>
        </w:rPr>
        <w:t>Thứ năm</w:t>
      </w:r>
      <w:r w:rsidRPr="00833C93">
        <w:rPr>
          <w:sz w:val="26"/>
          <w:szCs w:val="26"/>
        </w:rPr>
        <w:t>, tiếp tục chuyển dịch cơ cấu mặt hàng nhập khẩu theo hướng giảm tỷ trọng các mặt hàng trong nước có thể sản xuất tốt, không cần thiết nhập khẩu.</w:t>
      </w:r>
    </w:p>
    <w:p w14:paraId="2D5FB17F" w14:textId="14D38B9F" w:rsidR="003207F8" w:rsidRPr="00833C93" w:rsidRDefault="003207F8" w:rsidP="00FD4073">
      <w:pPr>
        <w:widowControl w:val="0"/>
        <w:spacing w:after="120" w:line="312" w:lineRule="auto"/>
        <w:ind w:firstLine="720"/>
        <w:jc w:val="both"/>
        <w:rPr>
          <w:sz w:val="26"/>
          <w:szCs w:val="26"/>
        </w:rPr>
      </w:pPr>
      <w:r w:rsidRPr="00833C93">
        <w:rPr>
          <w:sz w:val="26"/>
          <w:szCs w:val="26"/>
        </w:rPr>
        <w:t xml:space="preserve">Cơ cấu mặt hàng nhập khẩu từ ASEAN hiện nay vẫn còn bất cập thể hiện ở chỗ nhập khẩu hàng hóa không cần thiết nhập khẩu từ một số thị trường như </w:t>
      </w:r>
      <w:r w:rsidR="005C1479">
        <w:rPr>
          <w:sz w:val="26"/>
          <w:szCs w:val="26"/>
        </w:rPr>
        <w:t>In-đô-nê-xi-a</w:t>
      </w:r>
      <w:r w:rsidRPr="00833C93">
        <w:rPr>
          <w:sz w:val="26"/>
          <w:szCs w:val="26"/>
        </w:rPr>
        <w:t xml:space="preserve">, </w:t>
      </w:r>
      <w:r w:rsidRPr="00833C93">
        <w:rPr>
          <w:sz w:val="26"/>
          <w:szCs w:val="26"/>
        </w:rPr>
        <w:lastRenderedPageBreak/>
        <w:t xml:space="preserve">Thái Lan, </w:t>
      </w:r>
      <w:r w:rsidR="005C1479">
        <w:rPr>
          <w:sz w:val="26"/>
          <w:szCs w:val="26"/>
        </w:rPr>
        <w:t>Ma-lai-xi-a</w:t>
      </w:r>
      <w:r w:rsidRPr="00833C93">
        <w:rPr>
          <w:sz w:val="26"/>
          <w:szCs w:val="26"/>
        </w:rPr>
        <w:t xml:space="preserve"> vẫn đang chiếm một tỷ trọng đáng kể, là một trong những nguyên nhân chính góp phần vào gia tăng giá trị nhập siêu từ ASEAN. Đây là những mặt hàng trong nước có thể sản xuất tốt, đảm bảo chất lượng, giá cả cạnh tranh, thậm chí vươn ra xuất khẩu. Việc nhập khẩu những mặt hàng này cần ra giảm, nhằm tạo thêm cơ hội gia tăng thị phần và không gian phát triển cho hàng Việt trên thị trường nội địa, tập trung nguồn ngoại tệ cho nhập khẩu công nghệ, máy móc, thiết bị, vật tư phục vụ công nghiệp hóa, hiện đại hóa, đồng thời giúp thu hẹp khoảng cách nhập siêu, cải thiện cán cân thương mại với ASEAN.</w:t>
      </w:r>
    </w:p>
    <w:p w14:paraId="4B292C21" w14:textId="7212430D" w:rsidR="00D75A38" w:rsidRPr="00833C93" w:rsidRDefault="00D75A38" w:rsidP="00FD4073">
      <w:pPr>
        <w:widowControl w:val="0"/>
        <w:spacing w:after="120" w:line="312" w:lineRule="auto"/>
        <w:ind w:firstLine="720"/>
        <w:jc w:val="both"/>
        <w:rPr>
          <w:sz w:val="26"/>
          <w:szCs w:val="26"/>
        </w:rPr>
      </w:pPr>
      <w:r w:rsidRPr="00833C93">
        <w:rPr>
          <w:b/>
          <w:i/>
          <w:sz w:val="26"/>
          <w:szCs w:val="26"/>
          <w:lang w:val="en-US"/>
        </w:rPr>
        <w:t>Thứ sáu</w:t>
      </w:r>
      <w:r w:rsidRPr="00833C93">
        <w:rPr>
          <w:sz w:val="26"/>
          <w:szCs w:val="26"/>
          <w:lang w:val="en-US"/>
        </w:rPr>
        <w:t>, t</w:t>
      </w:r>
      <w:r w:rsidRPr="00833C93">
        <w:rPr>
          <w:sz w:val="26"/>
          <w:szCs w:val="26"/>
        </w:rPr>
        <w:t>ăng cường sự tham gia và cải thiện vị trí trong các chuỗi giá trị khu vực</w:t>
      </w:r>
      <w:r w:rsidR="00E92327" w:rsidRPr="00833C93">
        <w:rPr>
          <w:sz w:val="26"/>
          <w:szCs w:val="26"/>
        </w:rPr>
        <w:t xml:space="preserve"> và toàn cầu</w:t>
      </w:r>
    </w:p>
    <w:p w14:paraId="058EC369" w14:textId="39C74847" w:rsidR="003207F8" w:rsidRPr="00833C93" w:rsidRDefault="00D75A38" w:rsidP="00CF1715">
      <w:pPr>
        <w:widowControl w:val="0"/>
        <w:spacing w:after="120" w:line="312" w:lineRule="auto"/>
        <w:ind w:firstLine="720"/>
        <w:jc w:val="both"/>
        <w:rPr>
          <w:sz w:val="26"/>
          <w:szCs w:val="26"/>
          <w:lang w:val="en-US"/>
        </w:rPr>
      </w:pPr>
      <w:r w:rsidRPr="00833C93">
        <w:rPr>
          <w:sz w:val="26"/>
          <w:szCs w:val="26"/>
          <w:lang w:val="en-US"/>
        </w:rPr>
        <w:t xml:space="preserve">Khu vực </w:t>
      </w:r>
      <w:r w:rsidR="00EB4585">
        <w:rPr>
          <w:sz w:val="26"/>
          <w:szCs w:val="26"/>
          <w:lang w:val="en-US"/>
        </w:rPr>
        <w:t>ĐNA</w:t>
      </w:r>
      <w:r w:rsidRPr="00833C93">
        <w:rPr>
          <w:sz w:val="26"/>
          <w:szCs w:val="26"/>
          <w:lang w:val="en-US"/>
        </w:rPr>
        <w:t xml:space="preserve"> đang trở thành một trong những trung tâm chế tạo hàng đầu của khu vực với sự hình thành những mạng lưới sản xuất trong các lĩnh vực như điện tử, ô tô,</w:t>
      </w:r>
      <w:r w:rsidR="00780191" w:rsidRPr="00833C93">
        <w:rPr>
          <w:sz w:val="26"/>
          <w:szCs w:val="26"/>
          <w:lang w:val="en-US"/>
        </w:rPr>
        <w:t xml:space="preserve"> </w:t>
      </w:r>
      <w:r w:rsidRPr="00833C93">
        <w:rPr>
          <w:sz w:val="26"/>
          <w:szCs w:val="26"/>
          <w:lang w:val="en-US"/>
        </w:rPr>
        <w:t>dệt may, giày dép, chế biến gỗ,</w:t>
      </w:r>
      <w:r w:rsidR="00780191" w:rsidRPr="00833C93">
        <w:rPr>
          <w:sz w:val="26"/>
          <w:szCs w:val="26"/>
          <w:lang w:val="en-US"/>
        </w:rPr>
        <w:t xml:space="preserve"> cao su,</w:t>
      </w:r>
      <w:r w:rsidRPr="00833C93">
        <w:rPr>
          <w:sz w:val="26"/>
          <w:szCs w:val="26"/>
          <w:lang w:val="en-US"/>
        </w:rPr>
        <w:t xml:space="preserve"> thủy sản, thực phẩm…</w:t>
      </w:r>
      <w:r w:rsidR="00717163" w:rsidRPr="00833C93">
        <w:rPr>
          <w:sz w:val="26"/>
          <w:szCs w:val="26"/>
          <w:lang w:val="en-US"/>
        </w:rPr>
        <w:t xml:space="preserve"> Tăng cường sự tham gia và </w:t>
      </w:r>
      <w:r w:rsidR="00717163" w:rsidRPr="00833C93">
        <w:rPr>
          <w:sz w:val="26"/>
          <w:szCs w:val="26"/>
        </w:rPr>
        <w:t>tham gia có hiệu quả vào mạng sản xuất và chuỗi giá trị toàn cầu</w:t>
      </w:r>
      <w:r w:rsidR="00717163" w:rsidRPr="00833C93">
        <w:rPr>
          <w:sz w:val="26"/>
          <w:szCs w:val="26"/>
          <w:lang w:val="en-US"/>
        </w:rPr>
        <w:t xml:space="preserve"> là hướng đi phù hợp với xu thế phát triển</w:t>
      </w:r>
      <w:r w:rsidR="00CF1715" w:rsidRPr="00833C93">
        <w:rPr>
          <w:sz w:val="26"/>
          <w:szCs w:val="26"/>
          <w:lang w:val="en-US"/>
        </w:rPr>
        <w:t xml:space="preserve"> hợp tác, liên kết </w:t>
      </w:r>
      <w:r w:rsidR="00717163" w:rsidRPr="00833C93">
        <w:rPr>
          <w:sz w:val="26"/>
          <w:szCs w:val="26"/>
          <w:lang w:val="en-US"/>
        </w:rPr>
        <w:t>kinh tế của khu vực, đảm bảo cho Việt Nam thu được giá trị gia tăng và lợi ích kinh tế lớn hơn, góp phần thúc đẩy chuyển dịch cơ cấu thương mại của Việt Nam với ASEAN theo hướng tiến bộ.</w:t>
      </w:r>
    </w:p>
    <w:p w14:paraId="50EB4951" w14:textId="77777777" w:rsidR="00CF1715" w:rsidRPr="00833C93" w:rsidRDefault="00CF1715" w:rsidP="00D355F8">
      <w:pPr>
        <w:pStyle w:val="Heading2"/>
        <w:spacing w:before="0" w:after="120" w:line="312" w:lineRule="auto"/>
        <w:ind w:firstLine="720"/>
        <w:rPr>
          <w:rFonts w:ascii="Times New Roman" w:hAnsi="Times New Roman"/>
          <w:sz w:val="26"/>
          <w:szCs w:val="26"/>
        </w:rPr>
      </w:pPr>
      <w:bookmarkStart w:id="118" w:name="_Toc126766582"/>
      <w:r w:rsidRPr="00833C93">
        <w:rPr>
          <w:rFonts w:ascii="Times New Roman" w:hAnsi="Times New Roman"/>
          <w:sz w:val="26"/>
          <w:szCs w:val="26"/>
        </w:rPr>
        <w:t>3.3. Giải pháp tái cơ cấu thương mại của Việt Nam với ASEAN</w:t>
      </w:r>
      <w:bookmarkEnd w:id="118"/>
    </w:p>
    <w:p w14:paraId="6D688EC6" w14:textId="68E69E99" w:rsidR="003207F8" w:rsidRPr="00037172" w:rsidRDefault="00CF1715" w:rsidP="00A4415A">
      <w:pPr>
        <w:pStyle w:val="Heading3"/>
        <w:spacing w:before="0" w:after="120" w:line="312" w:lineRule="auto"/>
        <w:ind w:firstLine="720"/>
        <w:rPr>
          <w:rFonts w:ascii="Times New Roman" w:hAnsi="Times New Roman"/>
          <w:b/>
          <w:bCs/>
          <w:i/>
          <w:sz w:val="26"/>
          <w:szCs w:val="26"/>
        </w:rPr>
      </w:pPr>
      <w:bookmarkStart w:id="119" w:name="_Toc86996202"/>
      <w:bookmarkStart w:id="120" w:name="_Toc126766583"/>
      <w:r w:rsidRPr="00037172">
        <w:rPr>
          <w:rFonts w:ascii="Times New Roman" w:hAnsi="Times New Roman"/>
          <w:b/>
          <w:bCs/>
          <w:i/>
          <w:sz w:val="26"/>
          <w:szCs w:val="26"/>
        </w:rPr>
        <w:t>3.</w:t>
      </w:r>
      <w:r w:rsidR="003207F8" w:rsidRPr="00037172">
        <w:rPr>
          <w:rFonts w:ascii="Times New Roman" w:hAnsi="Times New Roman"/>
          <w:b/>
          <w:bCs/>
          <w:i/>
          <w:sz w:val="26"/>
          <w:szCs w:val="26"/>
        </w:rPr>
        <w:t>3.1. Nhóm giải pháp đối với cơ quan quản lý nhà nước</w:t>
      </w:r>
      <w:bookmarkEnd w:id="119"/>
      <w:r w:rsidR="00244259" w:rsidRPr="00037172">
        <w:rPr>
          <w:rFonts w:ascii="Times New Roman" w:hAnsi="Times New Roman"/>
          <w:b/>
          <w:bCs/>
          <w:i/>
          <w:sz w:val="26"/>
          <w:szCs w:val="26"/>
        </w:rPr>
        <w:t xml:space="preserve"> liên quan đến phát triển thị trường</w:t>
      </w:r>
      <w:bookmarkEnd w:id="120"/>
    </w:p>
    <w:p w14:paraId="5F3A46C7" w14:textId="6D320A5D" w:rsidR="003207F8" w:rsidRPr="00037172" w:rsidRDefault="00F80EE1" w:rsidP="00A4415A">
      <w:pPr>
        <w:spacing w:after="120" w:line="312" w:lineRule="auto"/>
        <w:ind w:firstLine="720"/>
        <w:jc w:val="both"/>
        <w:rPr>
          <w:b/>
          <w:i/>
          <w:iCs/>
          <w:sz w:val="26"/>
          <w:szCs w:val="26"/>
        </w:rPr>
      </w:pPr>
      <w:bookmarkStart w:id="121" w:name="_Toc86996203"/>
      <w:r w:rsidRPr="00037172">
        <w:rPr>
          <w:b/>
          <w:i/>
          <w:iCs/>
          <w:sz w:val="26"/>
          <w:szCs w:val="26"/>
        </w:rPr>
        <w:t>3.</w:t>
      </w:r>
      <w:r w:rsidR="003207F8" w:rsidRPr="00037172">
        <w:rPr>
          <w:b/>
          <w:i/>
          <w:iCs/>
          <w:sz w:val="26"/>
          <w:szCs w:val="26"/>
        </w:rPr>
        <w:t>3.1.1. Xây dựng, thực thi chính sách thương mại phù hợp với thị trường ASEAN</w:t>
      </w:r>
      <w:bookmarkEnd w:id="121"/>
    </w:p>
    <w:p w14:paraId="59BA1C14" w14:textId="2FF13811" w:rsidR="003207F8" w:rsidRPr="00833C93" w:rsidRDefault="003207F8" w:rsidP="00FD4073">
      <w:pPr>
        <w:widowControl w:val="0"/>
        <w:spacing w:after="120" w:line="312" w:lineRule="auto"/>
        <w:ind w:firstLine="720"/>
        <w:jc w:val="both"/>
        <w:rPr>
          <w:sz w:val="26"/>
          <w:szCs w:val="26"/>
        </w:rPr>
      </w:pPr>
      <w:r w:rsidRPr="00833C93">
        <w:rPr>
          <w:sz w:val="26"/>
          <w:szCs w:val="26"/>
        </w:rPr>
        <w:t>Chính sách thương mại quốc tế là một bộ phận của chính sách kinh tế của một quốc gia phục vụ phát triển kinh tế</w:t>
      </w:r>
      <w:r w:rsidR="00074A1B" w:rsidRPr="00833C93">
        <w:rPr>
          <w:sz w:val="26"/>
          <w:szCs w:val="26"/>
          <w:lang w:val="en-US"/>
        </w:rPr>
        <w:t xml:space="preserve"> [</w:t>
      </w:r>
      <w:r w:rsidR="00EF2D94">
        <w:rPr>
          <w:sz w:val="26"/>
          <w:szCs w:val="26"/>
          <w:lang w:val="en-US"/>
        </w:rPr>
        <w:t>29</w:t>
      </w:r>
      <w:r w:rsidR="00074A1B" w:rsidRPr="00833C93">
        <w:rPr>
          <w:sz w:val="26"/>
          <w:szCs w:val="26"/>
          <w:lang w:val="en-US"/>
        </w:rPr>
        <w:t>]</w:t>
      </w:r>
      <w:r w:rsidR="00EF2D94">
        <w:rPr>
          <w:sz w:val="26"/>
          <w:szCs w:val="26"/>
        </w:rPr>
        <w:t>.</w:t>
      </w:r>
      <w:r w:rsidRPr="00833C93">
        <w:rPr>
          <w:sz w:val="26"/>
          <w:szCs w:val="26"/>
        </w:rPr>
        <w:t xml:space="preserve"> Chính sách thương mại quốc tế là hệ thống các quan điểm, luật lệ, hiệp định quốc tế và biện pháp được Chính phủ sử dụng để điều chỉnh hoạt động thương mại quốc tế nhằm thực hiện mục tiêu phát triển </w:t>
      </w:r>
      <w:r w:rsidR="00EB4585">
        <w:rPr>
          <w:sz w:val="26"/>
          <w:szCs w:val="26"/>
        </w:rPr>
        <w:t>KTXH</w:t>
      </w:r>
      <w:r w:rsidRPr="00833C93">
        <w:rPr>
          <w:sz w:val="26"/>
          <w:szCs w:val="26"/>
        </w:rPr>
        <w:t>.</w:t>
      </w:r>
      <w:r w:rsidR="00F80EE1" w:rsidRPr="00833C93">
        <w:rPr>
          <w:sz w:val="26"/>
          <w:szCs w:val="26"/>
          <w:lang w:val="en-US"/>
        </w:rPr>
        <w:t xml:space="preserve"> </w:t>
      </w:r>
      <w:r w:rsidRPr="00833C93">
        <w:rPr>
          <w:sz w:val="26"/>
          <w:szCs w:val="26"/>
        </w:rPr>
        <w:t xml:space="preserve">Để xây dựng, thực thi các chính sách thương mại phù hợp với khu vực ASEAN, hướng tới mục tiêu chuyển dịch cơ cấu thương mại giữa Việt Nam và ASEAN một cách hiệu quả, bền vững, Chính phủ và các cơ quan </w:t>
      </w:r>
      <w:r w:rsidR="00F80EE1" w:rsidRPr="00833C93">
        <w:rPr>
          <w:sz w:val="26"/>
          <w:szCs w:val="26"/>
          <w:lang w:val="en-US"/>
        </w:rPr>
        <w:t xml:space="preserve">quản lý </w:t>
      </w:r>
      <w:r w:rsidRPr="00833C93">
        <w:rPr>
          <w:sz w:val="26"/>
          <w:szCs w:val="26"/>
        </w:rPr>
        <w:t>cần nghiên cứu, triển khai một số nội dung công việc như sau:</w:t>
      </w:r>
    </w:p>
    <w:p w14:paraId="53D418A9" w14:textId="77777777" w:rsidR="003207F8" w:rsidRPr="00833C93" w:rsidRDefault="00F80EE1" w:rsidP="00941F38">
      <w:pPr>
        <w:spacing w:after="120" w:line="312" w:lineRule="auto"/>
        <w:ind w:firstLine="720"/>
        <w:jc w:val="both"/>
        <w:rPr>
          <w:b/>
          <w:bCs/>
          <w:i/>
          <w:iCs/>
          <w:sz w:val="26"/>
          <w:szCs w:val="26"/>
        </w:rPr>
      </w:pPr>
      <w:r w:rsidRPr="00833C93">
        <w:rPr>
          <w:b/>
          <w:bCs/>
          <w:i/>
          <w:iCs/>
          <w:sz w:val="26"/>
          <w:szCs w:val="26"/>
        </w:rPr>
        <w:t>(i)</w:t>
      </w:r>
      <w:r w:rsidR="003207F8" w:rsidRPr="00833C93">
        <w:rPr>
          <w:b/>
          <w:bCs/>
          <w:i/>
          <w:iCs/>
          <w:sz w:val="26"/>
          <w:szCs w:val="26"/>
        </w:rPr>
        <w:t xml:space="preserve"> Xây dựng</w:t>
      </w:r>
      <w:r w:rsidRPr="00833C93">
        <w:rPr>
          <w:b/>
          <w:bCs/>
          <w:i/>
          <w:iCs/>
          <w:sz w:val="26"/>
          <w:szCs w:val="26"/>
        </w:rPr>
        <w:t xml:space="preserve"> và thực thi chiến lược </w:t>
      </w:r>
      <w:r w:rsidR="003207F8" w:rsidRPr="00833C93">
        <w:rPr>
          <w:b/>
          <w:bCs/>
          <w:i/>
          <w:iCs/>
          <w:sz w:val="26"/>
          <w:szCs w:val="26"/>
        </w:rPr>
        <w:t>tổng thể về phát triển th</w:t>
      </w:r>
      <w:r w:rsidRPr="00833C93">
        <w:rPr>
          <w:b/>
          <w:bCs/>
          <w:i/>
          <w:iCs/>
          <w:sz w:val="26"/>
          <w:szCs w:val="26"/>
        </w:rPr>
        <w:t xml:space="preserve">ị trường </w:t>
      </w:r>
      <w:r w:rsidR="003207F8" w:rsidRPr="00833C93">
        <w:rPr>
          <w:b/>
          <w:bCs/>
          <w:i/>
          <w:iCs/>
          <w:sz w:val="26"/>
          <w:szCs w:val="26"/>
        </w:rPr>
        <w:t>ASEAN</w:t>
      </w:r>
    </w:p>
    <w:p w14:paraId="0AC2ECBB" w14:textId="6F741470" w:rsidR="003207F8" w:rsidRPr="00833C93" w:rsidRDefault="003207F8" w:rsidP="00FD4073">
      <w:pPr>
        <w:widowControl w:val="0"/>
        <w:spacing w:after="120" w:line="312" w:lineRule="auto"/>
        <w:ind w:firstLine="720"/>
        <w:jc w:val="both"/>
        <w:rPr>
          <w:rFonts w:eastAsia="Malgun Gothic"/>
          <w:bCs/>
          <w:sz w:val="26"/>
          <w:szCs w:val="26"/>
          <w:lang w:val="es-MX" w:eastAsia="ko-KR"/>
        </w:rPr>
      </w:pPr>
      <w:r w:rsidRPr="00833C93">
        <w:rPr>
          <w:sz w:val="26"/>
          <w:szCs w:val="26"/>
        </w:rPr>
        <w:t>Việt Nam đã có chủ trương, chính sách về hội nhập kinh tế trong ASEAN. Đây là chính sách</w:t>
      </w:r>
      <w:r w:rsidR="00F80EE1" w:rsidRPr="00833C93">
        <w:rPr>
          <w:sz w:val="26"/>
          <w:szCs w:val="26"/>
          <w:lang w:val="en-US"/>
        </w:rPr>
        <w:t xml:space="preserve"> ở giác độ hội nhập</w:t>
      </w:r>
      <w:r w:rsidRPr="00833C93">
        <w:rPr>
          <w:sz w:val="26"/>
          <w:szCs w:val="26"/>
        </w:rPr>
        <w:t xml:space="preserve"> đa phương. </w:t>
      </w:r>
      <w:r w:rsidR="00F80EE1" w:rsidRPr="00833C93">
        <w:rPr>
          <w:sz w:val="26"/>
          <w:szCs w:val="26"/>
          <w:lang w:val="en-US"/>
        </w:rPr>
        <w:t xml:space="preserve">Về </w:t>
      </w:r>
      <w:r w:rsidRPr="00833C93">
        <w:rPr>
          <w:sz w:val="26"/>
          <w:szCs w:val="26"/>
        </w:rPr>
        <w:t xml:space="preserve">phát triển </w:t>
      </w:r>
      <w:r w:rsidR="00F80EE1" w:rsidRPr="00833C93">
        <w:rPr>
          <w:sz w:val="26"/>
          <w:szCs w:val="26"/>
          <w:lang w:val="en-US"/>
        </w:rPr>
        <w:t xml:space="preserve">thương mại song phương, </w:t>
      </w:r>
      <w:r w:rsidRPr="00833C93">
        <w:rPr>
          <w:sz w:val="26"/>
          <w:szCs w:val="26"/>
        </w:rPr>
        <w:t>hiện vẫn chưa có một ch</w:t>
      </w:r>
      <w:r w:rsidR="00F80EE1" w:rsidRPr="00833C93">
        <w:rPr>
          <w:sz w:val="26"/>
          <w:szCs w:val="26"/>
          <w:lang w:val="en-US"/>
        </w:rPr>
        <w:t>iến lược hoặc</w:t>
      </w:r>
      <w:r w:rsidR="00FA45D2" w:rsidRPr="00833C93">
        <w:rPr>
          <w:sz w:val="26"/>
          <w:szCs w:val="26"/>
          <w:lang w:val="en-US"/>
        </w:rPr>
        <w:t xml:space="preserve"> đề án,</w:t>
      </w:r>
      <w:r w:rsidR="00F80EE1" w:rsidRPr="00833C93">
        <w:rPr>
          <w:sz w:val="26"/>
          <w:szCs w:val="26"/>
          <w:lang w:val="en-US"/>
        </w:rPr>
        <w:t xml:space="preserve"> kế hoạch </w:t>
      </w:r>
      <w:r w:rsidRPr="00833C93">
        <w:rPr>
          <w:sz w:val="26"/>
          <w:szCs w:val="26"/>
        </w:rPr>
        <w:t>tổng thể dành</w:t>
      </w:r>
      <w:r w:rsidR="00F80EE1" w:rsidRPr="00833C93">
        <w:rPr>
          <w:sz w:val="26"/>
          <w:szCs w:val="26"/>
          <w:lang w:val="en-US"/>
        </w:rPr>
        <w:t xml:space="preserve"> riêng cho mục tiêu </w:t>
      </w:r>
      <w:r w:rsidR="00F80EE1" w:rsidRPr="00833C93">
        <w:rPr>
          <w:sz w:val="26"/>
          <w:szCs w:val="26"/>
          <w:lang w:val="en-US"/>
        </w:rPr>
        <w:lastRenderedPageBreak/>
        <w:t xml:space="preserve">khai thác, phát triển thị trường </w:t>
      </w:r>
      <w:r w:rsidRPr="00833C93">
        <w:rPr>
          <w:sz w:val="26"/>
          <w:szCs w:val="26"/>
        </w:rPr>
        <w:t xml:space="preserve">ASEAN. </w:t>
      </w:r>
      <w:r w:rsidR="00FA45D2" w:rsidRPr="00833C93">
        <w:rPr>
          <w:sz w:val="26"/>
          <w:szCs w:val="26"/>
          <w:lang w:val="en-US"/>
        </w:rPr>
        <w:t xml:space="preserve">Ở giác độ hợp tác thương mại với </w:t>
      </w:r>
      <w:r w:rsidRPr="00833C93">
        <w:rPr>
          <w:sz w:val="26"/>
          <w:szCs w:val="26"/>
        </w:rPr>
        <w:t xml:space="preserve">từng thị trường trong ASEAN, </w:t>
      </w:r>
      <w:r w:rsidRPr="00833C93">
        <w:rPr>
          <w:rFonts w:eastAsia="Malgun Gothic"/>
          <w:bCs/>
          <w:sz w:val="26"/>
          <w:szCs w:val="26"/>
          <w:lang w:val="es-MX" w:eastAsia="ko-KR"/>
        </w:rPr>
        <w:t>Việt Nam hầu như chưa có một đề án nào về phát triển thị trường đối với các nước ASEAN</w:t>
      </w:r>
      <w:r w:rsidR="00FA45D2" w:rsidRPr="00833C93">
        <w:rPr>
          <w:rFonts w:eastAsia="Malgun Gothic"/>
          <w:bCs/>
          <w:sz w:val="26"/>
          <w:szCs w:val="26"/>
          <w:lang w:val="es-MX" w:eastAsia="ko-KR"/>
        </w:rPr>
        <w:t>.</w:t>
      </w:r>
      <w:r w:rsidRPr="00833C93">
        <w:rPr>
          <w:rFonts w:eastAsia="Malgun Gothic"/>
          <w:bCs/>
          <w:sz w:val="26"/>
          <w:szCs w:val="26"/>
          <w:lang w:val="es-MX" w:eastAsia="ko-KR"/>
        </w:rPr>
        <w:t xml:space="preserve"> Để có định hướng về khai thác thị trường ASEAN, đảm bảo sự tập trung nguồn lực, thống nhất hành động và triển khai đồng bộ giữa các cơ quan quản lý, cần </w:t>
      </w:r>
      <w:r w:rsidR="00FA45D2" w:rsidRPr="00833C93">
        <w:rPr>
          <w:rFonts w:eastAsia="Malgun Gothic"/>
          <w:bCs/>
          <w:sz w:val="26"/>
          <w:szCs w:val="26"/>
          <w:lang w:val="es-MX" w:eastAsia="ko-KR"/>
        </w:rPr>
        <w:t xml:space="preserve">xây dựng </w:t>
      </w:r>
      <w:r w:rsidRPr="00833C93">
        <w:rPr>
          <w:rFonts w:eastAsia="Malgun Gothic"/>
          <w:bCs/>
          <w:sz w:val="26"/>
          <w:szCs w:val="26"/>
          <w:lang w:val="es-MX" w:eastAsia="ko-KR"/>
        </w:rPr>
        <w:t xml:space="preserve">một </w:t>
      </w:r>
      <w:r w:rsidR="00FA45D2" w:rsidRPr="00833C93">
        <w:rPr>
          <w:rFonts w:eastAsia="Malgun Gothic"/>
          <w:bCs/>
          <w:sz w:val="26"/>
          <w:szCs w:val="26"/>
          <w:lang w:val="es-MX" w:eastAsia="ko-KR"/>
        </w:rPr>
        <w:t xml:space="preserve">chiến lược hoặc một </w:t>
      </w:r>
      <w:r w:rsidRPr="00833C93">
        <w:rPr>
          <w:rFonts w:eastAsia="Malgun Gothic"/>
          <w:bCs/>
          <w:sz w:val="26"/>
          <w:szCs w:val="26"/>
          <w:lang w:val="es-MX" w:eastAsia="ko-KR"/>
        </w:rPr>
        <w:t>đề án</w:t>
      </w:r>
      <w:r w:rsidR="00FA45D2" w:rsidRPr="00833C93">
        <w:rPr>
          <w:rFonts w:eastAsia="Malgun Gothic"/>
          <w:bCs/>
          <w:sz w:val="26"/>
          <w:szCs w:val="26"/>
          <w:lang w:val="es-MX" w:eastAsia="ko-KR"/>
        </w:rPr>
        <w:t>,</w:t>
      </w:r>
      <w:r w:rsidRPr="00833C93">
        <w:rPr>
          <w:rFonts w:eastAsia="Malgun Gothic"/>
          <w:bCs/>
          <w:sz w:val="26"/>
          <w:szCs w:val="26"/>
          <w:lang w:val="es-MX" w:eastAsia="ko-KR"/>
        </w:rPr>
        <w:t xml:space="preserve"> </w:t>
      </w:r>
      <w:r w:rsidR="00FA45D2" w:rsidRPr="00833C93">
        <w:rPr>
          <w:rFonts w:eastAsia="Malgun Gothic"/>
          <w:bCs/>
          <w:sz w:val="26"/>
          <w:szCs w:val="26"/>
          <w:lang w:val="es-MX" w:eastAsia="ko-KR"/>
        </w:rPr>
        <w:t>đ</w:t>
      </w:r>
      <w:r w:rsidRPr="00833C93">
        <w:rPr>
          <w:rFonts w:eastAsia="Malgun Gothic"/>
          <w:bCs/>
          <w:sz w:val="26"/>
          <w:szCs w:val="26"/>
          <w:lang w:val="es-MX" w:eastAsia="ko-KR"/>
        </w:rPr>
        <w:t>ược ban hành ở cấp Chính phủ hoặc ít nhất là một đề án</w:t>
      </w:r>
      <w:r w:rsidR="00FA45D2" w:rsidRPr="00833C93">
        <w:rPr>
          <w:rFonts w:eastAsia="Malgun Gothic"/>
          <w:bCs/>
          <w:sz w:val="26"/>
          <w:szCs w:val="26"/>
          <w:lang w:val="es-MX" w:eastAsia="ko-KR"/>
        </w:rPr>
        <w:t xml:space="preserve"> ban hành ở </w:t>
      </w:r>
      <w:r w:rsidRPr="00833C93">
        <w:rPr>
          <w:rFonts w:eastAsia="Malgun Gothic"/>
          <w:bCs/>
          <w:sz w:val="26"/>
          <w:szCs w:val="26"/>
          <w:lang w:val="es-MX" w:eastAsia="ko-KR"/>
        </w:rPr>
        <w:t xml:space="preserve">cấp Bộ. Trong đề án, cần đưa ra các định hướng, mục tiêu phát triển thị trường, trong đó có các định hướng, mục tiêu cụ thể về </w:t>
      </w:r>
      <w:r w:rsidR="00FA45D2" w:rsidRPr="00833C93">
        <w:rPr>
          <w:rFonts w:eastAsia="Malgun Gothic"/>
          <w:bCs/>
          <w:sz w:val="26"/>
          <w:szCs w:val="26"/>
          <w:lang w:val="es-MX" w:eastAsia="ko-KR"/>
        </w:rPr>
        <w:t xml:space="preserve">tái cơ cấu </w:t>
      </w:r>
      <w:r w:rsidRPr="00833C93">
        <w:rPr>
          <w:rFonts w:eastAsia="Malgun Gothic"/>
          <w:bCs/>
          <w:sz w:val="26"/>
          <w:szCs w:val="26"/>
          <w:lang w:val="es-MX" w:eastAsia="ko-KR"/>
        </w:rPr>
        <w:t xml:space="preserve">thương mại với ASEAN. Trên cơ sở những mục tiêu, định hướng và đánh giá thực trạng thương mại, thực trạng cơ cấu thương mại, đề án cần xác định các biện pháp cụ thể để thúc đẩy thương mại, chuyển dịch cơ cấu </w:t>
      </w:r>
      <w:r w:rsidR="00486E0C" w:rsidRPr="00833C93">
        <w:rPr>
          <w:rFonts w:eastAsia="Malgun Gothic"/>
          <w:bCs/>
          <w:sz w:val="26"/>
          <w:szCs w:val="26"/>
          <w:lang w:val="es-MX" w:eastAsia="ko-KR"/>
        </w:rPr>
        <w:t xml:space="preserve">xuất nhập khẩu </w:t>
      </w:r>
      <w:r w:rsidRPr="00833C93">
        <w:rPr>
          <w:rFonts w:eastAsia="Malgun Gothic"/>
          <w:bCs/>
          <w:sz w:val="26"/>
          <w:szCs w:val="26"/>
          <w:lang w:val="es-MX" w:eastAsia="ko-KR"/>
        </w:rPr>
        <w:t>với ASEAN, đảm bảo khai thác hiệu quả tiềm năng, dư địa thị trường ASEAN để phục vụ các mục tiêu phát triển kinh tế, xã hội của Việt Nam. Trong đề án cần chỉ ra nhiệm vụ cụ thể và yêu cầu phối hợp của từng Bộ, ngành, các cơ quan quản lý thương mại ở các địa phương.</w:t>
      </w:r>
    </w:p>
    <w:p w14:paraId="73007389" w14:textId="2F4AEA06" w:rsidR="003207F8" w:rsidRPr="00833C93" w:rsidRDefault="00FA45D2" w:rsidP="00941F38">
      <w:pPr>
        <w:spacing w:after="120" w:line="312" w:lineRule="auto"/>
        <w:ind w:firstLine="720"/>
        <w:jc w:val="both"/>
        <w:rPr>
          <w:b/>
          <w:bCs/>
          <w:i/>
          <w:iCs/>
          <w:sz w:val="26"/>
          <w:szCs w:val="26"/>
        </w:rPr>
      </w:pPr>
      <w:r w:rsidRPr="00833C93">
        <w:rPr>
          <w:b/>
          <w:bCs/>
          <w:i/>
          <w:iCs/>
          <w:sz w:val="26"/>
          <w:szCs w:val="26"/>
        </w:rPr>
        <w:t>(ii)</w:t>
      </w:r>
      <w:r w:rsidR="003207F8" w:rsidRPr="00833C93">
        <w:rPr>
          <w:b/>
          <w:bCs/>
          <w:i/>
          <w:iCs/>
          <w:sz w:val="26"/>
          <w:szCs w:val="26"/>
        </w:rPr>
        <w:t xml:space="preserve"> Hoàn thiện khung khổ pháp lý và các cơ chế hợp tác tạo thuận lợi cho thương mại, hỗ trợ thúc đẩy thương mại</w:t>
      </w:r>
      <w:r w:rsidR="00C424DE" w:rsidRPr="00833C93">
        <w:rPr>
          <w:b/>
          <w:bCs/>
          <w:i/>
          <w:iCs/>
          <w:sz w:val="26"/>
          <w:szCs w:val="26"/>
        </w:rPr>
        <w:t xml:space="preserve"> giữa Việt Nam với các quốc gia ASEAN</w:t>
      </w:r>
    </w:p>
    <w:p w14:paraId="735D320C" w14:textId="726625EE" w:rsidR="003207F8" w:rsidRPr="00833C93" w:rsidRDefault="003207F8" w:rsidP="00FD4073">
      <w:pPr>
        <w:widowControl w:val="0"/>
        <w:spacing w:after="120" w:line="312" w:lineRule="auto"/>
        <w:ind w:firstLine="720"/>
        <w:jc w:val="both"/>
        <w:rPr>
          <w:sz w:val="26"/>
          <w:szCs w:val="26"/>
          <w:shd w:val="clear" w:color="auto" w:fill="FFFFFF"/>
        </w:rPr>
      </w:pPr>
      <w:r w:rsidRPr="00833C93">
        <w:rPr>
          <w:sz w:val="26"/>
          <w:szCs w:val="26"/>
        </w:rPr>
        <w:t>- Tiếp tục phối hợp với các nước ASEAN trong việc thực hiện các mục tiêu và biện pháp của Kế hoạch tổng thể xây dựng Cộng đồng Kinh tế ASEAN 2025; hoàn thiện khung khổ pháp lý, t</w:t>
      </w:r>
      <w:r w:rsidRPr="00833C93">
        <w:rPr>
          <w:sz w:val="26"/>
          <w:szCs w:val="26"/>
          <w:shd w:val="clear" w:color="auto" w:fill="FFFFFF"/>
        </w:rPr>
        <w:t>húc đẩy và làm sâu sắc việc thực thi các biện pháp thuận lợi hóa thương mại khu vực như chương trình điều hành kinh tế được ủy quyền (AEO), chương trình tự chứng nhận…;</w:t>
      </w:r>
      <w:r w:rsidRPr="00833C93">
        <w:rPr>
          <w:sz w:val="26"/>
          <w:szCs w:val="26"/>
        </w:rPr>
        <w:t xml:space="preserve"> tăng cường các thỏa thuận công nhận lẫn nhau về chất lượng hàng hóa; h</w:t>
      </w:r>
      <w:r w:rsidRPr="00833C93">
        <w:rPr>
          <w:sz w:val="26"/>
          <w:szCs w:val="26"/>
          <w:shd w:val="clear" w:color="auto" w:fill="FFFFFF"/>
        </w:rPr>
        <w:t xml:space="preserve">ài hòa hóa các tiêu chuẩn quốc tế và hỗ trợ lẫn nhau trong xây dựng năng lực thực hiện các tiêu chuẩn; tăng cường hợp tác, tạo thuận lợi cho các giao dịch thương mại điện tử qua biên giới trong ASEAN. </w:t>
      </w:r>
    </w:p>
    <w:p w14:paraId="5955EA1F" w14:textId="1192E10A" w:rsidR="003207F8" w:rsidRPr="00833C93" w:rsidRDefault="003207F8" w:rsidP="00FD4073">
      <w:pPr>
        <w:widowControl w:val="0"/>
        <w:spacing w:after="120" w:line="312" w:lineRule="auto"/>
        <w:ind w:firstLine="720"/>
        <w:jc w:val="both"/>
        <w:rPr>
          <w:sz w:val="26"/>
          <w:szCs w:val="26"/>
        </w:rPr>
      </w:pPr>
      <w:r w:rsidRPr="00833C93">
        <w:rPr>
          <w:sz w:val="26"/>
          <w:szCs w:val="26"/>
        </w:rPr>
        <w:t xml:space="preserve">- Trong bối cảnh của cuộc Cách mạng Công nghiệp 4.0, </w:t>
      </w:r>
      <w:r w:rsidR="004C2FA7" w:rsidRPr="00833C93">
        <w:rPr>
          <w:sz w:val="26"/>
          <w:szCs w:val="26"/>
        </w:rPr>
        <w:t xml:space="preserve">thực thi chuyển đổi số quốc gia, </w:t>
      </w:r>
      <w:r w:rsidRPr="00833C93">
        <w:rPr>
          <w:sz w:val="26"/>
          <w:szCs w:val="26"/>
        </w:rPr>
        <w:t>Việt Nam cần hoàn thiện khung khổ pháp lý đầy đủ và chặt chẽ về kinh tế số,</w:t>
      </w:r>
      <w:r w:rsidR="002E0038" w:rsidRPr="00833C93">
        <w:rPr>
          <w:sz w:val="26"/>
          <w:szCs w:val="26"/>
          <w:lang w:val="en-US"/>
        </w:rPr>
        <w:t xml:space="preserve"> thương mại điện tử,</w:t>
      </w:r>
      <w:r w:rsidRPr="00833C93">
        <w:rPr>
          <w:sz w:val="26"/>
          <w:szCs w:val="26"/>
        </w:rPr>
        <w:t xml:space="preserve"> tạo thuận lợi cho đổi mới sáng tạo và hoạt động thương mại điện tử xuyên biên giới giữa Việt Nam và các nước ASEAN, nhất là trong bối cảnh dịch bệnh Covid-19. Bên cạnh đó, các chính sách, pháp luật về tài chính, thanh toán điện tử, hải quan, các dịch vụ xuyên biên giới, bảo vệ quyền sở hữu trí tuệ, thương hiệu sản phẩm... cũng cần được bổ sung, hoàn thiện để phù hợp với xu thế phát triển của kinh tế số.</w:t>
      </w:r>
    </w:p>
    <w:p w14:paraId="50039987" w14:textId="77777777" w:rsidR="003207F8" w:rsidRPr="00833C93" w:rsidRDefault="003207F8" w:rsidP="00FD4073">
      <w:pPr>
        <w:pStyle w:val="NormalWeb"/>
        <w:widowControl w:val="0"/>
        <w:shd w:val="clear" w:color="auto" w:fill="FFFFFF" w:themeFill="background1"/>
        <w:spacing w:before="0" w:beforeAutospacing="0" w:after="120" w:afterAutospacing="0" w:line="312" w:lineRule="auto"/>
        <w:ind w:firstLine="720"/>
        <w:jc w:val="both"/>
        <w:rPr>
          <w:sz w:val="26"/>
          <w:szCs w:val="26"/>
        </w:rPr>
      </w:pPr>
      <w:r w:rsidRPr="00833C93">
        <w:rPr>
          <w:sz w:val="26"/>
          <w:szCs w:val="26"/>
        </w:rPr>
        <w:t xml:space="preserve">- Triển khai hiệu quả cơ chế một cửa quốc gia trong khuôn khổ Cơ chế một cửa ASEAN, đẩy mạnh cải cách thủ tục hành chính, rút ngắn quy trình xử lý, giảm số lượng và đơn giản hóa nội dung hồ sơ, giảm thời gian và chi phí thực hiện thủ tục hành chính về thuế, hải quan; cải cách toàn diện các quy định về điều kiện kinh doanh, về quản lý chuyên ngành đối với hàng hóa, dịch vụ xuất khẩu, nhập khẩu, phù hợp với thông lệ </w:t>
      </w:r>
      <w:r w:rsidRPr="00833C93">
        <w:rPr>
          <w:sz w:val="26"/>
          <w:szCs w:val="26"/>
        </w:rPr>
        <w:lastRenderedPageBreak/>
        <w:t>quốc tế, chuyển mạnh sang hậu kiểm.</w:t>
      </w:r>
    </w:p>
    <w:p w14:paraId="3525A9F5" w14:textId="77777777" w:rsidR="003207F8" w:rsidRPr="00833C93" w:rsidRDefault="003207F8" w:rsidP="00FD4073">
      <w:pPr>
        <w:pStyle w:val="NormalWeb"/>
        <w:widowControl w:val="0"/>
        <w:shd w:val="clear" w:color="auto" w:fill="FFFFFF" w:themeFill="background1"/>
        <w:spacing w:before="0" w:beforeAutospacing="0" w:after="120" w:afterAutospacing="0" w:line="312" w:lineRule="auto"/>
        <w:ind w:firstLine="720"/>
        <w:jc w:val="both"/>
        <w:rPr>
          <w:sz w:val="26"/>
          <w:szCs w:val="26"/>
        </w:rPr>
      </w:pPr>
      <w:r w:rsidRPr="00833C93">
        <w:rPr>
          <w:sz w:val="26"/>
          <w:szCs w:val="26"/>
        </w:rPr>
        <w:t xml:space="preserve">- Tích cực triển khai các khung khổ hợp tác về thương mại và các lĩnh vực có vai trò bổ trợ cho thương mại đã ký với từng nước ASEAN, đồng thời nghiên cứu, đàm phán, ký kết các hiệp định, thỏa thuận mới trong các lĩnh vực thương mại, vận tải, hải quan, ngân hàng, công nhận lẫn nhau về tiêu chuẩn chất lượng và vệ sinh an toàn thực phẩm để hỗ trợ cho các hoạt động trao đổi thương mại. Nghiên cứu khả năng đàm phán, tiến tới ký kết các thỏa thuận thương mại song phương đặc thù giữa Việt Nam và một số nước thành viên ASEAN với các cam kết mở cửa thị trường cao hơn so với Hiệp định ATIGA. </w:t>
      </w:r>
    </w:p>
    <w:p w14:paraId="00F5F4A6" w14:textId="245B8C99" w:rsidR="003207F8" w:rsidRPr="00833C93" w:rsidRDefault="003207F8" w:rsidP="00FD4073">
      <w:pPr>
        <w:pStyle w:val="NormalWeb"/>
        <w:widowControl w:val="0"/>
        <w:shd w:val="clear" w:color="auto" w:fill="FFFFFF" w:themeFill="background1"/>
        <w:spacing w:before="0" w:beforeAutospacing="0" w:after="120" w:afterAutospacing="0" w:line="312" w:lineRule="auto"/>
        <w:ind w:firstLine="720"/>
        <w:jc w:val="both"/>
        <w:rPr>
          <w:sz w:val="26"/>
          <w:szCs w:val="26"/>
        </w:rPr>
      </w:pPr>
      <w:r w:rsidRPr="00833C93">
        <w:rPr>
          <w:sz w:val="26"/>
          <w:szCs w:val="26"/>
        </w:rPr>
        <w:t xml:space="preserve">Trước mắt, rà soát, điều chỉnh, sửa đổi Bản thỏa thuận thúc đẩy thương mại Việt Nam – Cam-pu-chia; Hiệp định thương mại Việt Nam – Lào; Hiệp định thương mại biên giới Việt Nam – Lào để các quy định trong hiệp định cập nhật, phù hợp hơn với tình hình mới; đàm phán, ký các bản ghi nhớ về hợp tác kinh tế, thương mại với </w:t>
      </w:r>
      <w:r w:rsidR="00D303EB">
        <w:rPr>
          <w:sz w:val="26"/>
          <w:szCs w:val="26"/>
        </w:rPr>
        <w:t>Phi-líp-pin</w:t>
      </w:r>
      <w:r w:rsidRPr="00833C93">
        <w:rPr>
          <w:sz w:val="26"/>
          <w:szCs w:val="26"/>
        </w:rPr>
        <w:t xml:space="preserve">, </w:t>
      </w:r>
      <w:r w:rsidR="00D303EB">
        <w:rPr>
          <w:sz w:val="26"/>
          <w:szCs w:val="26"/>
        </w:rPr>
        <w:t>Xinh-ga-po</w:t>
      </w:r>
      <w:r w:rsidRPr="00833C93">
        <w:rPr>
          <w:sz w:val="26"/>
          <w:szCs w:val="26"/>
        </w:rPr>
        <w:t xml:space="preserve">, </w:t>
      </w:r>
      <w:r w:rsidR="005C1479">
        <w:rPr>
          <w:sz w:val="26"/>
          <w:szCs w:val="26"/>
        </w:rPr>
        <w:t>In-đô-nê-xi-a</w:t>
      </w:r>
      <w:r w:rsidRPr="00833C93">
        <w:rPr>
          <w:sz w:val="26"/>
          <w:szCs w:val="26"/>
        </w:rPr>
        <w:t xml:space="preserve">; ký kết các bản thỏa thuận công nhận lẫn nhau về hệ thống kiểm tra chất lượng, công nhận lẫn nhau về tiêu chuẩn sản phẩm xuất khẩu, để tạo thuận lợi cho xuất khẩu gạch men, ván ép sang </w:t>
      </w:r>
      <w:r w:rsidR="00D303EB">
        <w:rPr>
          <w:sz w:val="26"/>
          <w:szCs w:val="26"/>
        </w:rPr>
        <w:t>Phi-líp-pin</w:t>
      </w:r>
      <w:r w:rsidRPr="00833C93">
        <w:rPr>
          <w:sz w:val="26"/>
          <w:szCs w:val="26"/>
        </w:rPr>
        <w:t xml:space="preserve">, xuất khẩu sản phẩm Halal sang </w:t>
      </w:r>
      <w:r w:rsidR="005C1479">
        <w:rPr>
          <w:sz w:val="26"/>
          <w:szCs w:val="26"/>
        </w:rPr>
        <w:t>In-đô-nê-xi-a</w:t>
      </w:r>
      <w:r w:rsidRPr="00833C93">
        <w:rPr>
          <w:sz w:val="26"/>
          <w:szCs w:val="26"/>
        </w:rPr>
        <w:t xml:space="preserve">, </w:t>
      </w:r>
      <w:r w:rsidR="005C1479">
        <w:rPr>
          <w:sz w:val="26"/>
          <w:szCs w:val="26"/>
        </w:rPr>
        <w:t>Ma-lai-xi-a</w:t>
      </w:r>
      <w:r w:rsidRPr="00833C93">
        <w:rPr>
          <w:sz w:val="26"/>
          <w:szCs w:val="26"/>
        </w:rPr>
        <w:t>.</w:t>
      </w:r>
    </w:p>
    <w:p w14:paraId="76B73335" w14:textId="78363F37" w:rsidR="003207F8" w:rsidRPr="00833C93" w:rsidRDefault="003207F8" w:rsidP="00FD4073">
      <w:pPr>
        <w:pStyle w:val="NormalWeb"/>
        <w:widowControl w:val="0"/>
        <w:shd w:val="clear" w:color="auto" w:fill="FFFFFF" w:themeFill="background1"/>
        <w:spacing w:before="0" w:beforeAutospacing="0" w:after="120" w:afterAutospacing="0" w:line="312" w:lineRule="auto"/>
        <w:ind w:firstLine="720"/>
        <w:jc w:val="both"/>
        <w:rPr>
          <w:sz w:val="26"/>
          <w:szCs w:val="26"/>
        </w:rPr>
      </w:pPr>
      <w:r w:rsidRPr="00833C93">
        <w:rPr>
          <w:sz w:val="26"/>
          <w:szCs w:val="26"/>
        </w:rPr>
        <w:t>- Tập trung hỗ trợ đẩy mạnh các hoạt động thương mại biên giới với Lào và Cam-pu-chia thông qua việc xây dựng, hoàn thiện các chính sách về (i) phát triển cửa khẩu và chợ biên giới; (ii) quy định mức phí, lệ phí và thuế kho bãi; (iii) khuyến khích các ngân hàng thương mại đầu tư đặt chi nhánh tại từng cửa khẩu biên giới đất liền để tạo sự cạnh tranh và giảm giá thành dịch vụ thanh toán; (iv) chính sách kho bãi, kinh doanh, giao nhận, vận chuyển</w:t>
      </w:r>
      <w:r w:rsidR="00A22417">
        <w:rPr>
          <w:sz w:val="26"/>
          <w:szCs w:val="26"/>
        </w:rPr>
        <w:t>.</w:t>
      </w:r>
    </w:p>
    <w:p w14:paraId="6D346D37" w14:textId="77777777" w:rsidR="003207F8" w:rsidRPr="00833C93" w:rsidRDefault="003207F8" w:rsidP="00FD4073">
      <w:pPr>
        <w:pStyle w:val="NormalWeb"/>
        <w:widowControl w:val="0"/>
        <w:shd w:val="clear" w:color="auto" w:fill="FFFFFF" w:themeFill="background1"/>
        <w:spacing w:before="0" w:beforeAutospacing="0" w:after="120" w:afterAutospacing="0" w:line="312" w:lineRule="auto"/>
        <w:ind w:firstLine="720"/>
        <w:jc w:val="both"/>
        <w:rPr>
          <w:sz w:val="26"/>
          <w:szCs w:val="26"/>
        </w:rPr>
      </w:pPr>
      <w:r w:rsidRPr="00833C93">
        <w:rPr>
          <w:sz w:val="26"/>
          <w:szCs w:val="26"/>
        </w:rPr>
        <w:t>- Nâng cao hiệu quả hoạt động và phát huy vai trò của các cơ chế hợp tác định kỳ (Ủy ban liên Chính phủ, Ủy ban hỗn hợp, Tiểu ban hỗn hợp, Nhóm công tác chung...) với các nước ASEAN để thúc đẩy giải quyết các khó khăn, trở ngại trong quan hệ hợp tác thương mại và đề xuất những hoạt động hợp tác tiềm năng, hướng tới phát triển thương mại một cách bền vững, tích cực.</w:t>
      </w:r>
    </w:p>
    <w:p w14:paraId="0F4ED131" w14:textId="27CD3B00" w:rsidR="003207F8" w:rsidRPr="00833C93" w:rsidRDefault="003207F8" w:rsidP="00FD4073">
      <w:pPr>
        <w:pStyle w:val="NormalWeb"/>
        <w:widowControl w:val="0"/>
        <w:shd w:val="clear" w:color="auto" w:fill="FFFFFF"/>
        <w:spacing w:before="0" w:beforeAutospacing="0" w:after="120" w:afterAutospacing="0" w:line="312" w:lineRule="auto"/>
        <w:ind w:firstLine="720"/>
        <w:jc w:val="both"/>
        <w:rPr>
          <w:sz w:val="26"/>
          <w:szCs w:val="26"/>
        </w:rPr>
      </w:pPr>
      <w:r w:rsidRPr="00833C93">
        <w:rPr>
          <w:sz w:val="26"/>
          <w:szCs w:val="26"/>
        </w:rPr>
        <w:t>- Tăng cường sự hợp tác và phối hợp hành động giữa những cơ quan đồng cấp trong ASEAN nhằm đảm bảo việc triển khai các cam kết trong khuôn khổ Hiệp định ATIGA và Cộng đồng Kinh tế ASEAN cũng như các cơ chế hợp tác song phương khác nhằm tạo môi trường thương mại thuận lợi, giảm thiểu rào cản thương mại và rủi ro trong quá trình kinh doanh với doanh nghiệp của các nước; đảm bảo quyền và lợi ích hợp pháp của doanh nghiệp Việt Nam khi có những tranh chấp thương mại xảy ra.</w:t>
      </w:r>
    </w:p>
    <w:p w14:paraId="5DBC022A" w14:textId="77777777" w:rsidR="003207F8" w:rsidRPr="00833C93" w:rsidRDefault="003207F8" w:rsidP="00FD4073">
      <w:pPr>
        <w:pStyle w:val="NormalWeb"/>
        <w:widowControl w:val="0"/>
        <w:shd w:val="clear" w:color="auto" w:fill="FFFFFF" w:themeFill="background1"/>
        <w:spacing w:before="0" w:beforeAutospacing="0" w:after="120" w:afterAutospacing="0" w:line="312" w:lineRule="auto"/>
        <w:ind w:firstLine="720"/>
        <w:jc w:val="both"/>
        <w:rPr>
          <w:sz w:val="26"/>
          <w:szCs w:val="26"/>
        </w:rPr>
      </w:pPr>
      <w:r w:rsidRPr="00833C93">
        <w:rPr>
          <w:sz w:val="26"/>
          <w:szCs w:val="26"/>
        </w:rPr>
        <w:lastRenderedPageBreak/>
        <w:t>- Phối hợp cùng các nước nghiên cứu, xây dựng cơ chế hợp tác thay vì cạnh tranh trực tiếp giữa các nước xuất khẩu trong ASEAN, đặc biệt là trong việc chào bán, tham gia đấu thầu đối với một số mặt hàng xuất khẩu chủ lực của các nước như gạo, cà phê, cao su nhằm tránh ép giá của các nước nhập khẩu.</w:t>
      </w:r>
    </w:p>
    <w:p w14:paraId="10ABFC66" w14:textId="77777777" w:rsidR="003207F8" w:rsidRPr="00833C93" w:rsidRDefault="003207F8" w:rsidP="00FD4073">
      <w:pPr>
        <w:pStyle w:val="NormalWeb"/>
        <w:widowControl w:val="0"/>
        <w:shd w:val="clear" w:color="auto" w:fill="FFFFFF"/>
        <w:spacing w:before="0" w:beforeAutospacing="0" w:after="120" w:afterAutospacing="0" w:line="312" w:lineRule="auto"/>
        <w:ind w:firstLine="720"/>
        <w:jc w:val="both"/>
        <w:rPr>
          <w:sz w:val="26"/>
          <w:szCs w:val="26"/>
        </w:rPr>
      </w:pPr>
      <w:r w:rsidRPr="00833C93">
        <w:rPr>
          <w:sz w:val="26"/>
          <w:szCs w:val="26"/>
        </w:rPr>
        <w:t xml:space="preserve">- Nghiên cứu, thúc đẩy thành lập các hiệp hội kinh doanh, hiệp hội doanh nghiệp trong khu vực ASEAN và khuyến khích sự tham gia của các doanh nghiệp Việt Nam trong các hiệp hội nói trên nhằm tăng cường các hoạt động hợp tác giữa cộng đồng doanh nghiệp, nâng cao năng lực cạnh tranh của doanh nghiệp, tạo thuận lợi cho các hoạt động trao đổi thông tin, nắm tình hình cung cầu thị trường và các hoạt động hợp tác, liên kết kinh doanh giữa doanh nghiệp Việt Nam và doanh nghiệp các nước ASEAN. </w:t>
      </w:r>
    </w:p>
    <w:p w14:paraId="30FE8130" w14:textId="77777777" w:rsidR="003207F8" w:rsidRPr="00833C93" w:rsidRDefault="001259C9" w:rsidP="00941F38">
      <w:pPr>
        <w:spacing w:after="120" w:line="312" w:lineRule="auto"/>
        <w:ind w:firstLine="720"/>
        <w:jc w:val="both"/>
        <w:rPr>
          <w:b/>
          <w:bCs/>
          <w:sz w:val="26"/>
          <w:szCs w:val="26"/>
        </w:rPr>
      </w:pPr>
      <w:r w:rsidRPr="00833C93">
        <w:rPr>
          <w:b/>
          <w:bCs/>
          <w:sz w:val="26"/>
          <w:szCs w:val="26"/>
        </w:rPr>
        <w:t xml:space="preserve">(iii) </w:t>
      </w:r>
      <w:r w:rsidR="003207F8" w:rsidRPr="00833C93">
        <w:rPr>
          <w:b/>
          <w:bCs/>
          <w:sz w:val="26"/>
          <w:szCs w:val="26"/>
        </w:rPr>
        <w:t>Đàm phán mở cửa thị trường nông sản</w:t>
      </w:r>
    </w:p>
    <w:p w14:paraId="2EAEE7C1" w14:textId="77777777" w:rsidR="003207F8" w:rsidRPr="00833C93" w:rsidRDefault="003207F8" w:rsidP="00FD4073">
      <w:pPr>
        <w:widowControl w:val="0"/>
        <w:spacing w:after="120" w:line="312" w:lineRule="auto"/>
        <w:ind w:firstLine="720"/>
        <w:jc w:val="both"/>
        <w:rPr>
          <w:sz w:val="26"/>
          <w:szCs w:val="26"/>
        </w:rPr>
      </w:pPr>
      <w:r w:rsidRPr="00833C93">
        <w:rPr>
          <w:sz w:val="26"/>
          <w:szCs w:val="26"/>
        </w:rPr>
        <w:t>Đối với hầu hết các quốc gia trong khu vực ASEAN, nông nghiệp là ngành sản xuất quan trọng, tạo ra việc làm cho phần lớn người dân ở các khu vực nông thôn. Ngành nông nghiệp được Chính phủ các nước ASEAN đặc biệt quan tâm trong việc xây dựng và thực hiện các chính sách hỗ trợ phát triển, trong đó có việc hạn chế sự cạnh tranh của hàng nông nghiệp nhập khẩu tại thị trường trong nước và bảo vệ ngành nông nghiệp trước những nguy cơ dịch hại tiềm năng đến từ các sản phẩm nông nghiệp nhập khẩu. Do đó, đối với từng quốc gia cụ thể trong khu vực, các sản phẩm nông sản có thế mạnh của Việt Nam như trái cây tươi, thịt gia súc, gia cầm, sữa và sản phẩm sữa... cần phải trải qua quá trình cấp phép, đánh giá rủi ro nhập khẩu, phân tích nguy cơ dịch hại... theo yêu cầu của các nước và thường kéo dài từ 3-5 năm trước khi đáp ứng đầy đủ điều kiện để xuất khẩu.</w:t>
      </w:r>
    </w:p>
    <w:p w14:paraId="06FD9E60" w14:textId="6ABFCE30" w:rsidR="003207F8" w:rsidRPr="00833C93" w:rsidRDefault="003207F8" w:rsidP="00FD4073">
      <w:pPr>
        <w:widowControl w:val="0"/>
        <w:spacing w:after="120" w:line="312" w:lineRule="auto"/>
        <w:ind w:firstLine="720"/>
        <w:jc w:val="both"/>
        <w:rPr>
          <w:sz w:val="26"/>
          <w:szCs w:val="26"/>
        </w:rPr>
      </w:pPr>
      <w:r w:rsidRPr="00833C93">
        <w:rPr>
          <w:sz w:val="26"/>
          <w:szCs w:val="26"/>
        </w:rPr>
        <w:t xml:space="preserve">Mặc dù ngành nông nghiệp được bảo hộ, nhưng trên thực tế, thị trường các nước ASEAN vẫn có nhu cầu đối với nông sản nhập khẩu. Thái Lan, </w:t>
      </w:r>
      <w:r w:rsidR="00D303EB">
        <w:rPr>
          <w:sz w:val="26"/>
          <w:szCs w:val="26"/>
        </w:rPr>
        <w:t>Xinh-ga-po</w:t>
      </w:r>
      <w:r w:rsidRPr="00833C93">
        <w:rPr>
          <w:sz w:val="26"/>
          <w:szCs w:val="26"/>
        </w:rPr>
        <w:t xml:space="preserve">, </w:t>
      </w:r>
      <w:r w:rsidR="005C1479">
        <w:rPr>
          <w:sz w:val="26"/>
          <w:szCs w:val="26"/>
        </w:rPr>
        <w:t>Ma-lai-xi-a</w:t>
      </w:r>
      <w:r w:rsidRPr="00833C93">
        <w:rPr>
          <w:sz w:val="26"/>
          <w:szCs w:val="26"/>
        </w:rPr>
        <w:t xml:space="preserve"> nhập khẩu khá nhiều trái cây các loại từ các thị trường như Úc, </w:t>
      </w:r>
      <w:r w:rsidR="00A57930">
        <w:rPr>
          <w:sz w:val="26"/>
          <w:szCs w:val="26"/>
        </w:rPr>
        <w:t>Niu Di-lân</w:t>
      </w:r>
      <w:r w:rsidRPr="00833C93">
        <w:rPr>
          <w:sz w:val="26"/>
          <w:szCs w:val="26"/>
        </w:rPr>
        <w:t xml:space="preserve">, Nam Phi, EU, Hoa Kỳ, Nam Mỹ… Việt Nam hiện nay có nhiều các mặt hàng trái cây đặc sản, có sản lượng lớn, nguồn cung dồi dào, có giá trị xuất khẩu cao, nhưng chưa khai thác được hiệu quả thị trường ASEAN như xoài cát, xoài tượng, sầu riêng, bơ sáp, chanh leo, vải thiều, nhãn lồng, bưởi da xanh, thanh long, vú sữa, chôm chôm. So với các khu vực khác trên thế giới, ASEAN có khoảng cách địa lý gần gũi, do đó, thời gian vận chuyển ngắn hơn, thuận tiện hơn cho việc bảo quản, xuất khẩu các mặt hàng nông sản tươi của Việt Nam. Hiện nay Trung Quốc vẫn là thị trường xuất khẩu chính đối với mặt hàng rau quả của Việt Nam, chiếm 54% tổng giá trị xuất khẩu rau quả của Việt Nam năm 2020, cá biệt đối với những mặt hàng như vải và nhãn, trên 90% giá trị xuất khẩu là sang thị trường Trung Quốc. Việc thúc đẩy các nước ASEAN tiếp tục mở cửa thị trường cho </w:t>
      </w:r>
      <w:r w:rsidRPr="00833C93">
        <w:rPr>
          <w:sz w:val="26"/>
          <w:szCs w:val="26"/>
        </w:rPr>
        <w:lastRenderedPageBreak/>
        <w:t>nông sản Việt Nam sẽ giúp Việt Nam giảm bớt sự phụ thuộc vào thị trường Trung Quốc.</w:t>
      </w:r>
    </w:p>
    <w:p w14:paraId="4AB17263" w14:textId="77777777" w:rsidR="003207F8" w:rsidRPr="00833C93" w:rsidRDefault="003207F8" w:rsidP="00FD4073">
      <w:pPr>
        <w:widowControl w:val="0"/>
        <w:spacing w:after="120" w:line="312" w:lineRule="auto"/>
        <w:ind w:firstLine="720"/>
        <w:jc w:val="both"/>
        <w:rPr>
          <w:sz w:val="26"/>
          <w:szCs w:val="26"/>
        </w:rPr>
      </w:pPr>
      <w:r w:rsidRPr="00833C93">
        <w:rPr>
          <w:sz w:val="26"/>
          <w:szCs w:val="26"/>
        </w:rPr>
        <w:t xml:space="preserve">Công tác đàm phán mở cửa thị trường đối với các sản phẩm nông sản xuất khẩu do Bộ Nông nghiệp và Phát triển nông thôn Việt Nam chủ trì, phối hợp với các cơ quan liên quan thực hiện. Tuy nhiên, trong những năm qua, công tác đàm phán mở cửa thị trường chưa được thực hiện một cách bài bản với sự phối hợp đồng bộ và cần thiết của các cơ quan liên quan, chưa xuất phát từ nhu cầu xuất khẩu của đa số doanh nghiệp Việt Nam cũng như nhu cầu nhập khẩu của thị trường các nước ASEAN. Việc đàm phán mở cửa thị trường cho loại quả nào, sản phẩm động vật nào cần được nghiên cứu, tính toán theo nguyên tắc có đi có lại, đảm bảo sự cân bằng về lợi ích thương mại trên cơ sở dự báo thực tế sau khi sản phẩm được cấp phép. Một ví dụ cụ thể là trong thời gian qua, Việt Nam đã cho phép nhập khẩu đối với 28 loại trái cây tươi trong khi Thái Lan mới chỉ cấp phép cho 5 loại trái cây của Việt Nam, gồm thanh long ruột đỏ, thanh long ruột trắng, xoài, nhãn, vải. Nhãn và xoài là hai loại trái cây khó vào thị trường Thái Lan do đây là trái cây có thế mạnh của Thái Lan. Thanh long cũng khó vào do người tiêu dùng Thái chưa quen với thanh long Việt Nam và Thái Lan cũng có thanh long. Có thể thấy việc đàm phán mở cửa thị trường với Thái Lan đang có sự mất cân bằng về lợi ích, dẫn tới sự mất cân đối về cán cân thương mại đối với các mặt hàng trái cây trao đổi giữa hai nước. </w:t>
      </w:r>
    </w:p>
    <w:p w14:paraId="147E0B92" w14:textId="77777777" w:rsidR="003207F8" w:rsidRPr="00833C93" w:rsidRDefault="003207F8" w:rsidP="00FD4073">
      <w:pPr>
        <w:widowControl w:val="0"/>
        <w:spacing w:after="120" w:line="312" w:lineRule="auto"/>
        <w:ind w:firstLine="720"/>
        <w:jc w:val="both"/>
        <w:rPr>
          <w:sz w:val="26"/>
          <w:szCs w:val="26"/>
        </w:rPr>
      </w:pPr>
      <w:r w:rsidRPr="00833C93">
        <w:rPr>
          <w:sz w:val="26"/>
          <w:szCs w:val="26"/>
        </w:rPr>
        <w:t>Trong thời gian tới, để công tác đàm phán mở cửa thị trường nông sản được hiệu quả, mang lại cơ hội xuất khẩu, góp phần chuyển dịch cơ cấu thương mại, đảm bảo lợi ích của Việt Nam, các Bộ, ngành, cơ quan liên quan cần phối hợp chặt chẽ với doanh nghiệp và các hiệp hội ngành hàng triển khai các bước cụ thể sau:</w:t>
      </w:r>
    </w:p>
    <w:p w14:paraId="428E9E14" w14:textId="77777777" w:rsidR="003207F8" w:rsidRPr="00833C93" w:rsidRDefault="003207F8" w:rsidP="00FD4073">
      <w:pPr>
        <w:widowControl w:val="0"/>
        <w:spacing w:after="120" w:line="312" w:lineRule="auto"/>
        <w:ind w:firstLine="720"/>
        <w:jc w:val="both"/>
        <w:rPr>
          <w:sz w:val="26"/>
          <w:szCs w:val="26"/>
        </w:rPr>
      </w:pPr>
      <w:r w:rsidRPr="00833C93">
        <w:rPr>
          <w:sz w:val="26"/>
          <w:szCs w:val="26"/>
        </w:rPr>
        <w:t>+ Nghiên cứu, đánh giá mặt hàng nông sản có tiềm năng xuất khẩu và thị trường mục tiêu trong ASEAN: Công tác đàm phán, mở cửa thị trường đối với từng mặt hàng nông sản cần được nghiên cứu, đánh giá kỹ lưỡng, thực chất, xuất phát từ khả năng sản xuất và nhu cầu xuất khẩu của nhiều doanh nghiệp trong nước. Bên cạnh đó, cần thu thập thông tin, nghiên cứu sâu về nhu cầu thị trường nhập khẩu tiềm năng (trong ngắn hạn, trung hạn, dài hạn), đối thủ cạnh tranh đối với từng phân khúc sản phẩm cụ thể để đánh giá sự cần thiết và đưa ra phương án đàm phán phù hợp.</w:t>
      </w:r>
    </w:p>
    <w:p w14:paraId="74534E63" w14:textId="77777777" w:rsidR="003207F8" w:rsidRPr="00833C93" w:rsidRDefault="003207F8" w:rsidP="00FD4073">
      <w:pPr>
        <w:widowControl w:val="0"/>
        <w:spacing w:after="120" w:line="312" w:lineRule="auto"/>
        <w:ind w:firstLine="720"/>
        <w:jc w:val="both"/>
        <w:rPr>
          <w:sz w:val="26"/>
          <w:szCs w:val="26"/>
        </w:rPr>
      </w:pPr>
      <w:r w:rsidRPr="00833C93">
        <w:rPr>
          <w:sz w:val="26"/>
          <w:szCs w:val="26"/>
        </w:rPr>
        <w:t xml:space="preserve">+ Đàm phán mở cửa thị trường: Quá trình đàm phán cần có sự tham gia và phối hợp chặt chẽ của các Bộ, ngành, hiệp hội, doanh nghiệp liên quan và được thực hiện trên cơ sở các phương án đàm phán đã được nghiên cứu, đánh giá. Ngoài việc đàm phán trực tiếp với các cơ quan hữu quan của nước nhập khẩu, cần tích cực vận động, tranh thủ sự ủng hộ của đối tác thông qua các kênh làm việc song phương và đa phương (các cuộc tiếp xúc giữa Lãnh đạo cấp cao, Lãnh đạo các Bộ, ngành, các hoạt động ngoại giao </w:t>
      </w:r>
      <w:r w:rsidRPr="00833C93">
        <w:rPr>
          <w:sz w:val="26"/>
          <w:szCs w:val="26"/>
        </w:rPr>
        <w:lastRenderedPageBreak/>
        <w:t>kinh tế...) để thúc đẩy quá trình đàm phán trên nguyên tắc hai Bên cùng có lợi.</w:t>
      </w:r>
    </w:p>
    <w:p w14:paraId="3AF32619" w14:textId="77777777" w:rsidR="003207F8" w:rsidRPr="00833C93" w:rsidRDefault="003207F8" w:rsidP="00FD4073">
      <w:pPr>
        <w:widowControl w:val="0"/>
        <w:spacing w:after="120" w:line="312" w:lineRule="auto"/>
        <w:ind w:firstLine="720"/>
        <w:jc w:val="both"/>
        <w:rPr>
          <w:sz w:val="26"/>
          <w:szCs w:val="26"/>
        </w:rPr>
      </w:pPr>
      <w:r w:rsidRPr="00833C93">
        <w:rPr>
          <w:sz w:val="26"/>
          <w:szCs w:val="26"/>
        </w:rPr>
        <w:t>+ Triển khai kết quả đàm phán: Kết quả của việc đàm phán và các cam kết mở cửa thị trường cần được thông tin, phổ biến rộng rãi đến các doanh nghiệp trong nước để thực hiện. Ngoài ra, các Bộ, ngành, hiệp hội doanh nghiệp liên quan cần định kỳ triển khai rà soát, đánh giá quá trình xuất khẩu của doanh nghiệp để kịp thời tham gia tháo gỡ khó khăn cũng như hạn chế các hành vi vi phạm để tránh trường hợp một doanh nghiệp vi phạm sẽ gây ảnh hưởng đến các doanh nghiệp xuất khẩu khác.</w:t>
      </w:r>
    </w:p>
    <w:p w14:paraId="1D0969EC" w14:textId="722A827D" w:rsidR="003207F8" w:rsidRPr="00833C93" w:rsidRDefault="001259C9" w:rsidP="00941F38">
      <w:pPr>
        <w:spacing w:after="120" w:line="312" w:lineRule="auto"/>
        <w:ind w:firstLine="720"/>
        <w:jc w:val="both"/>
        <w:rPr>
          <w:b/>
          <w:bCs/>
          <w:i/>
          <w:iCs/>
          <w:sz w:val="26"/>
          <w:szCs w:val="26"/>
        </w:rPr>
      </w:pPr>
      <w:r w:rsidRPr="00833C93">
        <w:rPr>
          <w:b/>
          <w:bCs/>
          <w:i/>
          <w:iCs/>
          <w:sz w:val="26"/>
          <w:szCs w:val="26"/>
        </w:rPr>
        <w:t xml:space="preserve">(iv) </w:t>
      </w:r>
      <w:r w:rsidR="003207F8" w:rsidRPr="00833C93">
        <w:rPr>
          <w:b/>
          <w:bCs/>
          <w:i/>
          <w:iCs/>
          <w:sz w:val="26"/>
          <w:szCs w:val="26"/>
        </w:rPr>
        <w:t xml:space="preserve">Tăng cường </w:t>
      </w:r>
      <w:r w:rsidRPr="00833C93">
        <w:rPr>
          <w:b/>
          <w:bCs/>
          <w:i/>
          <w:iCs/>
          <w:sz w:val="26"/>
          <w:szCs w:val="26"/>
        </w:rPr>
        <w:t>và nâng cao hiệu quả công tác quản lý nhập khẩu. S</w:t>
      </w:r>
      <w:r w:rsidR="003207F8" w:rsidRPr="00833C93">
        <w:rPr>
          <w:b/>
          <w:bCs/>
          <w:i/>
          <w:iCs/>
          <w:sz w:val="26"/>
          <w:szCs w:val="26"/>
        </w:rPr>
        <w:t xml:space="preserve">ử dụng các biện pháp, tiêu chuẩn kỹ thuật, tiêu chuẩn SPS, các biện pháp phòng vệ thương mại </w:t>
      </w:r>
      <w:r w:rsidR="0049283C" w:rsidRPr="00833C93">
        <w:rPr>
          <w:b/>
          <w:bCs/>
          <w:i/>
          <w:iCs/>
          <w:sz w:val="26"/>
          <w:szCs w:val="26"/>
        </w:rPr>
        <w:t xml:space="preserve">và các biện pháp phi thuế quan khác </w:t>
      </w:r>
      <w:r w:rsidR="003207F8" w:rsidRPr="00833C93">
        <w:rPr>
          <w:b/>
          <w:bCs/>
          <w:i/>
          <w:iCs/>
          <w:sz w:val="26"/>
          <w:szCs w:val="26"/>
        </w:rPr>
        <w:t>để kiểm soát nhập khẩu các loạ</w:t>
      </w:r>
      <w:r w:rsidR="0049283C" w:rsidRPr="00833C93">
        <w:rPr>
          <w:b/>
          <w:bCs/>
          <w:i/>
          <w:iCs/>
          <w:sz w:val="26"/>
          <w:szCs w:val="26"/>
        </w:rPr>
        <w:t xml:space="preserve">i hàng hóa không nhất thiết phải nhập khẩu </w:t>
      </w:r>
      <w:r w:rsidR="003207F8" w:rsidRPr="00833C93">
        <w:rPr>
          <w:b/>
          <w:bCs/>
          <w:i/>
          <w:iCs/>
          <w:sz w:val="26"/>
          <w:szCs w:val="26"/>
        </w:rPr>
        <w:t>từ ASEAN</w:t>
      </w:r>
    </w:p>
    <w:p w14:paraId="0D31383D" w14:textId="77777777" w:rsidR="003207F8" w:rsidRPr="00833C93" w:rsidRDefault="003207F8" w:rsidP="00FD4073">
      <w:pPr>
        <w:widowControl w:val="0"/>
        <w:spacing w:after="120" w:line="312" w:lineRule="auto"/>
        <w:ind w:firstLine="720"/>
        <w:jc w:val="both"/>
        <w:rPr>
          <w:sz w:val="26"/>
          <w:szCs w:val="26"/>
        </w:rPr>
      </w:pPr>
      <w:r w:rsidRPr="00833C93">
        <w:rPr>
          <w:sz w:val="26"/>
          <w:szCs w:val="26"/>
        </w:rPr>
        <w:t>- Tăng cường việc sử dụng các biện pháp kỹ thuật như quản lý tiêu chuẩn kỹ thuật, tiêu chuẩn chất lượng, tiêu chuẩn môi trường, tiêu chuẩn vệ sinh an toàn thực phẩm, các biện pháp kiểm dịch động thực vật, kiểm soát hiệu suất năng lượng, dán nhãn,</w:t>
      </w:r>
      <w:r w:rsidR="0049283C" w:rsidRPr="00833C93">
        <w:rPr>
          <w:sz w:val="26"/>
          <w:szCs w:val="26"/>
          <w:lang w:val="en-US"/>
        </w:rPr>
        <w:t xml:space="preserve"> các biện pháp phi thuế quan khác như kiểm tra tại nhà máy, yêu cầu truy xuất nguồn gốc hàng hóa nhập khẩu,</w:t>
      </w:r>
      <w:r w:rsidRPr="00833C93">
        <w:rPr>
          <w:sz w:val="26"/>
          <w:szCs w:val="26"/>
        </w:rPr>
        <w:t xml:space="preserve"> kiểm tra và xử lý nghiêm các trường hợp vi phạm, kiểm soát giá tính thuế nhập khẩu và biện pháp chuyển khẩu nhập khẩu nếu cần. </w:t>
      </w:r>
    </w:p>
    <w:p w14:paraId="344723CC" w14:textId="77777777" w:rsidR="003207F8" w:rsidRPr="00833C93" w:rsidRDefault="003207F8" w:rsidP="00FE17A7">
      <w:pPr>
        <w:widowControl w:val="0"/>
        <w:spacing w:after="120" w:line="312" w:lineRule="auto"/>
        <w:ind w:firstLine="720"/>
        <w:jc w:val="both"/>
        <w:rPr>
          <w:sz w:val="26"/>
          <w:szCs w:val="26"/>
        </w:rPr>
      </w:pPr>
      <w:r w:rsidRPr="00833C93">
        <w:rPr>
          <w:sz w:val="26"/>
          <w:szCs w:val="26"/>
        </w:rPr>
        <w:t xml:space="preserve">- </w:t>
      </w:r>
      <w:r w:rsidR="00D42F44" w:rsidRPr="00833C93">
        <w:rPr>
          <w:sz w:val="26"/>
          <w:szCs w:val="26"/>
        </w:rPr>
        <w:t xml:space="preserve">Theo dõi sát tình hình nhập khẩu hàng hóa, đặc biệt là các mặt hàng tiêu dùng, vật liệu xây dựng, sản phẩm gia dụng từ các nước ASEAN, trong đó lưu ý các đối tác Việt Nam có nhập siêu lớn. Tăng cường </w:t>
      </w:r>
      <w:r w:rsidR="00D42F44" w:rsidRPr="00833C93">
        <w:rPr>
          <w:sz w:val="26"/>
          <w:szCs w:val="26"/>
          <w:shd w:val="clear" w:color="auto" w:fill="FFFFFF"/>
        </w:rPr>
        <w:t xml:space="preserve">các hoạt động điều tra, xử lý các trường hợp có hành vi cạnh tranh không công bằng trong thương mại quốc tế và ngăn chặn hàng hóa nhập khẩu gia tăng đột biến, gây thiệt hại nghiêm trọng cho ngành sản xuất trong nước bằng các biện pháp phòng vệ thương mại. </w:t>
      </w:r>
      <w:r w:rsidR="00FE17A7" w:rsidRPr="00833C93">
        <w:rPr>
          <w:sz w:val="26"/>
          <w:szCs w:val="26"/>
          <w:shd w:val="clear" w:color="auto" w:fill="FFFFFF"/>
          <w:lang w:val="en-US"/>
        </w:rPr>
        <w:t>N</w:t>
      </w:r>
      <w:r w:rsidRPr="00833C93">
        <w:rPr>
          <w:sz w:val="26"/>
          <w:szCs w:val="26"/>
        </w:rPr>
        <w:t>ghiên cứu, xem xét áp dụng các biện pháp phòng vệ thương mại đối với các mặt hàng nhập khẩu từ các nước ASEAN mà trong nước đã sản xuất được, không cần thiết, không khuyến khích nhập khẩu (ví dụ: thực phẩm, bánh kẹo, đường, sữa, trái cây, giấy, thủy tinh, sắt thép, dây và cáp điện, sản phẩm nhựa, sản phẩm gỗ...); các mặt hàng của các nước ASEAN xuất khẩu sang Việt Nam có dấu hiệu trợ cấp, bán phá giá, ảnh hưởng đến sản xuất trong nước.</w:t>
      </w:r>
    </w:p>
    <w:p w14:paraId="28352652" w14:textId="77777777" w:rsidR="00D42F44" w:rsidRPr="00833C93" w:rsidRDefault="00D42F44" w:rsidP="00FE17A7">
      <w:pPr>
        <w:spacing w:after="120" w:line="312" w:lineRule="auto"/>
        <w:ind w:firstLine="720"/>
        <w:jc w:val="both"/>
        <w:rPr>
          <w:sz w:val="26"/>
          <w:szCs w:val="26"/>
          <w:shd w:val="clear" w:color="auto" w:fill="FFFFFF"/>
        </w:rPr>
      </w:pPr>
      <w:r w:rsidRPr="00833C93">
        <w:rPr>
          <w:sz w:val="26"/>
          <w:szCs w:val="26"/>
        </w:rPr>
        <w:t xml:space="preserve">- Kiện toàn bộ máy cơ quan điều tra phòng vệ thương mại và tăng cường nguồn lực cho công tác phòng vệ thương mại theo hướng đảm bảo thực thi nhiệm vụ hiệu quả. </w:t>
      </w:r>
      <w:r w:rsidRPr="00833C93">
        <w:rPr>
          <w:sz w:val="26"/>
          <w:szCs w:val="26"/>
          <w:shd w:val="clear" w:color="auto" w:fill="FFFFFF"/>
        </w:rPr>
        <w:t xml:space="preserve">Chú trọng đào tạo về phòng vệ thương mại cho ngành sản xuất trong nước, đặc biệt là các hiệp hội và cộng đồng doanh nghiệp để các ngành sản xuất, hiệp hội, doanh nghiệp có thể chủ động hơn trong việc khởi kiện, đề nghị cơ quan chức năng tiến hành điều tra phòng vệ thương mại. </w:t>
      </w:r>
    </w:p>
    <w:p w14:paraId="1A0BF022" w14:textId="77777777" w:rsidR="003207F8" w:rsidRPr="00833C93" w:rsidRDefault="003207F8" w:rsidP="00FE17A7">
      <w:pPr>
        <w:widowControl w:val="0"/>
        <w:spacing w:after="120" w:line="312" w:lineRule="auto"/>
        <w:ind w:firstLine="720"/>
        <w:jc w:val="both"/>
        <w:rPr>
          <w:sz w:val="26"/>
          <w:szCs w:val="26"/>
        </w:rPr>
      </w:pPr>
      <w:r w:rsidRPr="00833C93">
        <w:rPr>
          <w:sz w:val="26"/>
          <w:szCs w:val="26"/>
        </w:rPr>
        <w:lastRenderedPageBreak/>
        <w:t>- Tăng cường kiểm tra, xử lý các vụ kinh doanh, vận chuyển hàng hóa nhập lậu qua các tuyến đường biên giới giữa Việt Nam và Cam-pu-chia, Lào.</w:t>
      </w:r>
    </w:p>
    <w:p w14:paraId="570801BF" w14:textId="74BAB54A" w:rsidR="003207F8" w:rsidRPr="00037172" w:rsidRDefault="0049283C" w:rsidP="00A4415A">
      <w:pPr>
        <w:spacing w:after="120" w:line="312" w:lineRule="auto"/>
        <w:ind w:firstLine="720"/>
        <w:jc w:val="both"/>
        <w:rPr>
          <w:b/>
          <w:i/>
          <w:iCs/>
          <w:sz w:val="26"/>
          <w:szCs w:val="26"/>
        </w:rPr>
      </w:pPr>
      <w:bookmarkStart w:id="122" w:name="_Toc86996204"/>
      <w:r w:rsidRPr="00037172">
        <w:rPr>
          <w:b/>
          <w:i/>
          <w:iCs/>
          <w:sz w:val="26"/>
          <w:szCs w:val="26"/>
        </w:rPr>
        <w:t>3.</w:t>
      </w:r>
      <w:r w:rsidR="003207F8" w:rsidRPr="00037172">
        <w:rPr>
          <w:b/>
          <w:i/>
          <w:iCs/>
          <w:sz w:val="26"/>
          <w:szCs w:val="26"/>
        </w:rPr>
        <w:t xml:space="preserve">3.1.2. Xây dựng và triển khai định hướng xuất nhập khẩu phù hợp với thị trường ASEAN, trong đó lồng ghép các mục tiêu, yêu cầu </w:t>
      </w:r>
      <w:r w:rsidRPr="00037172">
        <w:rPr>
          <w:b/>
          <w:i/>
          <w:iCs/>
          <w:sz w:val="26"/>
          <w:szCs w:val="26"/>
        </w:rPr>
        <w:t xml:space="preserve">về chuyển dịch cơ cấu </w:t>
      </w:r>
      <w:r w:rsidR="00036478" w:rsidRPr="00037172">
        <w:rPr>
          <w:b/>
          <w:i/>
          <w:iCs/>
          <w:sz w:val="26"/>
          <w:szCs w:val="26"/>
          <w:lang w:val="en-US"/>
        </w:rPr>
        <w:t>xuất nhập khẩu</w:t>
      </w:r>
      <w:bookmarkEnd w:id="122"/>
    </w:p>
    <w:p w14:paraId="6937DB78" w14:textId="2F2F5FD1" w:rsidR="003207F8" w:rsidRPr="00833C93" w:rsidRDefault="003207F8" w:rsidP="00FD4073">
      <w:pPr>
        <w:widowControl w:val="0"/>
        <w:spacing w:after="120" w:line="312" w:lineRule="auto"/>
        <w:ind w:firstLine="720"/>
        <w:jc w:val="both"/>
        <w:rPr>
          <w:rStyle w:val="Bodytext0"/>
          <w:sz w:val="26"/>
          <w:szCs w:val="26"/>
          <w:lang w:val="fr-FR"/>
        </w:rPr>
      </w:pPr>
      <w:r w:rsidRPr="00833C93">
        <w:rPr>
          <w:rStyle w:val="Bodytext0"/>
          <w:sz w:val="26"/>
          <w:szCs w:val="26"/>
          <w:lang w:val="fr-FR"/>
        </w:rPr>
        <w:t xml:space="preserve">Định hướng xuất nhập khẩu với thị trường ASEAN cần xuất phát từ điều kiện thực tế của Việt Nam, nhu cầu cụ thể của từng </w:t>
      </w:r>
      <w:r w:rsidR="0049283C" w:rsidRPr="00833C93">
        <w:rPr>
          <w:rStyle w:val="Bodytext0"/>
          <w:sz w:val="26"/>
          <w:szCs w:val="26"/>
          <w:lang w:val="fr-FR"/>
        </w:rPr>
        <w:t xml:space="preserve">thị trường </w:t>
      </w:r>
      <w:r w:rsidRPr="00833C93">
        <w:rPr>
          <w:rStyle w:val="Bodytext0"/>
          <w:sz w:val="26"/>
          <w:szCs w:val="26"/>
          <w:lang w:val="fr-FR"/>
        </w:rPr>
        <w:t xml:space="preserve">khu vực, đồng thời </w:t>
      </w:r>
      <w:r w:rsidR="0049283C" w:rsidRPr="00833C93">
        <w:rPr>
          <w:rStyle w:val="Bodytext0"/>
          <w:sz w:val="26"/>
          <w:szCs w:val="26"/>
          <w:lang w:val="fr-FR"/>
        </w:rPr>
        <w:t>phải xác định</w:t>
      </w:r>
      <w:r w:rsidRPr="00833C93">
        <w:rPr>
          <w:rStyle w:val="Bodytext0"/>
          <w:sz w:val="26"/>
          <w:szCs w:val="26"/>
          <w:lang w:val="fr-FR"/>
        </w:rPr>
        <w:t xml:space="preserve"> các mục tiêu trong ngắn hạn, trung hạn và dài hạn. Việc xây dựng định hướng cần lồng</w:t>
      </w:r>
      <w:r w:rsidR="0049283C" w:rsidRPr="00833C93">
        <w:rPr>
          <w:rStyle w:val="Bodytext0"/>
          <w:sz w:val="26"/>
          <w:szCs w:val="26"/>
          <w:lang w:val="fr-FR"/>
        </w:rPr>
        <w:t xml:space="preserve"> ghép với các yêu cầu, mục tiêu </w:t>
      </w:r>
      <w:r w:rsidRPr="00833C93">
        <w:rPr>
          <w:rStyle w:val="Bodytext0"/>
          <w:sz w:val="26"/>
          <w:szCs w:val="26"/>
          <w:lang w:val="fr-FR"/>
        </w:rPr>
        <w:t xml:space="preserve">chuyển dịch cơ cấu </w:t>
      </w:r>
      <w:r w:rsidR="00036478" w:rsidRPr="00833C93">
        <w:rPr>
          <w:rStyle w:val="Bodytext0"/>
          <w:sz w:val="26"/>
          <w:szCs w:val="26"/>
          <w:lang w:val="fr-FR"/>
        </w:rPr>
        <w:t xml:space="preserve">xuất nhập khẩu </w:t>
      </w:r>
      <w:r w:rsidRPr="00833C93">
        <w:rPr>
          <w:rStyle w:val="Bodytext0"/>
          <w:sz w:val="26"/>
          <w:szCs w:val="26"/>
          <w:lang w:val="fr-FR"/>
        </w:rPr>
        <w:t>với ASEAN. Theo đó, cần đặt ra các mục tiêu về gia tăng xuất khẩu sản phẩm có hàm lượng công nghệ, hàm lượng chế biến, có giá trị gia tăng cao, gia tăng sự tham gia của các doanh nghiệp sản xuất, kinh doanh sản phẩm có giá trị gia tăng cao trong cơ cấu xuất khẩu sang thị trường ASEAN.</w:t>
      </w:r>
    </w:p>
    <w:p w14:paraId="1EEB77B1" w14:textId="77777777" w:rsidR="003207F8" w:rsidRPr="00833C93" w:rsidRDefault="003207F8" w:rsidP="00FD4073">
      <w:pPr>
        <w:widowControl w:val="0"/>
        <w:spacing w:after="120" w:line="312" w:lineRule="auto"/>
        <w:ind w:firstLine="720"/>
        <w:jc w:val="both"/>
        <w:rPr>
          <w:rStyle w:val="Bodytext0"/>
          <w:sz w:val="26"/>
          <w:szCs w:val="26"/>
          <w:lang w:val="fr-FR"/>
        </w:rPr>
      </w:pPr>
      <w:r w:rsidRPr="00833C93">
        <w:rPr>
          <w:rStyle w:val="Bodytext0"/>
          <w:sz w:val="26"/>
          <w:szCs w:val="26"/>
          <w:lang w:val="fr-FR"/>
        </w:rPr>
        <w:t>Để có định hướng phù hợp, cần tìm hiểu, đánh giá nhu cầu nhập khẩu đối với từng mặt hàng cụ thể ở các nước, thị hiếu tiêu dùng, dung lượng, tỷ trọng, đối thủ cạnh tranh, những lợi thế và khó khăn, vướng mắc của hàng hóa xuất khẩu của Việt Nam. Trên cơ sở đó, xây dựng kịch bản tăng trưởng xuất nhập khẩu theo từng quý, từng năm, từng giai đoạn và thường xuyên rà soát, điều chỉnh phù hợp với thị trường ASEAN nói chung và từng nước ASEAN nói riêng.</w:t>
      </w:r>
    </w:p>
    <w:p w14:paraId="4A5B86C2" w14:textId="77777777" w:rsidR="003207F8" w:rsidRPr="00833C93" w:rsidRDefault="003207F8" w:rsidP="00FD4073">
      <w:pPr>
        <w:widowControl w:val="0"/>
        <w:spacing w:after="120" w:line="312" w:lineRule="auto"/>
        <w:ind w:firstLine="720"/>
        <w:jc w:val="both"/>
        <w:rPr>
          <w:rStyle w:val="Bodytext0"/>
          <w:sz w:val="26"/>
          <w:szCs w:val="26"/>
          <w:lang w:val="fr-FR"/>
        </w:rPr>
      </w:pPr>
      <w:r w:rsidRPr="00833C93">
        <w:rPr>
          <w:rStyle w:val="Bodytext0"/>
          <w:sz w:val="26"/>
          <w:szCs w:val="26"/>
          <w:lang w:val="fr-FR"/>
        </w:rPr>
        <w:t>Khi xây dựng định hướng tổng thể cho thị trường ASEAN cần xác định vai trò, vị trí của thị trường ASEAN trong hoạt động thương mại của Việt Nam với thế giới, xác định trong ASEAN những thị trường nào là trọng điểm, những thị trường nào là tiềm năng, cần tập trung khai thác, những mặt hàng nào là trọng điểm, những mặt hàng nào là tiềm năng, những mặt hàng mới nào cần thúc đẩy xuất khẩu, những mặt hàng nào là quan trọng, cần nhập khẩu từ ASEAN. Do mỗi thị trường có những đặc thù riêng, định hướng cũng cần được xây dựng đối với từng thị trường, để khai thác những cơ hội hợp tác xuất nhập khẩu với thị trường đó.</w:t>
      </w:r>
    </w:p>
    <w:p w14:paraId="344DA8ED" w14:textId="77777777" w:rsidR="003207F8" w:rsidRPr="00833C93" w:rsidRDefault="003207F8" w:rsidP="00FD4073">
      <w:pPr>
        <w:widowControl w:val="0"/>
        <w:spacing w:after="120" w:line="312" w:lineRule="auto"/>
        <w:ind w:firstLine="720"/>
        <w:jc w:val="both"/>
        <w:rPr>
          <w:rStyle w:val="Bodytext0"/>
          <w:sz w:val="26"/>
          <w:szCs w:val="26"/>
          <w:lang w:val="fr-FR"/>
        </w:rPr>
      </w:pPr>
      <w:r w:rsidRPr="00833C93">
        <w:rPr>
          <w:rStyle w:val="Bodytext0"/>
          <w:sz w:val="26"/>
          <w:szCs w:val="26"/>
          <w:lang w:val="fr-FR"/>
        </w:rPr>
        <w:t xml:space="preserve">Những định hướng này giúp doanh nghiệp tập trung vào khai thác các sản phẩm trọng điểm, sản phẩm chủ lực, sản phẩm có thế mạnh, sản phẩm mới có nhiều tiềm năng, phù hợp với nhu cầu thị trường ASEAN. Khuyến khích doanh nghiệp nâng cao giá trị gia tăng và nâng cao hàm lượng chế biến sâu đối với các sản phẩm như gạo, cà phê, nông, lâm, thuỷ sản, vật liệu xây dựng, sản phẩm điện tử, điện thoại di động, máy móc thiết bị, dụng cụ phụ tùng, máy vi tính và linh kiện… </w:t>
      </w:r>
    </w:p>
    <w:p w14:paraId="22566DE2" w14:textId="77777777" w:rsidR="003207F8" w:rsidRPr="00833C93" w:rsidRDefault="003207F8" w:rsidP="00FD4073">
      <w:pPr>
        <w:widowControl w:val="0"/>
        <w:spacing w:after="120" w:line="312" w:lineRule="auto"/>
        <w:ind w:firstLine="720"/>
        <w:jc w:val="both"/>
        <w:rPr>
          <w:rStyle w:val="Bodytext0"/>
          <w:sz w:val="26"/>
          <w:szCs w:val="26"/>
          <w:lang w:val="fr-FR"/>
        </w:rPr>
      </w:pPr>
      <w:r w:rsidRPr="00833C93">
        <w:rPr>
          <w:rStyle w:val="Bodytext0"/>
          <w:sz w:val="26"/>
          <w:szCs w:val="26"/>
          <w:lang w:val="fr-FR"/>
        </w:rPr>
        <w:t xml:space="preserve">Khi xây dựng định hướng xuất nhập khẩu với các nước có chung biên giới như </w:t>
      </w:r>
      <w:r w:rsidRPr="00833C93">
        <w:rPr>
          <w:rStyle w:val="Bodytext0"/>
          <w:sz w:val="26"/>
          <w:szCs w:val="26"/>
          <w:lang w:val="fr-FR"/>
        </w:rPr>
        <w:lastRenderedPageBreak/>
        <w:t>Lào, Cam-pu-chia, cần xác định những mặt hàng nào nên thúc đẩy xuất khẩu chính ngạch, mặt hàng có thể tranh thủ thêm việc thúc đẩy qua hình thức mua bán của cư dân biên giới. Về lâu dài, đối với hoạt động thương mại biên giới, cần có định hướng để các doanh nghiệp và địa phương tại khu vực biên giới đẩy mạnh các giải pháp xuất khẩu chính ngạch, xuất khẩu qua các cửa khẩu quốc tế, cửa khẩu chính, hạn chế các hoạt động thương mại theo tiểu ngạch.</w:t>
      </w:r>
    </w:p>
    <w:p w14:paraId="68C22C26" w14:textId="77777777" w:rsidR="003207F8" w:rsidRPr="00037172" w:rsidRDefault="00E54005" w:rsidP="00A4415A">
      <w:pPr>
        <w:spacing w:after="120" w:line="312" w:lineRule="auto"/>
        <w:ind w:firstLine="720"/>
        <w:jc w:val="both"/>
        <w:rPr>
          <w:b/>
          <w:i/>
          <w:iCs/>
          <w:sz w:val="26"/>
          <w:szCs w:val="26"/>
        </w:rPr>
      </w:pPr>
      <w:bookmarkStart w:id="123" w:name="_Toc86996205"/>
      <w:r w:rsidRPr="00037172">
        <w:rPr>
          <w:b/>
          <w:i/>
          <w:iCs/>
          <w:sz w:val="26"/>
          <w:szCs w:val="26"/>
        </w:rPr>
        <w:t>3.</w:t>
      </w:r>
      <w:r w:rsidR="003207F8" w:rsidRPr="00037172">
        <w:rPr>
          <w:b/>
          <w:i/>
          <w:iCs/>
          <w:sz w:val="26"/>
          <w:szCs w:val="26"/>
        </w:rPr>
        <w:t xml:space="preserve">3.1.3. Nâng cao hiệu quả khai thác các cơ hội từ Hiệp định Thương mại hàng hóa ASEAN và các hiệp định liên quan để </w:t>
      </w:r>
      <w:r w:rsidRPr="00037172">
        <w:rPr>
          <w:b/>
          <w:i/>
          <w:iCs/>
          <w:sz w:val="26"/>
          <w:szCs w:val="26"/>
        </w:rPr>
        <w:t xml:space="preserve">thúc đẩy </w:t>
      </w:r>
      <w:r w:rsidR="003207F8" w:rsidRPr="00037172">
        <w:rPr>
          <w:b/>
          <w:i/>
          <w:iCs/>
          <w:sz w:val="26"/>
          <w:szCs w:val="26"/>
        </w:rPr>
        <w:t>chuyển dịch cơ cấu xuất nhập khẩu</w:t>
      </w:r>
      <w:bookmarkEnd w:id="123"/>
    </w:p>
    <w:p w14:paraId="7C249EB8" w14:textId="07F38122" w:rsidR="003207F8" w:rsidRPr="00833C93" w:rsidRDefault="003207F8" w:rsidP="00FD4073">
      <w:pPr>
        <w:widowControl w:val="0"/>
        <w:spacing w:after="120" w:line="312" w:lineRule="auto"/>
        <w:ind w:firstLine="720"/>
        <w:jc w:val="both"/>
        <w:rPr>
          <w:sz w:val="26"/>
          <w:szCs w:val="26"/>
        </w:rPr>
      </w:pPr>
      <w:r w:rsidRPr="00833C93">
        <w:rPr>
          <w:sz w:val="26"/>
          <w:szCs w:val="26"/>
        </w:rPr>
        <w:t xml:space="preserve">Trong những năm qua, bên cạnh </w:t>
      </w:r>
      <w:r w:rsidR="00EB4585">
        <w:rPr>
          <w:sz w:val="26"/>
          <w:szCs w:val="26"/>
        </w:rPr>
        <w:t>h</w:t>
      </w:r>
      <w:r w:rsidRPr="00833C93">
        <w:rPr>
          <w:sz w:val="26"/>
          <w:szCs w:val="26"/>
        </w:rPr>
        <w:t>iệp định ATIGA, các nước ASEAN cũng đã triển khai nghiên cứu, đàm phán một số các hiệp định có liên quan với mục tiêu tạo thuận lợi cho trao đổi thương mại giữa các nước thành viên như Hiệp định khung ASEAN về tạo thuận lợi cho hàng hóa quá cảnh (AFAFGIT)... Trên thực tế, Chính phủ và các Bộ, ngành liên quan đã thực hiện nhiều giải pháp hỗ trợ doanh nghiệp tận dụng cơ hội từ các hiệp định thương mại tự do đã ký nói chung và các hiệp định trong khuôn khổ ASEAN nói riêng. Tuy nhiên, các cơ quan quản lý nhà nước cần triển khai một số giải pháp nhằm khai thác tối đa hiệu quả cơ hội từ các hiệp định trong khuôn khổ ASEAN, hướng tới mục tiêu chuyển dịch cơ cấu xuất nhập khẩu với ASEAN, cụ thể gồm:</w:t>
      </w:r>
    </w:p>
    <w:p w14:paraId="23E9EEC8" w14:textId="411239FA" w:rsidR="003207F8" w:rsidRPr="00833C93" w:rsidRDefault="003207F8" w:rsidP="00FD4073">
      <w:pPr>
        <w:widowControl w:val="0"/>
        <w:spacing w:after="120" w:line="312" w:lineRule="auto"/>
        <w:ind w:firstLine="720"/>
        <w:jc w:val="both"/>
        <w:rPr>
          <w:sz w:val="26"/>
          <w:szCs w:val="26"/>
        </w:rPr>
      </w:pPr>
      <w:r w:rsidRPr="00833C93">
        <w:rPr>
          <w:sz w:val="26"/>
          <w:szCs w:val="26"/>
        </w:rPr>
        <w:t xml:space="preserve">- Thực hiện đơn giản hóa, hiện đại hóa, tổ chức thực hiện phân luồng doanh nghiệp trong quy trình cấp Chứng nhận xuất xứ (C/O) ưu đãi, đồng thời, đẩy mạnh cấp C/O qua các kênh trực tuyến và tự chứng nhận xuất xứ. Ngoài ra, cần đẩy mạnh công tác phối hợp, trao đổi thông tin giữa các cơ quan cấp C/O giữa Việt Nam và các nước ASEAN để kịp thời phát hiện và tháo gỡ khó khăn, vướng mắc cho doanh nghiệp khi sử dụng C/O ưu đãi trong khuôn khổ </w:t>
      </w:r>
      <w:r w:rsidR="001834DD">
        <w:rPr>
          <w:sz w:val="26"/>
          <w:szCs w:val="26"/>
        </w:rPr>
        <w:t>h</w:t>
      </w:r>
      <w:r w:rsidRPr="00833C93">
        <w:rPr>
          <w:sz w:val="26"/>
          <w:szCs w:val="26"/>
        </w:rPr>
        <w:t>iệp định ATIGA để thông quan hàng hóa xuất nhập khẩu.</w:t>
      </w:r>
    </w:p>
    <w:p w14:paraId="607A44E6" w14:textId="79E04CFC" w:rsidR="003207F8" w:rsidRPr="00833C93" w:rsidRDefault="003207F8" w:rsidP="00FD4073">
      <w:pPr>
        <w:widowControl w:val="0"/>
        <w:spacing w:after="120" w:line="312" w:lineRule="auto"/>
        <w:ind w:firstLine="720"/>
        <w:jc w:val="both"/>
        <w:rPr>
          <w:sz w:val="26"/>
          <w:szCs w:val="26"/>
        </w:rPr>
      </w:pPr>
      <w:r w:rsidRPr="00833C93">
        <w:rPr>
          <w:sz w:val="26"/>
          <w:szCs w:val="26"/>
        </w:rPr>
        <w:t xml:space="preserve">- Đẩy mạnh hoạt động tuyên truyền, phổ biến thông tin cho các doanh nghiệp để có thể hiểu rõ, hiểu đúng và hiểu kỹ bản chất của các cam kết về thương mại trong ASEAN, thông tin về từng ngành hàng, mặt hàng, thị trường cụ thể để từ đó đưa ra khuyến nghị về cách thức tận dụng cơ hội từ </w:t>
      </w:r>
      <w:r w:rsidR="001834DD">
        <w:rPr>
          <w:sz w:val="26"/>
          <w:szCs w:val="26"/>
        </w:rPr>
        <w:t>h</w:t>
      </w:r>
      <w:r w:rsidRPr="00833C93">
        <w:rPr>
          <w:sz w:val="26"/>
          <w:szCs w:val="26"/>
        </w:rPr>
        <w:t>iệp định ATIGA. Các hoạt động này cần có sự tham gia phối hợp của Ủy ban nhân dân các địa phương, các hiệp hội ngành hàng, các cơ quan đại diện thương mại của Việt Nam tại các nước ASEAN và cơ quan đại diện thương mại của các nước ASEAN tại Việt Nam, đi kèm với các buổi tập huấn chuyên sâu trong từng lĩnh vực cụ thể như: (i) tra cứu biểu thuế; (ii) các đọc biểu cam kết về quy tắc xuất xứ...</w:t>
      </w:r>
    </w:p>
    <w:p w14:paraId="4DB20804" w14:textId="77777777" w:rsidR="003207F8" w:rsidRPr="00037172" w:rsidRDefault="00E54005" w:rsidP="00A4415A">
      <w:pPr>
        <w:spacing w:after="120" w:line="312" w:lineRule="auto"/>
        <w:ind w:firstLine="720"/>
        <w:jc w:val="both"/>
        <w:rPr>
          <w:b/>
          <w:i/>
          <w:iCs/>
          <w:sz w:val="26"/>
          <w:szCs w:val="26"/>
        </w:rPr>
      </w:pPr>
      <w:bookmarkStart w:id="124" w:name="_Toc86996206"/>
      <w:r w:rsidRPr="00037172">
        <w:rPr>
          <w:b/>
          <w:i/>
          <w:iCs/>
          <w:sz w:val="26"/>
          <w:szCs w:val="26"/>
        </w:rPr>
        <w:lastRenderedPageBreak/>
        <w:t>3.</w:t>
      </w:r>
      <w:r w:rsidR="003207F8" w:rsidRPr="00037172">
        <w:rPr>
          <w:b/>
          <w:i/>
          <w:iCs/>
          <w:sz w:val="26"/>
          <w:szCs w:val="26"/>
        </w:rPr>
        <w:t>3.1.4. Tăng cường</w:t>
      </w:r>
      <w:r w:rsidRPr="00037172">
        <w:rPr>
          <w:b/>
          <w:i/>
          <w:iCs/>
          <w:sz w:val="26"/>
          <w:szCs w:val="26"/>
        </w:rPr>
        <w:t xml:space="preserve"> theo dõi,</w:t>
      </w:r>
      <w:r w:rsidR="003207F8" w:rsidRPr="00037172">
        <w:rPr>
          <w:b/>
          <w:i/>
          <w:iCs/>
          <w:sz w:val="26"/>
          <w:szCs w:val="26"/>
        </w:rPr>
        <w:t xml:space="preserve"> phát hiện và có biện pháp đấu tranh, xử lý các chính sách hạn chế, rào cản thương mại đối với các mặt hàng xuất khẩu có thế mạnh của Việt Nam</w:t>
      </w:r>
      <w:bookmarkEnd w:id="124"/>
    </w:p>
    <w:p w14:paraId="41EA60D6" w14:textId="14358B80" w:rsidR="003207F8" w:rsidRPr="00833C93" w:rsidRDefault="003207F8" w:rsidP="00FD4073">
      <w:pPr>
        <w:widowControl w:val="0"/>
        <w:spacing w:after="120" w:line="312" w:lineRule="auto"/>
        <w:ind w:firstLine="720"/>
        <w:jc w:val="both"/>
        <w:rPr>
          <w:sz w:val="26"/>
          <w:szCs w:val="26"/>
        </w:rPr>
      </w:pPr>
      <w:r w:rsidRPr="00833C93">
        <w:rPr>
          <w:sz w:val="26"/>
          <w:szCs w:val="26"/>
        </w:rPr>
        <w:t xml:space="preserve">Việc tham gia các </w:t>
      </w:r>
      <w:r w:rsidR="00BA4C5B">
        <w:rPr>
          <w:sz w:val="26"/>
          <w:szCs w:val="26"/>
        </w:rPr>
        <w:t>h</w:t>
      </w:r>
      <w:r w:rsidRPr="00833C93">
        <w:rPr>
          <w:sz w:val="26"/>
          <w:szCs w:val="26"/>
        </w:rPr>
        <w:t xml:space="preserve">iệp định thương mai tự do đang mở ra nhiều cơ hội phát triển cho nền kinh tế Việt Nam, đặc biệt là cơ hội xuất khẩu với thuế quan ưu đãi và thu hút đầu tư nước ngoài. Trong bối cảnh các nước thành viên ASEAN thực hiện đầy đủ cam kết xóa bỏ thuế nhập khẩu đối với hàng hóa trong khu vực cũng như </w:t>
      </w:r>
      <w:r w:rsidR="00BA4C5B">
        <w:rPr>
          <w:sz w:val="26"/>
          <w:szCs w:val="26"/>
        </w:rPr>
        <w:t>h</w:t>
      </w:r>
      <w:r w:rsidRPr="00833C93">
        <w:rPr>
          <w:sz w:val="26"/>
          <w:szCs w:val="26"/>
        </w:rPr>
        <w:t>iệp định RCEP được phê chuẩn và đi vào hiệu lực, vai trò của hàng rào thuế quan sẽ ngày càng suy giảm. Do nguồn lực và sản phẩm có tính chất tương đồng với nhau nên doanh nghiệp và hàng hóa các nước thành viên ASEAN sẽ phải cạnh tranh với nhau gay gắt hơn. Vì vậy, các nước sẽ có xu hướng tăng cường nghiên cứu và ban hành các rào cản thương mại, bao gồm: (i) các biện pháp phòng vệ thương mại; (ii) hệ thống tiêu chuẩn kỹ thuật; và (iii) biện pháp vệ sinh và kiểm dịch động, thực vật (SPS)... nhằm hạn chế dòng hàng hóa nhập khẩu, tạo điều kiện cho doanh nghiệp trong nước cạnh tranh tại thị trường nội địa.</w:t>
      </w:r>
    </w:p>
    <w:p w14:paraId="5791D459" w14:textId="77777777" w:rsidR="003207F8" w:rsidRPr="00833C93" w:rsidRDefault="00E54005" w:rsidP="00FD4073">
      <w:pPr>
        <w:widowControl w:val="0"/>
        <w:spacing w:after="120" w:line="312" w:lineRule="auto"/>
        <w:ind w:firstLine="720"/>
        <w:jc w:val="both"/>
        <w:rPr>
          <w:sz w:val="26"/>
          <w:szCs w:val="26"/>
        </w:rPr>
      </w:pPr>
      <w:r w:rsidRPr="00833C93">
        <w:rPr>
          <w:sz w:val="26"/>
          <w:szCs w:val="26"/>
          <w:lang w:val="en-US"/>
        </w:rPr>
        <w:t>C</w:t>
      </w:r>
      <w:r w:rsidR="003207F8" w:rsidRPr="00833C93">
        <w:rPr>
          <w:sz w:val="26"/>
          <w:szCs w:val="26"/>
        </w:rPr>
        <w:t>ác Bộ, ngành, cơ quan liên quan cần tích cực, chủ động triển khai các giải pháp kịp thời nhằm hỗ trợ doanh nghiệp xuất nhập khẩu, tạo thuận lợi cho việc trao đổi hàng hóa trước những ảnh hưởng đến từ các rào cản thương mại được các nước ASEAN áp dụng cũng như nghiên cứu, áp dụng các rào cản thương mại phù hợp để bảo vệ thị trường trong nước trước hàng hóa nhập khẩu từ các nước ASEAN, cụ thể:</w:t>
      </w:r>
    </w:p>
    <w:p w14:paraId="108C35AC" w14:textId="6F7A55F2" w:rsidR="003207F8" w:rsidRPr="00833C93" w:rsidRDefault="003207F8" w:rsidP="00FD4073">
      <w:pPr>
        <w:widowControl w:val="0"/>
        <w:spacing w:after="120" w:line="312" w:lineRule="auto"/>
        <w:ind w:firstLine="720"/>
        <w:jc w:val="both"/>
        <w:rPr>
          <w:sz w:val="26"/>
          <w:szCs w:val="26"/>
        </w:rPr>
      </w:pPr>
      <w:r w:rsidRPr="00833C93">
        <w:rPr>
          <w:sz w:val="26"/>
          <w:szCs w:val="26"/>
        </w:rPr>
        <w:t xml:space="preserve">- Xây dựng cơ chế hợp tác, phối hợp giữa Việt Nam và các nước trong lĩnh vực phòng vệ thương mại thông qua thảo luận tại các kỳ họp của các cơ chế hợp tác định kỳ (Ủy ban </w:t>
      </w:r>
      <w:r w:rsidR="00F54EC9">
        <w:rPr>
          <w:sz w:val="26"/>
          <w:szCs w:val="26"/>
          <w:lang w:val="en-US"/>
        </w:rPr>
        <w:t>l</w:t>
      </w:r>
      <w:r w:rsidRPr="00833C93">
        <w:rPr>
          <w:sz w:val="26"/>
          <w:szCs w:val="26"/>
        </w:rPr>
        <w:t>iên Chính phủ, Ủy ban hỗn hợp, Tiểu ban hỗn hợp, Nhóm công tác chung...), các cuộc làm việc song phương và đa phương, hội nghị quốc tế… Các cơ chế hợp tác, phối hợp giữa các cơ quan quản lý trong lĩnh vực phòng vệ thương mại cần tích hợp cơ chế cảnh báo sớm trước khi khởi xướng điều tra; cam kết cập nhật, chia s</w:t>
      </w:r>
      <w:r w:rsidR="00654B4B">
        <w:rPr>
          <w:sz w:val="26"/>
          <w:szCs w:val="26"/>
          <w:lang w:val="en-US"/>
        </w:rPr>
        <w:t>ẻ</w:t>
      </w:r>
      <w:r w:rsidRPr="00833C93">
        <w:rPr>
          <w:sz w:val="26"/>
          <w:szCs w:val="26"/>
        </w:rPr>
        <w:t xml:space="preserve"> thông tin về sự thay đổi chính sách, pháp luật; triển khai các hoạt động nhằm nâng cao năng lực cho cán bộ quản lý…</w:t>
      </w:r>
    </w:p>
    <w:p w14:paraId="6DF3CB11" w14:textId="77777777" w:rsidR="003207F8" w:rsidRPr="00833C93" w:rsidRDefault="003207F8" w:rsidP="00FD4073">
      <w:pPr>
        <w:widowControl w:val="0"/>
        <w:spacing w:after="120" w:line="312" w:lineRule="auto"/>
        <w:ind w:firstLine="720"/>
        <w:jc w:val="both"/>
        <w:rPr>
          <w:sz w:val="26"/>
          <w:szCs w:val="26"/>
        </w:rPr>
      </w:pPr>
      <w:r w:rsidRPr="00833C93">
        <w:rPr>
          <w:sz w:val="26"/>
          <w:szCs w:val="26"/>
        </w:rPr>
        <w:t xml:space="preserve">- Xây dựng cơ chế phối hợp giữa các Bộ, ngành liên quan với các Hiệp hội ngành hàng trong lĩnh vực phòng vệ thương mại để thực hiện hỗ trợ pháp lý kịp thời cho doanh nghiệp trong quá trình kháng kiện hoặc đưa vụ việc ra giải quyết tranh chấp tại WTO để bảo vệ quyền và lợi ích của doanh nghiệp. Trên thực tế, các Hiệp hội đóng vai trò quan trọng trong việc tăng cường năng lực sử dụng các biện pháp phòng vệ thương mại của doanh nghiệp. Trong một số trường hợp đặc biệt, chính bản thân hiệp hội còn có thể đại diện cho các doanh nghiệp trong ngành để khởi xướng các vụ kiện phòng vệ thương mại. Cơ chế phối hợp nói trên có thể giúp nâng cao kinh nghiệm và hiểu biết của các </w:t>
      </w:r>
      <w:r w:rsidRPr="00833C93">
        <w:rPr>
          <w:sz w:val="26"/>
          <w:szCs w:val="26"/>
        </w:rPr>
        <w:lastRenderedPageBreak/>
        <w:t>doanh nghiệp thành viên cũng như tư vấn cho doanh nghiệp trong quá trình khởi kiện. Với lợi thế về mạng lưới mối quan hệ và thông tin, hiệp hội có thể hỗ trợ doanh nghiệp thành viên trong quá trình thu thập, tìm kiếm chứng cứ tại các thị trường nước ngoài. Hiệp hội có thể cảnh báo cho doanh nghiệp khi phát hiện thấy dấu hiệu bán phá giá hàng hóa hoặc hàng hóa được trợ cấp, hay gia tăng ồ ạt tại thị trường Việt Nam.</w:t>
      </w:r>
    </w:p>
    <w:p w14:paraId="3CC2453C" w14:textId="77777777" w:rsidR="003207F8" w:rsidRPr="00833C93" w:rsidRDefault="003207F8" w:rsidP="00FD4073">
      <w:pPr>
        <w:widowControl w:val="0"/>
        <w:spacing w:after="120" w:line="312" w:lineRule="auto"/>
        <w:ind w:firstLine="720"/>
        <w:jc w:val="both"/>
        <w:rPr>
          <w:sz w:val="26"/>
          <w:szCs w:val="26"/>
        </w:rPr>
      </w:pPr>
      <w:r w:rsidRPr="00833C93">
        <w:rPr>
          <w:sz w:val="26"/>
          <w:szCs w:val="26"/>
        </w:rPr>
        <w:t>- Xây dựng và hoàn thiện hệ thống thông tin, theo dõi tình hình xuất khẩu của Việt Nam đến các thị trường trong khu vực ASEAN và đưa ra cảnh báo sớm cho doanh nghiệp đối với những mặt hàng có dấu hiệu gia tăng xuất khẩu quá mức, có khả năng bị các nước nghiên cứu, áp dụng các rào cản thương mại, đồng thời đưa ra các điều chỉnh chính sách một cách phù hợp.</w:t>
      </w:r>
    </w:p>
    <w:p w14:paraId="03E6E498" w14:textId="77777777" w:rsidR="003207F8" w:rsidRPr="00833C93" w:rsidRDefault="003207F8" w:rsidP="00FD4073">
      <w:pPr>
        <w:widowControl w:val="0"/>
        <w:spacing w:after="120" w:line="312" w:lineRule="auto"/>
        <w:ind w:firstLine="720"/>
        <w:jc w:val="both"/>
        <w:rPr>
          <w:sz w:val="26"/>
          <w:szCs w:val="26"/>
        </w:rPr>
      </w:pPr>
      <w:r w:rsidRPr="00833C93">
        <w:rPr>
          <w:sz w:val="26"/>
          <w:szCs w:val="26"/>
        </w:rPr>
        <w:t>- Xây dựng các tiêu chuẩn về chất lượng, chỉ dẫn, nhãn mác, bao bì cũng như tiếp tục hoàn thiện chính sách quản lý nhập khẩu để hạn chế nhập khẩu hàng hoá chất lượng thấp, công nghệ, thiết bị lạc hậu, gây ô nhiễm môi trường... Đồng thời, các cơ quan liên quan cần chủ động rà soát tình hình nhập khẩu đối với từng nhóm hàng, mặt hàng cụ thể để nghiên cứu áp dụng linh hoạt các rào cản thương mại phù hợp với cam kết quốc tế của Việt Nam để bảo vệ sản xuất trong nước cũng như đối đẳng với các rào cản thương mại của các nước ASEAN áp dụng đối với hàng xuất khẩu của Việt Nam.</w:t>
      </w:r>
    </w:p>
    <w:p w14:paraId="4BDC4DDF" w14:textId="26B111B2" w:rsidR="003207F8" w:rsidRPr="00833C93" w:rsidRDefault="003207F8" w:rsidP="00FD4073">
      <w:pPr>
        <w:widowControl w:val="0"/>
        <w:spacing w:after="120" w:line="312" w:lineRule="auto"/>
        <w:ind w:firstLine="720"/>
        <w:jc w:val="both"/>
        <w:rPr>
          <w:sz w:val="26"/>
          <w:szCs w:val="26"/>
        </w:rPr>
      </w:pPr>
      <w:r w:rsidRPr="00833C93">
        <w:rPr>
          <w:sz w:val="26"/>
          <w:szCs w:val="26"/>
        </w:rPr>
        <w:t xml:space="preserve">- Tăng cường sự hợp tác và phối hợp hành động với những cơ quan quản lý về thương mại của các nước ASEAN </w:t>
      </w:r>
      <w:r w:rsidR="008D5DB8" w:rsidRPr="00833C93">
        <w:rPr>
          <w:sz w:val="26"/>
          <w:szCs w:val="26"/>
        </w:rPr>
        <w:t xml:space="preserve">để </w:t>
      </w:r>
      <w:r w:rsidRPr="00833C93">
        <w:rPr>
          <w:sz w:val="26"/>
          <w:szCs w:val="26"/>
        </w:rPr>
        <w:t xml:space="preserve">đảm bảo triển khai các cam kết trong khuôn khổ AEC cũng như các cơ chế hợp tác song phương khác nhằm tạo môi trường thương mại thuận lợi, giảm thiểu rào cản thương mại và rủi ro trong quá trình </w:t>
      </w:r>
      <w:r w:rsidR="008D5DB8" w:rsidRPr="00833C93">
        <w:rPr>
          <w:sz w:val="26"/>
          <w:szCs w:val="26"/>
        </w:rPr>
        <w:t xml:space="preserve">giao thương </w:t>
      </w:r>
      <w:r w:rsidRPr="00833C93">
        <w:rPr>
          <w:sz w:val="26"/>
          <w:szCs w:val="26"/>
        </w:rPr>
        <w:t>với doanh nghiệp của các nước, đảm bảo quyền và lợi ích hợp pháp của doanh nghiệp Việt Nam khi có những tranh chấp thương mại xảy ra.</w:t>
      </w:r>
    </w:p>
    <w:p w14:paraId="5DA435C2" w14:textId="3FB7B1A1" w:rsidR="003207F8" w:rsidRPr="00D87F87" w:rsidRDefault="003207F8" w:rsidP="00FD4073">
      <w:pPr>
        <w:widowControl w:val="0"/>
        <w:spacing w:after="120" w:line="312" w:lineRule="auto"/>
        <w:ind w:firstLine="720"/>
        <w:jc w:val="both"/>
        <w:rPr>
          <w:sz w:val="26"/>
          <w:szCs w:val="26"/>
          <w:lang w:val="en-US"/>
        </w:rPr>
      </w:pPr>
      <w:r w:rsidRPr="00833C93">
        <w:rPr>
          <w:sz w:val="26"/>
          <w:szCs w:val="26"/>
        </w:rPr>
        <w:t>- Đẩy mạnh công tác tuyên truyền, phổ biến thông tin để nâng cao hiểu biết của cộng đồng doanh nghiệp về các biện pháp phòng vệ thương mại như các quy định về phòng vệ thương mại và tình hình áp dụng biện pháp phòng vệ thương mại của các nước ASEA</w:t>
      </w:r>
      <w:r w:rsidR="00D87F87">
        <w:rPr>
          <w:sz w:val="26"/>
          <w:szCs w:val="26"/>
          <w:lang w:val="en-US"/>
        </w:rPr>
        <w:t>N.</w:t>
      </w:r>
    </w:p>
    <w:p w14:paraId="7FAF33D5" w14:textId="77777777" w:rsidR="003207F8" w:rsidRPr="00037172" w:rsidRDefault="00421BD3" w:rsidP="00A4415A">
      <w:pPr>
        <w:spacing w:after="120" w:line="312" w:lineRule="auto"/>
        <w:ind w:firstLine="720"/>
        <w:jc w:val="both"/>
        <w:rPr>
          <w:b/>
          <w:i/>
          <w:iCs/>
          <w:sz w:val="26"/>
          <w:szCs w:val="26"/>
        </w:rPr>
      </w:pPr>
      <w:bookmarkStart w:id="125" w:name="_Toc86996209"/>
      <w:r w:rsidRPr="00037172">
        <w:rPr>
          <w:b/>
          <w:i/>
          <w:iCs/>
          <w:sz w:val="26"/>
          <w:szCs w:val="26"/>
        </w:rPr>
        <w:t>3.</w:t>
      </w:r>
      <w:r w:rsidR="003207F8" w:rsidRPr="00037172">
        <w:rPr>
          <w:b/>
          <w:i/>
          <w:iCs/>
          <w:sz w:val="26"/>
          <w:szCs w:val="26"/>
        </w:rPr>
        <w:t>3.1.</w:t>
      </w:r>
      <w:r w:rsidR="00244259" w:rsidRPr="00037172">
        <w:rPr>
          <w:b/>
          <w:i/>
          <w:iCs/>
          <w:sz w:val="26"/>
          <w:szCs w:val="26"/>
        </w:rPr>
        <w:t>5</w:t>
      </w:r>
      <w:r w:rsidR="003207F8" w:rsidRPr="00037172">
        <w:rPr>
          <w:b/>
          <w:i/>
          <w:iCs/>
          <w:sz w:val="26"/>
          <w:szCs w:val="26"/>
        </w:rPr>
        <w:t xml:space="preserve">. </w:t>
      </w:r>
      <w:r w:rsidRPr="00037172">
        <w:rPr>
          <w:b/>
          <w:i/>
          <w:iCs/>
          <w:sz w:val="26"/>
          <w:szCs w:val="26"/>
        </w:rPr>
        <w:t>Tăng kinh phí,</w:t>
      </w:r>
      <w:r w:rsidR="003207F8" w:rsidRPr="00037172">
        <w:rPr>
          <w:b/>
          <w:i/>
          <w:iCs/>
          <w:sz w:val="26"/>
          <w:szCs w:val="26"/>
        </w:rPr>
        <w:t xml:space="preserve"> nâng cao </w:t>
      </w:r>
      <w:r w:rsidRPr="00037172">
        <w:rPr>
          <w:b/>
          <w:i/>
          <w:iCs/>
          <w:sz w:val="26"/>
          <w:szCs w:val="26"/>
        </w:rPr>
        <w:t>chất lượng</w:t>
      </w:r>
      <w:r w:rsidR="003207F8" w:rsidRPr="00037172">
        <w:rPr>
          <w:b/>
          <w:i/>
          <w:iCs/>
          <w:sz w:val="26"/>
          <w:szCs w:val="26"/>
        </w:rPr>
        <w:t xml:space="preserve"> </w:t>
      </w:r>
      <w:r w:rsidRPr="00037172">
        <w:rPr>
          <w:b/>
          <w:i/>
          <w:iCs/>
          <w:sz w:val="26"/>
          <w:szCs w:val="26"/>
        </w:rPr>
        <w:t xml:space="preserve">tổ chức </w:t>
      </w:r>
      <w:r w:rsidR="003207F8" w:rsidRPr="00037172">
        <w:rPr>
          <w:b/>
          <w:i/>
          <w:iCs/>
          <w:sz w:val="26"/>
          <w:szCs w:val="26"/>
        </w:rPr>
        <w:t xml:space="preserve">các hoạt động xúc tiến thương mại tại thị trường ASEAN </w:t>
      </w:r>
      <w:bookmarkEnd w:id="125"/>
    </w:p>
    <w:p w14:paraId="7F6462D8" w14:textId="68C48A9D" w:rsidR="003207F8" w:rsidRDefault="003207F8" w:rsidP="00FD4073">
      <w:pPr>
        <w:widowControl w:val="0"/>
        <w:adjustRightInd w:val="0"/>
        <w:snapToGrid w:val="0"/>
        <w:spacing w:after="120" w:line="312" w:lineRule="auto"/>
        <w:ind w:firstLine="720"/>
        <w:jc w:val="both"/>
        <w:rPr>
          <w:iCs/>
          <w:sz w:val="26"/>
          <w:szCs w:val="26"/>
          <w:lang w:val="nl-NL"/>
        </w:rPr>
      </w:pPr>
      <w:r w:rsidRPr="00833C93">
        <w:rPr>
          <w:iCs/>
          <w:sz w:val="26"/>
          <w:szCs w:val="26"/>
          <w:lang w:val="nl-NL"/>
        </w:rPr>
        <w:t xml:space="preserve">Hoạt động </w:t>
      </w:r>
      <w:r w:rsidR="00BA4C5B">
        <w:rPr>
          <w:iCs/>
          <w:sz w:val="26"/>
          <w:szCs w:val="26"/>
          <w:lang w:val="nl-NL"/>
        </w:rPr>
        <w:t>XTTM</w:t>
      </w:r>
      <w:r w:rsidRPr="00833C93">
        <w:rPr>
          <w:iCs/>
          <w:sz w:val="26"/>
          <w:szCs w:val="26"/>
          <w:lang w:val="nl-NL"/>
        </w:rPr>
        <w:t xml:space="preserve"> luôn giữ một vị trí quan trọng trong việc góp phần chuyển dịch cơ cấu kinh tế theo hướng công nghiệp hóa, hiện đại hóa</w:t>
      </w:r>
      <w:r w:rsidR="005D335B" w:rsidRPr="00833C93">
        <w:rPr>
          <w:iCs/>
          <w:sz w:val="26"/>
          <w:szCs w:val="26"/>
          <w:lang w:val="nl-NL"/>
        </w:rPr>
        <w:t>, n</w:t>
      </w:r>
      <w:r w:rsidRPr="00833C93">
        <w:rPr>
          <w:iCs/>
          <w:sz w:val="26"/>
          <w:szCs w:val="26"/>
          <w:lang w:val="nl-NL"/>
        </w:rPr>
        <w:t>âng cao khả năng cạnh tranh và hiệu quả hoạt động của doanh nghiệp</w:t>
      </w:r>
      <w:r w:rsidR="005D335B" w:rsidRPr="00833C93">
        <w:rPr>
          <w:iCs/>
          <w:sz w:val="26"/>
          <w:szCs w:val="26"/>
          <w:lang w:val="nl-NL"/>
        </w:rPr>
        <w:t>,</w:t>
      </w:r>
      <w:r w:rsidRPr="00833C93">
        <w:rPr>
          <w:iCs/>
          <w:sz w:val="26"/>
          <w:szCs w:val="26"/>
          <w:lang w:val="nl-NL"/>
        </w:rPr>
        <w:t xml:space="preserve"> trở thành đòn bẩy hữu hiệu giúp các doanh nghiệp tìm được đầu ra cho sản phẩm hàng hoá, dịch vụ và mở rộng thị trường tiêu thụ sản phẩm. </w:t>
      </w:r>
      <w:r w:rsidR="00802DA5">
        <w:rPr>
          <w:iCs/>
          <w:sz w:val="26"/>
          <w:szCs w:val="26"/>
          <w:lang w:val="nl-NL"/>
        </w:rPr>
        <w:t>Theo lý thuyết về lợi thế cạnh tranh quốc gia của Michael Porter, c</w:t>
      </w:r>
      <w:r w:rsidR="00802DA5" w:rsidRPr="003C05FE">
        <w:rPr>
          <w:sz w:val="26"/>
          <w:szCs w:val="26"/>
          <w:shd w:val="clear" w:color="auto" w:fill="FFFFFF"/>
        </w:rPr>
        <w:t xml:space="preserve">hính sách </w:t>
      </w:r>
      <w:r w:rsidR="00802DA5" w:rsidRPr="003C05FE">
        <w:rPr>
          <w:sz w:val="26"/>
          <w:szCs w:val="26"/>
          <w:shd w:val="clear" w:color="auto" w:fill="FFFFFF"/>
        </w:rPr>
        <w:lastRenderedPageBreak/>
        <w:t>XTTM có thể giúp cho các ngành hàng tăng thêm lợi thế trong việc tiếp cận thị trường trong và ngoài nước.</w:t>
      </w:r>
      <w:r w:rsidR="00802DA5">
        <w:rPr>
          <w:sz w:val="26"/>
          <w:szCs w:val="26"/>
          <w:shd w:val="clear" w:color="auto" w:fill="FFFFFF"/>
          <w:lang w:val="en-US"/>
        </w:rPr>
        <w:t xml:space="preserve"> </w:t>
      </w:r>
      <w:r w:rsidRPr="00833C93">
        <w:rPr>
          <w:iCs/>
          <w:sz w:val="26"/>
          <w:szCs w:val="26"/>
          <w:lang w:val="nl-NL"/>
        </w:rPr>
        <w:t xml:space="preserve">Trong bối cảnh Việt Nam đang tích cực, chủ động hội nhập ngày càng sâu rộng vào nền kinh tế thế giới, công tác </w:t>
      </w:r>
      <w:r w:rsidR="00BA4C5B">
        <w:rPr>
          <w:iCs/>
          <w:sz w:val="26"/>
          <w:szCs w:val="26"/>
          <w:lang w:val="nl-NL"/>
        </w:rPr>
        <w:t>XTTM</w:t>
      </w:r>
      <w:r w:rsidRPr="00833C93">
        <w:rPr>
          <w:iCs/>
          <w:sz w:val="26"/>
          <w:szCs w:val="26"/>
          <w:lang w:val="nl-NL"/>
        </w:rPr>
        <w:t xml:space="preserve"> ngày càng trở nên cấp thiết. Hướng đến mục tiêu </w:t>
      </w:r>
      <w:r w:rsidR="00421BD3" w:rsidRPr="00833C93">
        <w:rPr>
          <w:iCs/>
          <w:sz w:val="26"/>
          <w:szCs w:val="26"/>
          <w:lang w:val="nl-NL"/>
        </w:rPr>
        <w:t xml:space="preserve">tái cơ cấu </w:t>
      </w:r>
      <w:r w:rsidRPr="00833C93">
        <w:rPr>
          <w:iCs/>
          <w:sz w:val="26"/>
          <w:szCs w:val="26"/>
          <w:lang w:val="nl-NL"/>
        </w:rPr>
        <w:t xml:space="preserve">thương mại giữa Việt Nam và ASEAN, các cơ quan nhà nước cần ưu tiên dành nguồn lực và nâng cao </w:t>
      </w:r>
      <w:r w:rsidR="00421BD3" w:rsidRPr="00833C93">
        <w:rPr>
          <w:iCs/>
          <w:sz w:val="26"/>
          <w:szCs w:val="26"/>
          <w:lang w:val="nl-NL"/>
        </w:rPr>
        <w:t xml:space="preserve">chất lượng, </w:t>
      </w:r>
      <w:r w:rsidRPr="00833C93">
        <w:rPr>
          <w:iCs/>
          <w:sz w:val="26"/>
          <w:szCs w:val="26"/>
          <w:lang w:val="nl-NL"/>
        </w:rPr>
        <w:t xml:space="preserve">hiệu quả triển khai các hoạt động </w:t>
      </w:r>
      <w:r w:rsidR="00BA4C5B">
        <w:rPr>
          <w:iCs/>
          <w:sz w:val="26"/>
          <w:szCs w:val="26"/>
          <w:lang w:val="nl-NL"/>
        </w:rPr>
        <w:t>XTTM</w:t>
      </w:r>
      <w:r w:rsidRPr="00833C93">
        <w:rPr>
          <w:iCs/>
          <w:sz w:val="26"/>
          <w:szCs w:val="26"/>
          <w:lang w:val="nl-NL"/>
        </w:rPr>
        <w:t xml:space="preserve"> theo hướng:</w:t>
      </w:r>
    </w:p>
    <w:p w14:paraId="4930EB09" w14:textId="5125E2C6" w:rsidR="003207F8" w:rsidRPr="00833C93" w:rsidRDefault="003207F8" w:rsidP="00FD4073">
      <w:pPr>
        <w:pStyle w:val="NormalWeb"/>
        <w:widowControl w:val="0"/>
        <w:shd w:val="clear" w:color="auto" w:fill="FFFFFF"/>
        <w:spacing w:before="0" w:beforeAutospacing="0" w:after="120" w:afterAutospacing="0" w:line="312" w:lineRule="auto"/>
        <w:ind w:firstLine="720"/>
        <w:jc w:val="both"/>
        <w:rPr>
          <w:sz w:val="26"/>
          <w:szCs w:val="26"/>
          <w:lang w:val="pt-BR"/>
        </w:rPr>
      </w:pPr>
      <w:r w:rsidRPr="00833C93">
        <w:rPr>
          <w:sz w:val="26"/>
          <w:szCs w:val="26"/>
          <w:lang w:val="pt-BR"/>
        </w:rPr>
        <w:t xml:space="preserve">- Cơ quan quản lý </w:t>
      </w:r>
      <w:r w:rsidR="00BA4C5B">
        <w:rPr>
          <w:sz w:val="26"/>
          <w:szCs w:val="26"/>
          <w:lang w:val="pt-BR"/>
        </w:rPr>
        <w:t>XTTM</w:t>
      </w:r>
      <w:r w:rsidRPr="00833C93">
        <w:rPr>
          <w:sz w:val="26"/>
          <w:szCs w:val="26"/>
          <w:lang w:val="pt-BR"/>
        </w:rPr>
        <w:t xml:space="preserve"> cần có định hướng về mặt hàng cụ thể đối với thị trường cụ thể trong ASEAN để hoạt động </w:t>
      </w:r>
      <w:r w:rsidR="00BA4C5B">
        <w:rPr>
          <w:sz w:val="26"/>
          <w:szCs w:val="26"/>
          <w:lang w:val="pt-BR"/>
        </w:rPr>
        <w:t>XTTM</w:t>
      </w:r>
      <w:r w:rsidRPr="00833C93">
        <w:rPr>
          <w:sz w:val="26"/>
          <w:szCs w:val="26"/>
          <w:lang w:val="pt-BR"/>
        </w:rPr>
        <w:t xml:space="preserve"> được tập trung và đạt hiệu quả cao hơn, đi kèm với việc khảo sát nhu cầu của doanh nghiệp. Ngoài ra, cần có cơ chế để định kỳ tham vấn cộng đồng doanh nghiệp để bổ sung, hoàn thiện và định hướng các chính sách về </w:t>
      </w:r>
      <w:r w:rsidR="00BA4C5B">
        <w:rPr>
          <w:sz w:val="26"/>
          <w:szCs w:val="26"/>
          <w:lang w:val="pt-BR"/>
        </w:rPr>
        <w:t>XTTM</w:t>
      </w:r>
      <w:r w:rsidRPr="00833C93">
        <w:rPr>
          <w:sz w:val="26"/>
          <w:szCs w:val="26"/>
          <w:lang w:val="pt-BR"/>
        </w:rPr>
        <w:t xml:space="preserve">. </w:t>
      </w:r>
    </w:p>
    <w:p w14:paraId="74B587C4" w14:textId="14832ACC" w:rsidR="003207F8" w:rsidRPr="00833C93" w:rsidRDefault="003207F8" w:rsidP="00FD4073">
      <w:pPr>
        <w:widowControl w:val="0"/>
        <w:autoSpaceDE w:val="0"/>
        <w:autoSpaceDN w:val="0"/>
        <w:adjustRightInd w:val="0"/>
        <w:spacing w:after="120" w:line="312" w:lineRule="auto"/>
        <w:ind w:firstLine="720"/>
        <w:jc w:val="both"/>
        <w:rPr>
          <w:sz w:val="26"/>
          <w:szCs w:val="26"/>
          <w:lang w:val="fr-FR"/>
        </w:rPr>
      </w:pPr>
      <w:r w:rsidRPr="00833C93">
        <w:rPr>
          <w:sz w:val="26"/>
          <w:szCs w:val="26"/>
          <w:lang w:val="fr-FR"/>
        </w:rPr>
        <w:t xml:space="preserve">- Đổi mới hình thức và nội dung các hoạt động trong chương trình </w:t>
      </w:r>
      <w:r w:rsidR="00BA4C5B">
        <w:rPr>
          <w:sz w:val="26"/>
          <w:szCs w:val="26"/>
          <w:lang w:val="fr-FR"/>
        </w:rPr>
        <w:t>XTTM</w:t>
      </w:r>
      <w:r w:rsidRPr="00833C93">
        <w:rPr>
          <w:sz w:val="26"/>
          <w:szCs w:val="26"/>
          <w:lang w:val="fr-FR"/>
        </w:rPr>
        <w:t xml:space="preserve"> theo hướng Nhà nước và doanh nghiệp cùng tham gia thực hiện, đa dạng hoá các hoạt động một cách hiệu quả và tiết kiệm như: (i) vận động và tổ chức đoàn doanh nghiệp các nước trong khu vực ASEAN vào Việt Nam tham dự hội chợ, triển lãm, hội thảo giao thương và mua hàng; (ii) tổ chức hình thức giao thương trực tuyến tại đầu cầu Việt Nam và một nước trong khu vực; (iii) tổ chức sự kiện giới thiệu hàng hóa Việt Nam hoặc tại một số thị trường trọng điểm hoặc có nhiều tiềm năng. </w:t>
      </w:r>
    </w:p>
    <w:p w14:paraId="73265FB0" w14:textId="77777777" w:rsidR="003207F8" w:rsidRPr="00FD4073" w:rsidRDefault="003207F8" w:rsidP="00FD4073">
      <w:pPr>
        <w:pStyle w:val="NormalWeb"/>
        <w:widowControl w:val="0"/>
        <w:shd w:val="clear" w:color="auto" w:fill="FFFFFF"/>
        <w:spacing w:before="0" w:beforeAutospacing="0" w:after="120" w:afterAutospacing="0" w:line="312" w:lineRule="auto"/>
        <w:ind w:firstLine="720"/>
        <w:jc w:val="both"/>
        <w:rPr>
          <w:sz w:val="26"/>
          <w:szCs w:val="26"/>
          <w:lang w:val="pt-BR"/>
        </w:rPr>
      </w:pPr>
      <w:r w:rsidRPr="00FD4073">
        <w:rPr>
          <w:sz w:val="26"/>
          <w:szCs w:val="26"/>
          <w:lang w:val="pt-BR"/>
        </w:rPr>
        <w:t>- Hỗ trợ các địa phương trong việc mở rộng xuất khẩu những mặt hàng có thế mạnh đặc thù của địa phương thông qua hệ thống các cơ quan đại diện thương mại của Việt Nam tại nước ngoài, đặc biệt tập trung vào các mặt hàng xuất khẩu chủ lực của Việt Nam như nông sản, trái cây, thủy sản, gạo, hạt tiêu, hạt điều, hàng dệt may, da giày...</w:t>
      </w:r>
    </w:p>
    <w:p w14:paraId="2231DBF3" w14:textId="77777777" w:rsidR="003207F8" w:rsidRPr="00833C93" w:rsidRDefault="003207F8" w:rsidP="00FD4073">
      <w:pPr>
        <w:pStyle w:val="NormalWeb"/>
        <w:widowControl w:val="0"/>
        <w:shd w:val="clear" w:color="auto" w:fill="FFFFFF"/>
        <w:spacing w:before="0" w:beforeAutospacing="0" w:after="120" w:afterAutospacing="0" w:line="312" w:lineRule="auto"/>
        <w:ind w:firstLine="720"/>
        <w:jc w:val="both"/>
        <w:rPr>
          <w:sz w:val="26"/>
          <w:szCs w:val="26"/>
          <w:lang w:val="pt-BR"/>
        </w:rPr>
      </w:pPr>
      <w:r w:rsidRPr="00FD4073">
        <w:rPr>
          <w:sz w:val="26"/>
          <w:szCs w:val="26"/>
          <w:lang w:val="pt-BR"/>
        </w:rPr>
        <w:t xml:space="preserve">- Tận dụng kênh phân phối hàng hóa tại các nước ASEAN để quảng bá hình ảnh và thương hiệu sản phẩm Việt Nam. </w:t>
      </w:r>
      <w:r w:rsidRPr="00FD4073">
        <w:rPr>
          <w:sz w:val="26"/>
          <w:szCs w:val="26"/>
          <w:lang w:val="fr-FR"/>
        </w:rPr>
        <w:t>Phối hợp tổ chức các hoạt động giao lưu về chính trị, xã hội và văn hoá để quảng bá hàng hoá xuất khẩu,</w:t>
      </w:r>
      <w:r w:rsidRPr="00FD4073">
        <w:rPr>
          <w:sz w:val="26"/>
          <w:szCs w:val="26"/>
          <w:lang w:val="pt-BR"/>
        </w:rPr>
        <w:t xml:space="preserve"> tổ chức các tuần hàng Việt Nam để người tiêu dùng ASEAN biết đến các sản phẩm và tạo thói quen sử dụng hàng Việt Nam. Ngoài ra, cần phát huy vai trò của cộng đồng người Việt Nam ở các nước ASEAN trong việc mở rộng thị trường xuất khẩu, thiết lập và mở rộng hệ thống hoặc chuỗi phân phối hàng Việt </w:t>
      </w:r>
      <w:r w:rsidRPr="00833C93">
        <w:rPr>
          <w:sz w:val="26"/>
          <w:szCs w:val="26"/>
          <w:lang w:val="pt-BR"/>
        </w:rPr>
        <w:t>Nam tại các nước ASEAN.</w:t>
      </w:r>
    </w:p>
    <w:p w14:paraId="6DCFBA3D" w14:textId="77777777" w:rsidR="003207F8" w:rsidRPr="00833C93" w:rsidRDefault="003207F8" w:rsidP="00FD4073">
      <w:pPr>
        <w:pStyle w:val="NormalWeb"/>
        <w:widowControl w:val="0"/>
        <w:shd w:val="clear" w:color="auto" w:fill="FFFFFF"/>
        <w:spacing w:before="0" w:beforeAutospacing="0" w:after="120" w:afterAutospacing="0" w:line="312" w:lineRule="auto"/>
        <w:ind w:firstLine="720"/>
        <w:jc w:val="both"/>
        <w:rPr>
          <w:sz w:val="26"/>
          <w:szCs w:val="26"/>
          <w:lang w:val="pt-BR"/>
        </w:rPr>
      </w:pPr>
      <w:r w:rsidRPr="00833C93">
        <w:rPr>
          <w:sz w:val="26"/>
          <w:szCs w:val="26"/>
          <w:lang w:val="pt-BR"/>
        </w:rPr>
        <w:t>- Đẩy mạnh khuyến khích, thu hút sự tham gia của các đoàn doanh nghiệp ASEAN sang Việt Nam mua hàng. Đối với các hội chợ, triển lãm lớn tổ chức tại Việt Nam, cần nghiên cứu, đề xuất khả năng áp dụng việc tài trợ vé máy bay, khách sạn cho đại diện của Bộ, ngành, hiệp hội của nước sở tại tổ chức được đoàn doanh nghiệp sang mua hàng tại Hội chợ của Việt Nam.</w:t>
      </w:r>
    </w:p>
    <w:p w14:paraId="5528A281" w14:textId="2B96287F" w:rsidR="003207F8" w:rsidRPr="00833C93" w:rsidRDefault="003207F8" w:rsidP="00FD4073">
      <w:pPr>
        <w:pStyle w:val="NormalWeb"/>
        <w:widowControl w:val="0"/>
        <w:shd w:val="clear" w:color="auto" w:fill="FFFFFF"/>
        <w:spacing w:before="0" w:beforeAutospacing="0" w:after="120" w:afterAutospacing="0" w:line="312" w:lineRule="auto"/>
        <w:ind w:firstLine="720"/>
        <w:jc w:val="both"/>
        <w:rPr>
          <w:sz w:val="26"/>
          <w:szCs w:val="26"/>
          <w:lang w:val="pt-BR"/>
        </w:rPr>
      </w:pPr>
      <w:r w:rsidRPr="00833C93">
        <w:rPr>
          <w:sz w:val="26"/>
          <w:szCs w:val="26"/>
          <w:lang w:val="pt-BR"/>
        </w:rPr>
        <w:lastRenderedPageBreak/>
        <w:t xml:space="preserve">- Nghiên cứu phân bổ hợp lý nguồn kinh phí </w:t>
      </w:r>
      <w:r w:rsidR="00BA4C5B">
        <w:rPr>
          <w:sz w:val="26"/>
          <w:szCs w:val="26"/>
          <w:lang w:val="pt-BR"/>
        </w:rPr>
        <w:t>XTTM</w:t>
      </w:r>
      <w:r w:rsidRPr="00833C93">
        <w:rPr>
          <w:sz w:val="26"/>
          <w:szCs w:val="26"/>
          <w:lang w:val="pt-BR"/>
        </w:rPr>
        <w:t xml:space="preserve"> theo hướng tăng kinh phí cho hoạt động đào tạo, bồi dưỡng nâng cao năng lực cho doanh nghiệp và hoạt động xây dựng thương hiệu của doanh nghiệp.</w:t>
      </w:r>
    </w:p>
    <w:p w14:paraId="12EF21E2" w14:textId="7DCF83B8" w:rsidR="003207F8" w:rsidRPr="00833C93" w:rsidRDefault="003207F8" w:rsidP="00A76FDB">
      <w:pPr>
        <w:pStyle w:val="NormalWeb"/>
        <w:widowControl w:val="0"/>
        <w:shd w:val="clear" w:color="auto" w:fill="FFFFFF"/>
        <w:spacing w:before="0" w:beforeAutospacing="0" w:after="120" w:afterAutospacing="0" w:line="312" w:lineRule="auto"/>
        <w:ind w:firstLine="720"/>
        <w:jc w:val="both"/>
        <w:rPr>
          <w:sz w:val="26"/>
          <w:szCs w:val="26"/>
          <w:lang w:val="pt-BR"/>
        </w:rPr>
      </w:pPr>
      <w:r w:rsidRPr="00833C93">
        <w:rPr>
          <w:sz w:val="26"/>
          <w:szCs w:val="26"/>
          <w:lang w:val="pt-BR"/>
        </w:rPr>
        <w:t xml:space="preserve">- Tăng cường nguồn </w:t>
      </w:r>
      <w:r w:rsidR="008D5DB8" w:rsidRPr="00833C93">
        <w:rPr>
          <w:sz w:val="26"/>
          <w:szCs w:val="26"/>
          <w:lang w:val="pt-BR"/>
        </w:rPr>
        <w:t>lực</w:t>
      </w:r>
      <w:r w:rsidR="008D5DB8" w:rsidRPr="00833C93">
        <w:rPr>
          <w:sz w:val="26"/>
          <w:szCs w:val="26"/>
          <w:lang w:val="vi-VN"/>
        </w:rPr>
        <w:t xml:space="preserve"> </w:t>
      </w:r>
      <w:r w:rsidRPr="00833C93">
        <w:rPr>
          <w:sz w:val="26"/>
          <w:szCs w:val="26"/>
          <w:lang w:val="pt-BR"/>
        </w:rPr>
        <w:t>cho các hoạt động XTTM tại thị trường ASEAN. Doanh nghiệp tại các thị trường lớn như EU, Hoa Kỳ, Nhật Bản, Hàn Quốc, Trung Quốc thường chủ động tìm đến các doanh nghiệp Việt Nam, do họ có nhu cầu tìm nhà cung ứng các mặt hàng mà nước họ không sản xuất. Những thị trường này có cơ cấu mặt hàng khác biệt và bổ sung với Việt Nam. Trong khi đó, mức độ chủ động của các doanh nghiệp ASEAN trong việc tìm đến doanh nghiệp cung ứng hàng hóa của Việt Nam không cao như các doanh nghiệp tại các nền kinh tế lớn. Doanh nghiệp EU quen với việc giao dịch qua mạng, giấy tờ, không cần nhìn trực tiếp sản phẩm trước khi ký hợp đồng. Doanh nghiệp ASEAN thì lại phải nhìn tận mắt, thậm chí phải dùng thử. Do đó, Việt Nam cần tăng cường hỗ trợ, chủ động đưa đội ngũ thương nhân của Việt Nam đến với các đối tác nhập khẩu tiềm năng tại ASEAN, thông qua tăng cường các hoạt động kết nối giao thương, hội chợ, triển lãm. Các cơ quan Nhà nước khi phân bổ nguồn kinh phí XTTM cho các khu vực thị trường, cần tính đến những đặc điểm này, để có sự phân bổ hợp lý, nguồn kinh phí được sử dụng đúng chỗ và phát hu</w:t>
      </w:r>
      <w:r w:rsidR="00A76FDB" w:rsidRPr="00833C93">
        <w:rPr>
          <w:sz w:val="26"/>
          <w:szCs w:val="26"/>
          <w:lang w:val="pt-BR"/>
        </w:rPr>
        <w:t>y được hiệu quả.</w:t>
      </w:r>
    </w:p>
    <w:p w14:paraId="7AF3879B" w14:textId="77777777" w:rsidR="003207F8" w:rsidRPr="00037172" w:rsidRDefault="00A76FDB" w:rsidP="00A4415A">
      <w:pPr>
        <w:spacing w:after="120" w:line="312" w:lineRule="auto"/>
        <w:ind w:firstLine="720"/>
        <w:jc w:val="both"/>
        <w:rPr>
          <w:b/>
          <w:i/>
          <w:iCs/>
          <w:sz w:val="26"/>
          <w:szCs w:val="26"/>
        </w:rPr>
      </w:pPr>
      <w:bookmarkStart w:id="126" w:name="_Toc86996210"/>
      <w:r w:rsidRPr="00037172">
        <w:rPr>
          <w:b/>
          <w:i/>
          <w:iCs/>
          <w:sz w:val="26"/>
          <w:szCs w:val="26"/>
        </w:rPr>
        <w:t>3.</w:t>
      </w:r>
      <w:r w:rsidR="003207F8" w:rsidRPr="00037172">
        <w:rPr>
          <w:b/>
          <w:i/>
          <w:iCs/>
          <w:sz w:val="26"/>
          <w:szCs w:val="26"/>
        </w:rPr>
        <w:t>3.1.</w:t>
      </w:r>
      <w:r w:rsidR="00244259" w:rsidRPr="00037172">
        <w:rPr>
          <w:b/>
          <w:i/>
          <w:iCs/>
          <w:sz w:val="26"/>
          <w:szCs w:val="26"/>
        </w:rPr>
        <w:t>6</w:t>
      </w:r>
      <w:r w:rsidR="003207F8" w:rsidRPr="00037172">
        <w:rPr>
          <w:b/>
          <w:i/>
          <w:iCs/>
          <w:sz w:val="26"/>
          <w:szCs w:val="26"/>
        </w:rPr>
        <w:t>. Tăng cường công tác thông tin, hướng dẫn tiếp cận thị trường các nước ASEAN cho các doanh nghiệp Việt Nam</w:t>
      </w:r>
      <w:bookmarkEnd w:id="126"/>
      <w:r w:rsidRPr="00037172">
        <w:rPr>
          <w:b/>
          <w:i/>
          <w:iCs/>
          <w:sz w:val="26"/>
          <w:szCs w:val="26"/>
        </w:rPr>
        <w:t>, cung cấp thông tin, giới thiệu sản phẩm hàng hóa, thương hiệu Việt Nam cho cộng đồng doanh nghiệp của các nước ASEAN</w:t>
      </w:r>
    </w:p>
    <w:p w14:paraId="642A4B51" w14:textId="77777777" w:rsidR="003207F8" w:rsidRPr="00833C93" w:rsidRDefault="003207F8" w:rsidP="00FD4073">
      <w:pPr>
        <w:widowControl w:val="0"/>
        <w:shd w:val="clear" w:color="auto" w:fill="FFFFFF"/>
        <w:spacing w:after="120" w:line="312" w:lineRule="auto"/>
        <w:ind w:firstLine="720"/>
        <w:jc w:val="both"/>
        <w:rPr>
          <w:sz w:val="26"/>
          <w:szCs w:val="26"/>
          <w:shd w:val="clear" w:color="auto" w:fill="FFFFFF"/>
        </w:rPr>
      </w:pPr>
      <w:r w:rsidRPr="00833C93">
        <w:rPr>
          <w:sz w:val="26"/>
          <w:szCs w:val="26"/>
          <w:lang w:val="pt-BR"/>
        </w:rPr>
        <w:t xml:space="preserve">- Tăng cường công tác nghiên cứu, tổng hợp thông tin thị trường về các nước ASEAN, trong đó tập trung nghiên cứu chính sách phát triển kinh tế, tình hình phát triển từng ngành hàng và nhu cầu nhập khẩu của nước sở tại, </w:t>
      </w:r>
      <w:r w:rsidR="00873E1A" w:rsidRPr="00833C93">
        <w:rPr>
          <w:sz w:val="26"/>
          <w:szCs w:val="26"/>
          <w:lang w:val="pt-BR"/>
        </w:rPr>
        <w:t xml:space="preserve">diễn biến giá cả, cung cầu thị trường, dự báo biến động, đối thủ cạnh tranh, </w:t>
      </w:r>
      <w:r w:rsidRPr="00833C93">
        <w:rPr>
          <w:sz w:val="26"/>
          <w:szCs w:val="26"/>
          <w:lang w:val="pt-BR"/>
        </w:rPr>
        <w:t xml:space="preserve">kênh phân phối, nhu cầu tiêu dùng, tập quán kinh doanh, các vấn đề về luật pháp, rào cản thương mại liên quan đến nhập khẩu hàng hoá vào từng thị trường cụ thể trong ASEAN để hỗ trợ cung cấp thông tin, định hướng các hoạt động sản xuất, xuất khẩu cho doanh nghiệp, </w:t>
      </w:r>
      <w:r w:rsidRPr="00833C93">
        <w:rPr>
          <w:sz w:val="26"/>
          <w:szCs w:val="26"/>
          <w:shd w:val="clear" w:color="auto" w:fill="FFFFFF"/>
        </w:rPr>
        <w:t>đáp ứng tín hiệu của thị trường.</w:t>
      </w:r>
    </w:p>
    <w:p w14:paraId="45986194" w14:textId="77777777" w:rsidR="003207F8" w:rsidRPr="00833C93" w:rsidRDefault="003207F8" w:rsidP="00873E1A">
      <w:pPr>
        <w:widowControl w:val="0"/>
        <w:shd w:val="clear" w:color="auto" w:fill="FFFFFF"/>
        <w:spacing w:after="120" w:line="312" w:lineRule="auto"/>
        <w:ind w:firstLine="720"/>
        <w:jc w:val="both"/>
        <w:rPr>
          <w:sz w:val="26"/>
          <w:szCs w:val="26"/>
          <w:shd w:val="clear" w:color="auto" w:fill="FFFFFF"/>
          <w:lang w:val="en-US"/>
        </w:rPr>
      </w:pPr>
      <w:r w:rsidRPr="00833C93">
        <w:rPr>
          <w:sz w:val="26"/>
          <w:szCs w:val="26"/>
          <w:shd w:val="clear" w:color="auto" w:fill="FFFFFF"/>
        </w:rPr>
        <w:t>- Chủ động nghiên cứu, tăng cường công tác dự báo, bám s</w:t>
      </w:r>
      <w:r w:rsidR="00A76FDB" w:rsidRPr="00833C93">
        <w:rPr>
          <w:sz w:val="26"/>
          <w:szCs w:val="26"/>
          <w:shd w:val="clear" w:color="auto" w:fill="FFFFFF"/>
          <w:lang w:val="en-US"/>
        </w:rPr>
        <w:t>á</w:t>
      </w:r>
      <w:r w:rsidRPr="00833C93">
        <w:rPr>
          <w:sz w:val="26"/>
          <w:szCs w:val="26"/>
          <w:shd w:val="clear" w:color="auto" w:fill="FFFFFF"/>
        </w:rPr>
        <w:t>t tình hình thị trường, nâng cao hiệu quả công tác thông tin, kịp thời đưa ra về những thay đổi về luật pháp cũng như chính sách thương mại của các nước ASEAN để các doanh nghiệp xuất khẩu Việt Nam có thể chủ động đối phó với những quy định mới về xuất nhập khẩu hàng hoá, thuế quan và các biện pháp phi thuế quan của nước sở tại, tránh rủi ro cho doanh nghiệp khi thực hiện các hợp đồng xuất khẩu.</w:t>
      </w:r>
      <w:r w:rsidR="00873E1A" w:rsidRPr="00833C93">
        <w:rPr>
          <w:sz w:val="26"/>
          <w:szCs w:val="26"/>
          <w:shd w:val="clear" w:color="auto" w:fill="FFFFFF"/>
          <w:lang w:val="en-US"/>
        </w:rPr>
        <w:t xml:space="preserve"> </w:t>
      </w:r>
    </w:p>
    <w:p w14:paraId="01E44DFA" w14:textId="77777777" w:rsidR="003207F8" w:rsidRPr="00833C93" w:rsidRDefault="003207F8" w:rsidP="00FD4073">
      <w:pPr>
        <w:widowControl w:val="0"/>
        <w:shd w:val="clear" w:color="auto" w:fill="FFFFFF"/>
        <w:spacing w:after="120" w:line="312" w:lineRule="auto"/>
        <w:ind w:firstLine="720"/>
        <w:jc w:val="both"/>
        <w:rPr>
          <w:sz w:val="26"/>
          <w:szCs w:val="26"/>
          <w:lang w:val="pt-BR"/>
        </w:rPr>
      </w:pPr>
      <w:r w:rsidRPr="00833C93">
        <w:rPr>
          <w:sz w:val="26"/>
          <w:szCs w:val="26"/>
          <w:shd w:val="clear" w:color="auto" w:fill="FFFFFF"/>
        </w:rPr>
        <w:lastRenderedPageBreak/>
        <w:t>- Xây dựng cơ chế thông tin định kỳ (theo quý hoặc theo năm) về báo cáo đánh giá chuyên ngành liên quan đến thị trường ASEAN như nông, thủy sản, vật liệu xây dựng, thực phẩm chế biến... trong đó đưa ra những thông tin, dự báo và đánh giá về tình hình cung cầu, giá cả, thị trường của một số mặt hàng xuất khẩu chính để doanh nghiệp có thông tin định hướng cho hoạt động sản xuất, xuất khẩu.</w:t>
      </w:r>
    </w:p>
    <w:p w14:paraId="2E900FD1" w14:textId="77777777" w:rsidR="003207F8" w:rsidRPr="00833C93" w:rsidRDefault="003207F8" w:rsidP="00873E1A">
      <w:pPr>
        <w:widowControl w:val="0"/>
        <w:shd w:val="clear" w:color="auto" w:fill="FFFFFF"/>
        <w:spacing w:after="120" w:line="312" w:lineRule="auto"/>
        <w:ind w:firstLine="720"/>
        <w:jc w:val="both"/>
        <w:rPr>
          <w:sz w:val="26"/>
          <w:szCs w:val="26"/>
          <w:lang w:val="en-US"/>
        </w:rPr>
      </w:pPr>
      <w:r w:rsidRPr="00833C93">
        <w:rPr>
          <w:sz w:val="26"/>
          <w:szCs w:val="26"/>
          <w:shd w:val="clear" w:color="auto" w:fill="FFFFFF"/>
        </w:rPr>
        <w:t>- Tăng cường tổ chức các hội thảo, diễn đàn doanh nghiệp theo các hình thức trực tiếp và trực tuyến để các doanh nghiệp tận dụng tối đa điều kiện thuận lợi về tiếp cận thị trường và cắt giảm thuế quan cũng như phối hợp với các doanh nghiệp xử lý các vướng mắc, khó khăn phát sinh trong quá trình thực hiện để đảm bảo lợi ích cho các doanh nghiệp xuất khẩu của Việt Nam nhằm đẩy mạnh xuất khẩu và nâng cao hiệu quả xuất khẩu hàng hoá Việt Nam sang các thị trường ASEAN, tận dụng các cam kết trong AEC.</w:t>
      </w:r>
      <w:r w:rsidR="00873E1A" w:rsidRPr="00833C93">
        <w:rPr>
          <w:sz w:val="26"/>
          <w:szCs w:val="26"/>
          <w:shd w:val="clear" w:color="auto" w:fill="FFFFFF"/>
          <w:lang w:val="en-US"/>
        </w:rPr>
        <w:t xml:space="preserve"> </w:t>
      </w:r>
      <w:r w:rsidR="00873E1A" w:rsidRPr="00833C93">
        <w:rPr>
          <w:iCs/>
          <w:sz w:val="26"/>
          <w:szCs w:val="26"/>
        </w:rPr>
        <w:t xml:space="preserve">Cần tăng cường ứng dụng công nghệ cho việc cung cấp thông tin để đảm bảo tính thời sự, kịp thời. </w:t>
      </w:r>
    </w:p>
    <w:p w14:paraId="67BB8DE8" w14:textId="1A0E165D" w:rsidR="003207F8" w:rsidRPr="00833C93" w:rsidRDefault="00873E1A" w:rsidP="005033B9">
      <w:pPr>
        <w:widowControl w:val="0"/>
        <w:spacing w:after="120" w:line="312" w:lineRule="auto"/>
        <w:ind w:firstLine="720"/>
        <w:jc w:val="both"/>
        <w:rPr>
          <w:iCs/>
          <w:sz w:val="26"/>
          <w:szCs w:val="26"/>
        </w:rPr>
      </w:pPr>
      <w:r w:rsidRPr="00833C93">
        <w:rPr>
          <w:iCs/>
          <w:sz w:val="26"/>
          <w:szCs w:val="26"/>
          <w:lang w:val="en-US"/>
        </w:rPr>
        <w:t xml:space="preserve">- </w:t>
      </w:r>
      <w:r w:rsidR="003207F8" w:rsidRPr="00833C93">
        <w:rPr>
          <w:iCs/>
          <w:sz w:val="26"/>
          <w:szCs w:val="26"/>
        </w:rPr>
        <w:t>Bên cạnh đó, công tác quảng bá, giới thiệu hình ảnh sản phẩm hàng hóa, thương hiệu Việt Nam tới cộng đồng doanh nghiệp các nước ASEAN cũng cần</w:t>
      </w:r>
      <w:r w:rsidRPr="00833C93">
        <w:rPr>
          <w:iCs/>
          <w:sz w:val="26"/>
          <w:szCs w:val="26"/>
          <w:lang w:val="en-US"/>
        </w:rPr>
        <w:t xml:space="preserve"> phải được</w:t>
      </w:r>
      <w:r w:rsidR="003207F8" w:rsidRPr="00833C93">
        <w:rPr>
          <w:iCs/>
          <w:sz w:val="26"/>
          <w:szCs w:val="26"/>
        </w:rPr>
        <w:t xml:space="preserve"> thúc đẩy mạnh mẽ hơn nữa. Trong quá trình chuyển dịch cơ cấu thương mại, Việt Nam cần tiếp tục ưu tiên và đẩy mạnh việc quảng bá giới thiệu các sản phẩm công nghiệp chế biến chế tạo mới, có lợi thế cạnh tranh và tạo ra nhiều giá trị kinh tế như các sản phẩm dệt may, giày dép, hóa chất, nhựa, điện và sản phẩm điện… đồng thời tiếp tục quảng bá, giới thiệu thương hiệu, sản phẩm nông, lâm thủy sản thế mạnh khác như gạo, rau củ, trái cây… Với những sản phẩm còn tiềm năng, dư địa, Việt Nam có thể đẩy mạnh quảng bá hình ảnh thông qua các chương trình </w:t>
      </w:r>
      <w:r w:rsidR="00BA4C5B">
        <w:rPr>
          <w:iCs/>
          <w:sz w:val="26"/>
          <w:szCs w:val="26"/>
        </w:rPr>
        <w:t>XTTM</w:t>
      </w:r>
      <w:r w:rsidR="003207F8" w:rsidRPr="00833C93">
        <w:rPr>
          <w:iCs/>
          <w:sz w:val="26"/>
          <w:szCs w:val="26"/>
        </w:rPr>
        <w:t>, các chương trình giao thương kết hợp với các sự kiện văn hóa, du lịch khác để tạo ra hiệu ứng về mặt truyền thông, giúp các doanh nghiệp nhập khẩu biết thêm về sản phẩm, hàng hóa Việt Nam.</w:t>
      </w:r>
    </w:p>
    <w:p w14:paraId="213FEAFA" w14:textId="77777777" w:rsidR="00244259" w:rsidRPr="00037172" w:rsidRDefault="00244259" w:rsidP="00A4415A">
      <w:pPr>
        <w:pStyle w:val="Heading3"/>
        <w:spacing w:before="0" w:after="120" w:line="312" w:lineRule="auto"/>
        <w:ind w:firstLine="720"/>
        <w:rPr>
          <w:rFonts w:ascii="Times New Roman" w:hAnsi="Times New Roman"/>
          <w:b/>
          <w:bCs/>
          <w:i/>
          <w:sz w:val="26"/>
          <w:szCs w:val="26"/>
        </w:rPr>
      </w:pPr>
      <w:bookmarkStart w:id="127" w:name="_Toc126766584"/>
      <w:r w:rsidRPr="00037172">
        <w:rPr>
          <w:rFonts w:ascii="Times New Roman" w:hAnsi="Times New Roman"/>
          <w:b/>
          <w:bCs/>
          <w:i/>
          <w:sz w:val="26"/>
          <w:szCs w:val="26"/>
        </w:rPr>
        <w:t xml:space="preserve">3.3.2. Nhóm giải pháp </w:t>
      </w:r>
      <w:r w:rsidR="005033B9" w:rsidRPr="00037172">
        <w:rPr>
          <w:rFonts w:ascii="Times New Roman" w:hAnsi="Times New Roman"/>
          <w:b/>
          <w:bCs/>
          <w:i/>
          <w:sz w:val="26"/>
          <w:szCs w:val="26"/>
        </w:rPr>
        <w:t xml:space="preserve">đối với cơ quan quản lý nhà nước liên quan đến </w:t>
      </w:r>
      <w:r w:rsidR="000D452C" w:rsidRPr="00037172">
        <w:rPr>
          <w:rFonts w:ascii="Times New Roman" w:hAnsi="Times New Roman"/>
          <w:b/>
          <w:bCs/>
          <w:i/>
          <w:sz w:val="26"/>
          <w:szCs w:val="26"/>
        </w:rPr>
        <w:t xml:space="preserve">đầu tư, </w:t>
      </w:r>
      <w:r w:rsidR="005033B9" w:rsidRPr="00037172">
        <w:rPr>
          <w:rFonts w:ascii="Times New Roman" w:hAnsi="Times New Roman"/>
          <w:b/>
          <w:bCs/>
          <w:i/>
          <w:sz w:val="26"/>
          <w:szCs w:val="26"/>
        </w:rPr>
        <w:t>sản xuất</w:t>
      </w:r>
      <w:bookmarkEnd w:id="127"/>
    </w:p>
    <w:p w14:paraId="2C264FAA" w14:textId="17AB952C" w:rsidR="00244259" w:rsidRPr="00037172" w:rsidRDefault="005033B9" w:rsidP="00A4415A">
      <w:pPr>
        <w:spacing w:after="120" w:line="312" w:lineRule="auto"/>
        <w:ind w:firstLine="720"/>
        <w:jc w:val="both"/>
        <w:rPr>
          <w:b/>
          <w:i/>
          <w:sz w:val="26"/>
          <w:szCs w:val="26"/>
        </w:rPr>
      </w:pPr>
      <w:bookmarkStart w:id="128" w:name="_Toc86996212"/>
      <w:r w:rsidRPr="00037172">
        <w:rPr>
          <w:b/>
          <w:i/>
          <w:sz w:val="26"/>
          <w:szCs w:val="26"/>
          <w:lang w:val="en-US" w:eastAsia="en-US"/>
        </w:rPr>
        <w:t>3.3.2.1.</w:t>
      </w:r>
      <w:bookmarkStart w:id="129" w:name="_Toc86996207"/>
      <w:r w:rsidR="00244259" w:rsidRPr="00037172">
        <w:rPr>
          <w:b/>
          <w:i/>
          <w:sz w:val="26"/>
          <w:szCs w:val="26"/>
        </w:rPr>
        <w:t xml:space="preserve"> Thu hút đầu tư nước ngoài, khuyến khích các tập đoàn đa quốc gia đặt trung tâm chế tạo tại Việt Nam để sản xuất hàng xuất khẩu sang ASEAN</w:t>
      </w:r>
      <w:bookmarkEnd w:id="129"/>
    </w:p>
    <w:p w14:paraId="20296C23" w14:textId="5B57E232" w:rsidR="00283BC1" w:rsidRDefault="00283BC1" w:rsidP="00283BC1">
      <w:pPr>
        <w:pStyle w:val="NormalWeb"/>
        <w:shd w:val="clear" w:color="auto" w:fill="FFFFFF"/>
        <w:spacing w:before="0" w:beforeAutospacing="0" w:after="120" w:afterAutospacing="0" w:line="312" w:lineRule="auto"/>
        <w:ind w:firstLine="720"/>
        <w:jc w:val="both"/>
        <w:rPr>
          <w:sz w:val="26"/>
          <w:szCs w:val="26"/>
          <w:shd w:val="clear" w:color="auto" w:fill="FFFFFF"/>
          <w:lang w:val="vi-VN"/>
        </w:rPr>
      </w:pPr>
      <w:r w:rsidRPr="00760369">
        <w:rPr>
          <w:sz w:val="26"/>
          <w:szCs w:val="26"/>
        </w:rPr>
        <w:t xml:space="preserve">Theo mô hình lợi thế cạnh tranh quốc gia của Michael Porter, chính sách của Chính phủ là một nhân tố tác động quan trọng đến </w:t>
      </w:r>
      <w:r w:rsidRPr="00760369">
        <w:rPr>
          <w:sz w:val="26"/>
          <w:szCs w:val="26"/>
          <w:lang w:val="vi-VN"/>
        </w:rPr>
        <w:t>khả năng cạnh tranh.</w:t>
      </w:r>
      <w:r w:rsidRPr="00760369">
        <w:rPr>
          <w:sz w:val="26"/>
          <w:szCs w:val="26"/>
          <w:shd w:val="clear" w:color="auto" w:fill="FFFFFF"/>
        </w:rPr>
        <w:t xml:space="preserve"> Các</w:t>
      </w:r>
      <w:r w:rsidRPr="00760369">
        <w:rPr>
          <w:sz w:val="26"/>
          <w:szCs w:val="26"/>
          <w:shd w:val="clear" w:color="auto" w:fill="FFFFFF"/>
          <w:lang w:val="vi-VN"/>
        </w:rPr>
        <w:t xml:space="preserve"> chính sách ưu đãi, khuyến khích, thu hút đầu tư nước ngoài</w:t>
      </w:r>
      <w:r w:rsidRPr="00760369">
        <w:rPr>
          <w:sz w:val="26"/>
          <w:szCs w:val="26"/>
          <w:shd w:val="clear" w:color="auto" w:fill="FFFFFF"/>
        </w:rPr>
        <w:t xml:space="preserve"> có thể góp phần thay đổi điều kiện về các yếu tố sản xuất,</w:t>
      </w:r>
      <w:r w:rsidR="00B50685" w:rsidRPr="00760369">
        <w:rPr>
          <w:sz w:val="26"/>
          <w:szCs w:val="26"/>
          <w:shd w:val="clear" w:color="auto" w:fill="FFFFFF"/>
        </w:rPr>
        <w:t xml:space="preserve"> làm tăng năng lực sản xuất</w:t>
      </w:r>
      <w:r w:rsidRPr="00760369">
        <w:rPr>
          <w:sz w:val="26"/>
          <w:szCs w:val="26"/>
          <w:shd w:val="clear" w:color="auto" w:fill="FFFFFF"/>
        </w:rPr>
        <w:t xml:space="preserve"> nhờ dựa vào công nghệ, vốn, kinh nghiệm quản lý</w:t>
      </w:r>
      <w:r w:rsidR="00B50685" w:rsidRPr="00760369">
        <w:rPr>
          <w:sz w:val="26"/>
          <w:szCs w:val="26"/>
          <w:shd w:val="clear" w:color="auto" w:fill="FFFFFF"/>
        </w:rPr>
        <w:t>, mạng lưới khách hàng, thị trường</w:t>
      </w:r>
      <w:r w:rsidRPr="00760369">
        <w:rPr>
          <w:sz w:val="26"/>
          <w:szCs w:val="26"/>
          <w:shd w:val="clear" w:color="auto" w:fill="FFFFFF"/>
        </w:rPr>
        <w:t xml:space="preserve"> của nhà đầu tư nước ngoài.</w:t>
      </w:r>
      <w:r>
        <w:rPr>
          <w:sz w:val="26"/>
          <w:szCs w:val="26"/>
          <w:shd w:val="clear" w:color="auto" w:fill="FFFFFF"/>
        </w:rPr>
        <w:t xml:space="preserve"> </w:t>
      </w:r>
    </w:p>
    <w:p w14:paraId="54CAF43D" w14:textId="27AB885A" w:rsidR="00244259" w:rsidRPr="00833C93" w:rsidRDefault="002D2F20" w:rsidP="005033B9">
      <w:pPr>
        <w:widowControl w:val="0"/>
        <w:spacing w:after="120" w:line="312" w:lineRule="auto"/>
        <w:ind w:firstLine="720"/>
        <w:jc w:val="both"/>
        <w:rPr>
          <w:sz w:val="26"/>
          <w:szCs w:val="26"/>
        </w:rPr>
      </w:pPr>
      <w:r>
        <w:rPr>
          <w:sz w:val="26"/>
          <w:szCs w:val="26"/>
          <w:lang w:val="en-US"/>
        </w:rPr>
        <w:t xml:space="preserve">Thu hút đầu tư nước ngoài </w:t>
      </w:r>
      <w:r w:rsidR="00244259" w:rsidRPr="00833C93">
        <w:rPr>
          <w:sz w:val="26"/>
          <w:szCs w:val="26"/>
        </w:rPr>
        <w:t xml:space="preserve">là giải pháp </w:t>
      </w:r>
      <w:r w:rsidR="00244259" w:rsidRPr="00833C93">
        <w:rPr>
          <w:sz w:val="26"/>
          <w:szCs w:val="26"/>
          <w:lang w:val="en-US"/>
        </w:rPr>
        <w:t xml:space="preserve">có tầm </w:t>
      </w:r>
      <w:r w:rsidR="00244259" w:rsidRPr="00833C93">
        <w:rPr>
          <w:sz w:val="26"/>
          <w:szCs w:val="26"/>
        </w:rPr>
        <w:t>quan trọng</w:t>
      </w:r>
      <w:r w:rsidR="00244259" w:rsidRPr="00833C93">
        <w:rPr>
          <w:sz w:val="26"/>
          <w:szCs w:val="26"/>
          <w:lang w:val="en-US"/>
        </w:rPr>
        <w:t xml:space="preserve"> đặc biệt</w:t>
      </w:r>
      <w:r w:rsidR="00244259" w:rsidRPr="00833C93">
        <w:rPr>
          <w:sz w:val="26"/>
          <w:szCs w:val="26"/>
        </w:rPr>
        <w:t xml:space="preserve">, giúp Việt Nam </w:t>
      </w:r>
      <w:r w:rsidR="00244259" w:rsidRPr="00833C93">
        <w:rPr>
          <w:sz w:val="26"/>
          <w:szCs w:val="26"/>
        </w:rPr>
        <w:lastRenderedPageBreak/>
        <w:t>có thể tiếp tục chuyển đổi</w:t>
      </w:r>
      <w:r>
        <w:rPr>
          <w:sz w:val="26"/>
          <w:szCs w:val="26"/>
          <w:lang w:val="en-US"/>
        </w:rPr>
        <w:t xml:space="preserve"> </w:t>
      </w:r>
      <w:r w:rsidR="00244259" w:rsidRPr="00833C93">
        <w:rPr>
          <w:sz w:val="26"/>
          <w:szCs w:val="26"/>
        </w:rPr>
        <w:t xml:space="preserve">và chuyển dịch cơ cấu thương mại với ASEAN một cách nhanh nhất, trong điều kiện các ngành chế tạo các sản phẩm có hàm lượng công nghệ cao ở trong nước còn hạn chế. Các tập đoàn đa quốc gia đã có sẵn vốn, công nghệ, năng lực chế biến, chế tạo, đặc biệt đối với những mặt hàng có giá trị gia tăng cao, nếu gia tăng hoạt động đầu tư tại Việt Nam hoặc dịch chuyển sản xuất sang Việt Nam, sẽ tạo hiệu ứng thúc đẩy tăng trưởng kinh tế và giúp tăng nhanh xuất khẩu của Việt Nam. </w:t>
      </w:r>
    </w:p>
    <w:p w14:paraId="0908ACF1" w14:textId="3B61E148" w:rsidR="00244259" w:rsidRPr="00833C93" w:rsidRDefault="00244259" w:rsidP="005033B9">
      <w:pPr>
        <w:widowControl w:val="0"/>
        <w:spacing w:after="120" w:line="312" w:lineRule="auto"/>
        <w:ind w:firstLine="720"/>
        <w:jc w:val="both"/>
        <w:rPr>
          <w:strike/>
          <w:sz w:val="26"/>
          <w:szCs w:val="26"/>
        </w:rPr>
      </w:pPr>
      <w:r w:rsidRPr="00833C93">
        <w:rPr>
          <w:sz w:val="26"/>
          <w:szCs w:val="26"/>
        </w:rPr>
        <w:t xml:space="preserve">Trong những năm qua, cùng với quá trình hội nhập sâu rộng của Việt Nam, khu vực kinh tế có vốn đầu tư nước ngoài (FDI) cũng phát triển nhanh, hiệu quả, đóng góp tích cực vào phát triển </w:t>
      </w:r>
      <w:r w:rsidR="00EB4585">
        <w:rPr>
          <w:sz w:val="26"/>
          <w:szCs w:val="26"/>
        </w:rPr>
        <w:t>KTXH</w:t>
      </w:r>
      <w:r w:rsidRPr="00833C93">
        <w:rPr>
          <w:sz w:val="26"/>
          <w:szCs w:val="26"/>
        </w:rPr>
        <w:t xml:space="preserve"> đất nước. Kinh tế có vốn đầu tư nước ngoài là một bộ phận quan trọng trong nền kinh tế quốc dân, có vai trò lớn trong thu hút vốn đầu tư, công nghệ, phương thức quản lý hiện đại, mở rộng thị trường xuất khẩu</w:t>
      </w:r>
      <w:r w:rsidR="00074A1B" w:rsidRPr="00833C93">
        <w:rPr>
          <w:sz w:val="26"/>
          <w:szCs w:val="26"/>
          <w:lang w:val="en-US"/>
        </w:rPr>
        <w:t xml:space="preserve"> [</w:t>
      </w:r>
      <w:r w:rsidR="002535AC" w:rsidRPr="00833C93">
        <w:rPr>
          <w:sz w:val="26"/>
          <w:szCs w:val="26"/>
          <w:lang w:val="en-US"/>
        </w:rPr>
        <w:t>16</w:t>
      </w:r>
      <w:r w:rsidR="00074A1B" w:rsidRPr="00833C93">
        <w:rPr>
          <w:sz w:val="26"/>
          <w:szCs w:val="26"/>
          <w:lang w:val="en-US"/>
        </w:rPr>
        <w:t>]</w:t>
      </w:r>
      <w:r w:rsidRPr="00833C93">
        <w:rPr>
          <w:sz w:val="26"/>
          <w:szCs w:val="26"/>
        </w:rPr>
        <w:t xml:space="preserve">. So với các quốc gia khác trong khu vực, một trong những yếu tố để dòng đầu tư FDI tiếp tục chảy vào Việt Nam đó là các Hiệp định Thương mại tự do đa phương và song phương mà Việt Nam ký như CPTPP, EVFTA, RCEP… đã có hiệu lực, tạo ra cơ hội mới cho các dòng công nghệ cao của dự án trực tiếp nước ngoài từ khu vực vào Việt Nam. Do đó, Chính phủ và các Bộ, ngành liên quan cần tận dụng cơ hội từ dòng vốn FDI để tiếp tục khuyến khích các tập đoàn đa quốc gia đặt trung tâm chế tạo tại Việt Nam, tạo điều kiện sản xuất nguồn hàng xuất khẩu sang khu </w:t>
      </w:r>
      <w:r w:rsidR="00C50651" w:rsidRPr="00833C93">
        <w:rPr>
          <w:sz w:val="26"/>
          <w:szCs w:val="26"/>
        </w:rPr>
        <w:t>vực</w:t>
      </w:r>
      <w:r w:rsidRPr="00833C93">
        <w:rPr>
          <w:sz w:val="26"/>
          <w:szCs w:val="26"/>
        </w:rPr>
        <w:t xml:space="preserve"> ASEAN</w:t>
      </w:r>
      <w:r w:rsidR="005D335B" w:rsidRPr="00833C93">
        <w:rPr>
          <w:sz w:val="26"/>
          <w:szCs w:val="26"/>
          <w:lang w:val="en-US"/>
        </w:rPr>
        <w:t>.</w:t>
      </w:r>
      <w:r w:rsidRPr="00833C93">
        <w:rPr>
          <w:sz w:val="26"/>
          <w:szCs w:val="26"/>
        </w:rPr>
        <w:t xml:space="preserve"> </w:t>
      </w:r>
    </w:p>
    <w:p w14:paraId="2CDF58CB" w14:textId="7CB3D71F" w:rsidR="00244259" w:rsidRPr="00833C93" w:rsidRDefault="00244259" w:rsidP="005033B9">
      <w:pPr>
        <w:widowControl w:val="0"/>
        <w:spacing w:after="120" w:line="312" w:lineRule="auto"/>
        <w:ind w:firstLine="720"/>
        <w:jc w:val="both"/>
        <w:rPr>
          <w:sz w:val="26"/>
          <w:szCs w:val="26"/>
        </w:rPr>
      </w:pPr>
      <w:r w:rsidRPr="00833C93">
        <w:rPr>
          <w:sz w:val="26"/>
          <w:szCs w:val="26"/>
        </w:rPr>
        <w:t xml:space="preserve">- </w:t>
      </w:r>
      <w:r w:rsidR="005D335B" w:rsidRPr="00833C93">
        <w:rPr>
          <w:sz w:val="26"/>
          <w:szCs w:val="26"/>
          <w:lang w:val="en-US"/>
        </w:rPr>
        <w:t>Chính phủ và các cơ quan quản lý cần t</w:t>
      </w:r>
      <w:r w:rsidR="00AA510D" w:rsidRPr="00833C93">
        <w:rPr>
          <w:sz w:val="26"/>
          <w:szCs w:val="26"/>
        </w:rPr>
        <w:t>iếp tục cải thiện môi trường đầu tư</w:t>
      </w:r>
      <w:r w:rsidR="00AA510D" w:rsidRPr="00833C93">
        <w:rPr>
          <w:sz w:val="26"/>
          <w:szCs w:val="26"/>
          <w:lang w:val="en-US"/>
        </w:rPr>
        <w:t>, h</w:t>
      </w:r>
      <w:r w:rsidRPr="00833C93">
        <w:rPr>
          <w:sz w:val="26"/>
          <w:szCs w:val="26"/>
        </w:rPr>
        <w:t>oàn thiện thể chế,</w:t>
      </w:r>
      <w:r w:rsidR="005D335B" w:rsidRPr="00833C93">
        <w:rPr>
          <w:sz w:val="26"/>
          <w:szCs w:val="26"/>
          <w:lang w:val="en-US"/>
        </w:rPr>
        <w:t xml:space="preserve"> nghiên cứu</w:t>
      </w:r>
      <w:r w:rsidRPr="00833C93">
        <w:rPr>
          <w:sz w:val="26"/>
          <w:szCs w:val="26"/>
        </w:rPr>
        <w:t xml:space="preserve"> có chính sách ưu đãi vượt trội, có tính cạnh tranh quốc tế nhằm thu hút các dự án lớn, dự án trọng điểm quốc gia, dự án công nghệ cao và các nhà đầu tư chiến lược, các tập đoàn đa quốc gia đầu tư, đặt trụ sở và thành lập các trung tâm chế tạo tại Việt Nam trong các lĩnh vực tiềm năng như: hóa chất, linh kiện điện tử, sản phẩm bán dẫn, điện thoại di động, ô tô và phụ tùng ô tô, cơ khí, máy móc thiết bị công nghệ cao, vật liệu mới, dệt may, giày dép, sản xuất nông nghiệp ứng dụng công nghệ cao... Đây là những nhóm hàng có nhu cầu nhập khẩu rất lớn từ các nước ASEAN.</w:t>
      </w:r>
    </w:p>
    <w:p w14:paraId="0F5E22EA" w14:textId="03B51C10" w:rsidR="00244259" w:rsidRPr="00833C93" w:rsidRDefault="00244259" w:rsidP="005033B9">
      <w:pPr>
        <w:widowControl w:val="0"/>
        <w:spacing w:after="120" w:line="312" w:lineRule="auto"/>
        <w:ind w:firstLine="720"/>
        <w:jc w:val="both"/>
        <w:rPr>
          <w:sz w:val="26"/>
          <w:szCs w:val="26"/>
        </w:rPr>
      </w:pPr>
      <w:r w:rsidRPr="00833C93">
        <w:rPr>
          <w:sz w:val="26"/>
          <w:szCs w:val="26"/>
        </w:rPr>
        <w:t xml:space="preserve">Các cơ quan xúc tiến đầu tư cần chủ động quảng bá, mời gọi các tập đoàn đa quốc gia, các công ty và thương hiệu tên tuổi đầu tư vào Việt Nam, đặc biệt là từ các quốc gia có thế mạnh về công nghệ, vốn, kỹ năng quản lý như: Hoa Kỳ, EU, Nhật Bản, Hàn Quốc... Ngoài ra, thông qua các dự án đầu tư, cần khuyến khích nhà đầu tư chuyển giao công nghệ và năng lực quản trị cho doanh nghiệp Việt Nam để từ đó làm chủ công nghệ, chuyển đổi từ hoạt động lắp ráp, gia công sang sản xuất sản phẩm hoàn chỉnh với giá trị gia tăng cao phục vụ xuất khẩu sang các nước khu vực ASEAN. </w:t>
      </w:r>
    </w:p>
    <w:p w14:paraId="296E2335" w14:textId="29BB7668" w:rsidR="00244259" w:rsidRPr="00833C93" w:rsidRDefault="005D335B" w:rsidP="00FE17A7">
      <w:pPr>
        <w:widowControl w:val="0"/>
        <w:spacing w:after="120" w:line="312" w:lineRule="auto"/>
        <w:ind w:firstLine="720"/>
        <w:jc w:val="both"/>
        <w:rPr>
          <w:sz w:val="26"/>
          <w:szCs w:val="26"/>
        </w:rPr>
      </w:pPr>
      <w:r w:rsidRPr="00833C93">
        <w:rPr>
          <w:sz w:val="26"/>
          <w:szCs w:val="26"/>
          <w:lang w:val="en-US"/>
        </w:rPr>
        <w:t>H</w:t>
      </w:r>
      <w:r w:rsidR="00244259" w:rsidRPr="00833C93">
        <w:rPr>
          <w:sz w:val="26"/>
          <w:szCs w:val="26"/>
        </w:rPr>
        <w:t>iệu lực, hiệu quả quản lý nhà nước về FDI</w:t>
      </w:r>
      <w:r w:rsidRPr="00833C93">
        <w:rPr>
          <w:sz w:val="26"/>
          <w:szCs w:val="26"/>
          <w:lang w:val="en-US"/>
        </w:rPr>
        <w:t xml:space="preserve"> cần được nâng cao</w:t>
      </w:r>
      <w:r w:rsidR="00244259" w:rsidRPr="00833C93">
        <w:rPr>
          <w:sz w:val="26"/>
          <w:szCs w:val="26"/>
        </w:rPr>
        <w:t xml:space="preserve">, đặc biệt là tăng cường công tác kiểm tra, thanh tra, kiểm toán để đảm bảo các doanh nghiệp FDI sử dụng </w:t>
      </w:r>
      <w:r w:rsidR="00244259" w:rsidRPr="00833C93">
        <w:rPr>
          <w:sz w:val="26"/>
          <w:szCs w:val="26"/>
        </w:rPr>
        <w:lastRenderedPageBreak/>
        <w:t>đúng, hiệu quả nguồn lực, cũng như đảm bảo cam kết đầu tư tại Việt Nam. Đồng thời, các cơ quan xúc tiến đầu tư chủ động làm việc với nhà đầu tư nước ngoài đã có kế hoạch đầu tư tại Việt Nam để trao đổi, định hướng và thống nhất sơ bộ về thủ tục đầu tư, không để bỏ lỡ các dự án đầu tư tiềm năng.</w:t>
      </w:r>
    </w:p>
    <w:p w14:paraId="01496493" w14:textId="73922824" w:rsidR="005033B9" w:rsidRPr="00037172" w:rsidRDefault="005033B9" w:rsidP="00A4415A">
      <w:pPr>
        <w:pStyle w:val="NormalWeb"/>
        <w:widowControl w:val="0"/>
        <w:shd w:val="clear" w:color="auto" w:fill="FFFFFF"/>
        <w:spacing w:before="0" w:beforeAutospacing="0" w:after="120" w:afterAutospacing="0" w:line="312" w:lineRule="auto"/>
        <w:ind w:firstLine="720"/>
        <w:jc w:val="both"/>
        <w:rPr>
          <w:b/>
          <w:i/>
          <w:sz w:val="26"/>
          <w:szCs w:val="26"/>
          <w:lang w:val="vi-VN"/>
        </w:rPr>
      </w:pPr>
      <w:r w:rsidRPr="00037172">
        <w:rPr>
          <w:b/>
          <w:i/>
          <w:sz w:val="26"/>
          <w:szCs w:val="26"/>
        </w:rPr>
        <w:t>3.3.2.2. Phát triển công nghiệp hỗ trợ để cải thiện vị trí và nâng cao hiệu quả tham gia của Việt Nam trong các chuỗi giá trị khu vực</w:t>
      </w:r>
      <w:r w:rsidR="00C50651" w:rsidRPr="00037172">
        <w:rPr>
          <w:b/>
          <w:i/>
          <w:sz w:val="26"/>
          <w:szCs w:val="26"/>
          <w:lang w:val="vi-VN"/>
        </w:rPr>
        <w:t xml:space="preserve"> và toàn </w:t>
      </w:r>
      <w:r w:rsidR="00624183" w:rsidRPr="00037172">
        <w:rPr>
          <w:b/>
          <w:i/>
          <w:sz w:val="26"/>
          <w:szCs w:val="26"/>
          <w:lang w:val="vi-VN"/>
        </w:rPr>
        <w:t xml:space="preserve">cầu  </w:t>
      </w:r>
    </w:p>
    <w:p w14:paraId="05836169" w14:textId="28E0C747" w:rsidR="002D2F20" w:rsidRDefault="00760369" w:rsidP="005E6938">
      <w:pPr>
        <w:pStyle w:val="NormalWeb"/>
        <w:shd w:val="clear" w:color="auto" w:fill="FFFFFF"/>
        <w:spacing w:before="0" w:beforeAutospacing="0" w:after="120" w:afterAutospacing="0" w:line="312" w:lineRule="auto"/>
        <w:ind w:firstLine="720"/>
        <w:jc w:val="both"/>
        <w:rPr>
          <w:sz w:val="26"/>
          <w:szCs w:val="26"/>
        </w:rPr>
      </w:pPr>
      <w:r>
        <w:rPr>
          <w:sz w:val="26"/>
          <w:szCs w:val="26"/>
        </w:rPr>
        <w:t xml:space="preserve">Trong mô hình của </w:t>
      </w:r>
      <w:r w:rsidR="002D2F20" w:rsidRPr="00760369">
        <w:rPr>
          <w:sz w:val="26"/>
          <w:szCs w:val="26"/>
        </w:rPr>
        <w:t>Michael Porter, công nghiệp hỗ trợ là một trong 4 nhóm yếu tố góp phần hình thành nên khả năng cạnh tranh của một quốc gia</w:t>
      </w:r>
      <w:r>
        <w:rPr>
          <w:sz w:val="26"/>
          <w:szCs w:val="26"/>
        </w:rPr>
        <w:t xml:space="preserve"> [4]</w:t>
      </w:r>
      <w:r w:rsidR="002D2F20" w:rsidRPr="00760369">
        <w:rPr>
          <w:sz w:val="26"/>
          <w:szCs w:val="26"/>
        </w:rPr>
        <w:t>.</w:t>
      </w:r>
      <w:r w:rsidR="005E6938" w:rsidRPr="00760369">
        <w:rPr>
          <w:sz w:val="26"/>
          <w:szCs w:val="26"/>
        </w:rPr>
        <w:t xml:space="preserve"> </w:t>
      </w:r>
      <w:r w:rsidR="002D2F20" w:rsidRPr="00760369">
        <w:rPr>
          <w:sz w:val="26"/>
          <w:szCs w:val="26"/>
          <w:lang w:val="vi-VN"/>
        </w:rPr>
        <w:t>Khả năng cạnh tranh của một ngành nói riêng và khả năng cạnh tranh của một quốc gia nói chung, phụ thuộc rất lớn vào các ngành công nghiệp hỗ trợ và các ngành liên quan bởi vì các công ty nằm trong ngành không thể tồn tại một cách tách biệt. Các ngành công nghiệp hỗ trợ thường là các ngành cung cấp đầu vào cho ngành có khả năng cạnh tranh.</w:t>
      </w:r>
      <w:r w:rsidR="005E6938" w:rsidRPr="00760369">
        <w:rPr>
          <w:sz w:val="26"/>
          <w:szCs w:val="26"/>
        </w:rPr>
        <w:t xml:space="preserve"> </w:t>
      </w:r>
      <w:r w:rsidR="002D2F20" w:rsidRPr="00760369">
        <w:rPr>
          <w:sz w:val="26"/>
          <w:szCs w:val="26"/>
          <w:shd w:val="clear" w:color="auto" w:fill="FFFFFF"/>
          <w:lang w:val="vi-VN"/>
        </w:rPr>
        <w:t>Chính sách phát triển các ngành công nghiệp phụ trợ có thể thúc đẩy sự phát triển của toàn ngành đối với một ngành công nghiệp chế tạo nhất định, chẳng hạn như công nghiệp ô tô, điện tử, dệt may</w:t>
      </w:r>
      <w:r w:rsidR="005E6938" w:rsidRPr="00760369">
        <w:rPr>
          <w:sz w:val="26"/>
          <w:szCs w:val="26"/>
          <w:shd w:val="clear" w:color="auto" w:fill="FFFFFF"/>
        </w:rPr>
        <w:t xml:space="preserve">, </w:t>
      </w:r>
      <w:r w:rsidR="002D2F20" w:rsidRPr="00760369">
        <w:rPr>
          <w:sz w:val="26"/>
          <w:szCs w:val="26"/>
          <w:shd w:val="clear" w:color="auto" w:fill="FFFFFF"/>
          <w:lang w:val="vi-VN"/>
        </w:rPr>
        <w:t xml:space="preserve">giúp các ngành </w:t>
      </w:r>
      <w:r w:rsidR="005E6938" w:rsidRPr="00760369">
        <w:rPr>
          <w:sz w:val="26"/>
          <w:szCs w:val="26"/>
          <w:shd w:val="clear" w:color="auto" w:fill="FFFFFF"/>
        </w:rPr>
        <w:t xml:space="preserve">này </w:t>
      </w:r>
      <w:r w:rsidR="002D2F20" w:rsidRPr="00760369">
        <w:rPr>
          <w:sz w:val="26"/>
          <w:szCs w:val="26"/>
          <w:shd w:val="clear" w:color="auto" w:fill="FFFFFF"/>
          <w:lang w:val="vi-VN"/>
        </w:rPr>
        <w:t>tạo lợi thế cạnh tranh, từ đó góp phần thúc đẩy chuyển dịch cơ cấu xuất nhập khẩu của quốc gia.</w:t>
      </w:r>
      <w:r w:rsidR="002D2F20" w:rsidRPr="003C05FE">
        <w:rPr>
          <w:sz w:val="26"/>
          <w:szCs w:val="26"/>
          <w:shd w:val="clear" w:color="auto" w:fill="FFFFFF"/>
          <w:lang w:val="vi-VN"/>
        </w:rPr>
        <w:t xml:space="preserve"> </w:t>
      </w:r>
    </w:p>
    <w:p w14:paraId="186D6FF7" w14:textId="2BA8CB13" w:rsidR="0014796A" w:rsidRDefault="00340D46" w:rsidP="005D335B">
      <w:pPr>
        <w:widowControl w:val="0"/>
        <w:shd w:val="clear" w:color="auto" w:fill="FFFFFF"/>
        <w:spacing w:after="120" w:line="312" w:lineRule="auto"/>
        <w:ind w:firstLine="720"/>
        <w:jc w:val="both"/>
        <w:rPr>
          <w:sz w:val="26"/>
          <w:szCs w:val="26"/>
          <w:lang w:val="en-US"/>
        </w:rPr>
      </w:pPr>
      <w:r w:rsidRPr="00833C93">
        <w:rPr>
          <w:sz w:val="26"/>
          <w:szCs w:val="26"/>
          <w:lang w:val="en-US"/>
        </w:rPr>
        <w:t>T</w:t>
      </w:r>
      <w:r w:rsidR="0014796A" w:rsidRPr="00833C93">
        <w:rPr>
          <w:sz w:val="26"/>
          <w:szCs w:val="26"/>
        </w:rPr>
        <w:t xml:space="preserve">ại khu vực </w:t>
      </w:r>
      <w:r w:rsidR="00EB4585">
        <w:rPr>
          <w:sz w:val="26"/>
          <w:szCs w:val="26"/>
        </w:rPr>
        <w:t>ĐNA</w:t>
      </w:r>
      <w:r w:rsidR="0014796A" w:rsidRPr="00833C93">
        <w:rPr>
          <w:sz w:val="26"/>
          <w:szCs w:val="26"/>
        </w:rPr>
        <w:t xml:space="preserve"> đã </w:t>
      </w:r>
      <w:r w:rsidRPr="00833C93">
        <w:rPr>
          <w:sz w:val="26"/>
          <w:szCs w:val="26"/>
          <w:lang w:val="en-US"/>
        </w:rPr>
        <w:t xml:space="preserve">và đang tiếp tục </w:t>
      </w:r>
      <w:r w:rsidR="0014796A" w:rsidRPr="00833C93">
        <w:rPr>
          <w:sz w:val="26"/>
          <w:szCs w:val="26"/>
        </w:rPr>
        <w:t xml:space="preserve">hình thành các chuỗi giá trị trong các lĩnh vực điện tử, ô tô, dệt may, sản phẩm cao su, lương thực, thủy sản, sắt thép, chế biến gỗ. Các chuỗi giá trị điện tử, ô tô thường do các công ty đa quốc gia bên ngoài khối ASEAN đầu tư, phát triển. Doanh nghiệp đầu tư vào ngành dệt may, sản phẩm cao su thì đa dạng hơn, có thể đến từ Trung Quốc, Đài Loan, Hong Kong hoặc là doanh nghiệp bản địa của các nước ASEAN. Ngành lương thực, thủy sản, sắt thép, chế biến gỗ </w:t>
      </w:r>
      <w:r w:rsidR="0014796A" w:rsidRPr="00833C93">
        <w:rPr>
          <w:sz w:val="26"/>
          <w:szCs w:val="26"/>
          <w:lang w:val="en-US"/>
        </w:rPr>
        <w:t xml:space="preserve">chủ yếu </w:t>
      </w:r>
      <w:r w:rsidR="0014796A" w:rsidRPr="00833C93">
        <w:rPr>
          <w:sz w:val="26"/>
          <w:szCs w:val="26"/>
        </w:rPr>
        <w:t>do các doanh nghiệp</w:t>
      </w:r>
      <w:r w:rsidR="0014796A" w:rsidRPr="00833C93">
        <w:rPr>
          <w:sz w:val="26"/>
          <w:szCs w:val="26"/>
          <w:lang w:val="en-US"/>
        </w:rPr>
        <w:t xml:space="preserve"> bản địa của</w:t>
      </w:r>
      <w:r w:rsidR="0014796A" w:rsidRPr="00833C93">
        <w:rPr>
          <w:sz w:val="26"/>
          <w:szCs w:val="26"/>
        </w:rPr>
        <w:t xml:space="preserve"> ASEAN </w:t>
      </w:r>
      <w:r w:rsidR="0014796A" w:rsidRPr="00833C93">
        <w:rPr>
          <w:sz w:val="26"/>
          <w:szCs w:val="26"/>
          <w:lang w:val="en-US"/>
        </w:rPr>
        <w:t>kiểm soát</w:t>
      </w:r>
      <w:r w:rsidR="0014796A" w:rsidRPr="00833C93">
        <w:rPr>
          <w:sz w:val="26"/>
          <w:szCs w:val="26"/>
        </w:rPr>
        <w:t xml:space="preserve">. </w:t>
      </w:r>
      <w:r w:rsidR="0014796A" w:rsidRPr="00833C93">
        <w:rPr>
          <w:sz w:val="26"/>
          <w:szCs w:val="26"/>
          <w:lang w:val="en-US"/>
        </w:rPr>
        <w:t xml:space="preserve"> </w:t>
      </w:r>
    </w:p>
    <w:p w14:paraId="77A41758" w14:textId="2B9C5EB3" w:rsidR="00FE17A7" w:rsidRPr="00833C93" w:rsidRDefault="00340D46" w:rsidP="005D335B">
      <w:pPr>
        <w:spacing w:after="120" w:line="312" w:lineRule="auto"/>
        <w:ind w:firstLine="720"/>
        <w:jc w:val="both"/>
        <w:rPr>
          <w:sz w:val="26"/>
          <w:szCs w:val="26"/>
        </w:rPr>
      </w:pPr>
      <w:r w:rsidRPr="00833C93">
        <w:rPr>
          <w:sz w:val="26"/>
          <w:szCs w:val="26"/>
          <w:lang w:val="en-US"/>
        </w:rPr>
        <w:t>Để tham gia hiệu quả vào các chuỗi giá trị khu vực, Việt Nam cần tăng cường, hoàn thiện chính sách phát triển các ngành công nghiệp hỗ trợ. T</w:t>
      </w:r>
      <w:r w:rsidR="00FE17A7" w:rsidRPr="00833C93">
        <w:rPr>
          <w:sz w:val="26"/>
          <w:szCs w:val="26"/>
        </w:rPr>
        <w:t xml:space="preserve">hời gian tới cần đặt trọng tâm vào các ngành hóa chất, nhựa, cơ khí, dệt, vật liệu, linh kiện điện tử, linh kiện phụ tùng ô tô… </w:t>
      </w:r>
      <w:r w:rsidR="00FE17A7" w:rsidRPr="00833C93">
        <w:rPr>
          <w:rStyle w:val="Strong"/>
          <w:b w:val="0"/>
          <w:sz w:val="26"/>
          <w:szCs w:val="26"/>
        </w:rPr>
        <w:t xml:space="preserve">Để phát triển công nghiệp hỗ trợ, bên cạnh các chính sách ưu đãi, khuyến khích, cần có cách tiếp cận mới trong quản lý và thu hút đầu tư để đảm bảo các doanh nghiệp FDI có sự liên kết và chuyển giao công nghệ cũng như tạo ra những tác động lan tỏa đến doanh nghiệp công nghiệp hỗ trợ bản địa. Cần tiếp tục phát triển các ngành công nghiệp hạ nguồn (các ngành sản xuất, lắp ráp sản phẩm hoàn chỉnh) để thị trường cho công nghiệp hỗ trợ trong nước tiếp tục được duy trì và mở rộng, tạo tiền đề để các doanh nghiệp công nghiệp hỗ trợ trở thành nhà cung cấp, tham gia vào chuỗi cung ứng của các doanh nghiệp sản xuất, lắp ráp sản phẩm cuối cùng. Phát triển các ngành công nghiệp </w:t>
      </w:r>
      <w:r w:rsidR="00FE17A7" w:rsidRPr="00833C93">
        <w:rPr>
          <w:rStyle w:val="Strong"/>
          <w:b w:val="0"/>
          <w:sz w:val="26"/>
          <w:szCs w:val="26"/>
        </w:rPr>
        <w:lastRenderedPageBreak/>
        <w:t>hỗ trợ sẽ góp phần cải thiện cơ cấu nhập k</w:t>
      </w:r>
      <w:r w:rsidR="00FE390D" w:rsidRPr="00833C93">
        <w:rPr>
          <w:rStyle w:val="Strong"/>
          <w:b w:val="0"/>
          <w:sz w:val="26"/>
          <w:szCs w:val="26"/>
        </w:rPr>
        <w:t xml:space="preserve">hẩu hàng hóa từ các nước ASEAN, </w:t>
      </w:r>
      <w:r w:rsidR="00FE390D" w:rsidRPr="00833C93">
        <w:rPr>
          <w:rStyle w:val="Strong"/>
          <w:b w:val="0"/>
          <w:sz w:val="26"/>
          <w:szCs w:val="26"/>
          <w:lang w:val="en-US"/>
        </w:rPr>
        <w:t xml:space="preserve">đồng thời </w:t>
      </w:r>
      <w:r w:rsidR="00D42F44" w:rsidRPr="00833C93">
        <w:rPr>
          <w:sz w:val="26"/>
          <w:szCs w:val="26"/>
        </w:rPr>
        <w:t>cải thiện vị trí của Việt Nam trong các mạng lưới sản xuất, chuỗi giá trị khu vực</w:t>
      </w:r>
      <w:r w:rsidR="005033B9" w:rsidRPr="00833C93">
        <w:rPr>
          <w:sz w:val="26"/>
          <w:szCs w:val="26"/>
        </w:rPr>
        <w:t>.</w:t>
      </w:r>
      <w:r w:rsidR="00AA510D" w:rsidRPr="00833C93">
        <w:rPr>
          <w:sz w:val="26"/>
          <w:szCs w:val="26"/>
        </w:rPr>
        <w:t xml:space="preserve"> </w:t>
      </w:r>
    </w:p>
    <w:p w14:paraId="6D2070CC" w14:textId="77777777" w:rsidR="00244259" w:rsidRPr="00833C93" w:rsidRDefault="00244259" w:rsidP="005D335B">
      <w:pPr>
        <w:pStyle w:val="NormalWeb"/>
        <w:widowControl w:val="0"/>
        <w:shd w:val="clear" w:color="auto" w:fill="FFFFFF"/>
        <w:spacing w:before="0" w:beforeAutospacing="0" w:after="120" w:afterAutospacing="0" w:line="312" w:lineRule="auto"/>
        <w:ind w:firstLine="720"/>
        <w:jc w:val="both"/>
        <w:rPr>
          <w:sz w:val="26"/>
          <w:szCs w:val="26"/>
        </w:rPr>
      </w:pPr>
      <w:r w:rsidRPr="00833C93">
        <w:rPr>
          <w:sz w:val="26"/>
          <w:szCs w:val="26"/>
        </w:rPr>
        <w:t>Để hỗ trợ doanh nghiệp tham gia hiệu quả hơn vào chuỗi giá trị cũng như các cụm liên kết ngành trong khu vực, các Bộ, ngành và địa phương cần đẩy mạnh triển khai các giải pháp cụ thể như:</w:t>
      </w:r>
    </w:p>
    <w:p w14:paraId="109421CC" w14:textId="77777777" w:rsidR="00244259" w:rsidRPr="00833C93" w:rsidRDefault="00244259" w:rsidP="00FE17A7">
      <w:pPr>
        <w:widowControl w:val="0"/>
        <w:spacing w:after="120" w:line="312" w:lineRule="auto"/>
        <w:ind w:firstLine="720"/>
        <w:jc w:val="both"/>
        <w:rPr>
          <w:sz w:val="26"/>
          <w:szCs w:val="26"/>
        </w:rPr>
      </w:pPr>
      <w:r w:rsidRPr="00833C93">
        <w:rPr>
          <w:sz w:val="26"/>
          <w:szCs w:val="26"/>
          <w:lang w:val="en-US"/>
        </w:rPr>
        <w:t xml:space="preserve">- </w:t>
      </w:r>
      <w:r w:rsidRPr="00833C93">
        <w:rPr>
          <w:sz w:val="26"/>
          <w:szCs w:val="26"/>
        </w:rPr>
        <w:t>Cần đẩy mạnh, triển khai hiệu quả Luật Hỗ trợ doanh nghiệp nhỏ và vừa, với trọng tâm là các hỗ trợ về thị trường, hỗ trợ liên kết sản xuất kinh doanh, hỗ trợ phát triển thương hiệu, hỗ trợ về tiêu chuẩn kỹ thuật, đo lường chất lượng, hỗ trợ về tài chính tín dụng, hỗ trợ sản xuất thử nghiệm... Đây là những nội dung căn bản và cần thiết để hỗ trợ doanh nghiệp Việt Nam tham gia vào các sân chơi quốc tế, chuỗi giá trị.</w:t>
      </w:r>
    </w:p>
    <w:p w14:paraId="1DE140F0" w14:textId="3D1CC304" w:rsidR="00244259" w:rsidRPr="00833C93" w:rsidRDefault="00244259" w:rsidP="00FE17A7">
      <w:pPr>
        <w:widowControl w:val="0"/>
        <w:spacing w:after="120" w:line="312" w:lineRule="auto"/>
        <w:ind w:firstLine="720"/>
        <w:jc w:val="both"/>
        <w:rPr>
          <w:sz w:val="26"/>
          <w:szCs w:val="26"/>
        </w:rPr>
      </w:pPr>
      <w:r w:rsidRPr="00833C93">
        <w:rPr>
          <w:sz w:val="26"/>
          <w:szCs w:val="26"/>
        </w:rPr>
        <w:t>Triển khai các dự án thúc đẩy cải cách, nâng cao năng lực kết nối cho doanh nghiệp, dự án phát triển các ngành công nghiệp, hình thành mạng lưới kết nối kinh doanh giữa doanh nghiệp Việt Nam và doanh nghiệp nước ngoài do các nước phát triển tài trợ (Dự án LinkSME do Cơ quan Phát triển quốc tế Hoa Kỳ (USAID) tài trợ; Dự án về phát triển ngành công nghiệp phụ trợ, kết nối doanh nghiệp Việt Nam – Nhật Bản do Cơ quan Hợp tác quốc tế Nhật Bản (JICA) tài trợ...) nhằm thúc đẩy mối quan hệ kinh doanh giữa các doanh</w:t>
      </w:r>
      <w:r w:rsidR="005261A1">
        <w:rPr>
          <w:sz w:val="26"/>
          <w:szCs w:val="26"/>
          <w:lang w:val="en-US"/>
        </w:rPr>
        <w:t xml:space="preserve"> nghiệp</w:t>
      </w:r>
      <w:r w:rsidRPr="00833C93">
        <w:rPr>
          <w:sz w:val="26"/>
          <w:szCs w:val="26"/>
        </w:rPr>
        <w:t xml:space="preserve"> Việt Nam với các doanh nghiệp đầu chuỗi cung ứng và nâng cao năng lực của doanh nghiệp Việt Nam để tham gia chuỗi cung ứng trong khu vực và toàn cầu.</w:t>
      </w:r>
    </w:p>
    <w:p w14:paraId="58276CFB" w14:textId="54DC16D3" w:rsidR="004C06E6" w:rsidRPr="00037172" w:rsidRDefault="004C06E6" w:rsidP="00A4415A">
      <w:pPr>
        <w:spacing w:line="360" w:lineRule="auto"/>
        <w:ind w:firstLine="720"/>
        <w:jc w:val="both"/>
        <w:rPr>
          <w:b/>
          <w:i/>
          <w:sz w:val="26"/>
          <w:szCs w:val="26"/>
        </w:rPr>
      </w:pPr>
      <w:r w:rsidRPr="00037172">
        <w:rPr>
          <w:b/>
          <w:i/>
          <w:sz w:val="26"/>
          <w:szCs w:val="26"/>
        </w:rPr>
        <w:t xml:space="preserve">3.3.2.3. </w:t>
      </w:r>
      <w:r w:rsidRPr="00037172">
        <w:rPr>
          <w:b/>
          <w:i/>
          <w:sz w:val="26"/>
          <w:szCs w:val="26"/>
          <w:lang w:val="en-US"/>
        </w:rPr>
        <w:t>X</w:t>
      </w:r>
      <w:r w:rsidRPr="00037172">
        <w:rPr>
          <w:b/>
          <w:i/>
          <w:sz w:val="26"/>
          <w:szCs w:val="26"/>
        </w:rPr>
        <w:t>ây dựng, phát triển lợi thế so sánh cho các ng</w:t>
      </w:r>
      <w:r w:rsidRPr="00037172">
        <w:rPr>
          <w:b/>
          <w:i/>
          <w:sz w:val="26"/>
          <w:szCs w:val="26"/>
          <w:lang w:val="en-US"/>
        </w:rPr>
        <w:t>à</w:t>
      </w:r>
      <w:r w:rsidRPr="00037172">
        <w:rPr>
          <w:b/>
          <w:i/>
          <w:sz w:val="26"/>
          <w:szCs w:val="26"/>
        </w:rPr>
        <w:t xml:space="preserve">nh sản xuất của Việt Nam, đặc biệt là các ngành sản xuất hàng hóa thay thế nhập khẩu và các ngành sản xuất theo xu thế mới có nhiều tiềm năng phát triển </w:t>
      </w:r>
    </w:p>
    <w:p w14:paraId="61FCC365" w14:textId="2DFA5599" w:rsidR="004C06E6" w:rsidRPr="00833C93" w:rsidRDefault="004C06E6" w:rsidP="004C06E6">
      <w:pPr>
        <w:spacing w:line="360" w:lineRule="auto"/>
        <w:ind w:firstLine="720"/>
        <w:jc w:val="both"/>
        <w:rPr>
          <w:sz w:val="26"/>
          <w:szCs w:val="26"/>
        </w:rPr>
      </w:pPr>
      <w:r w:rsidRPr="00833C93">
        <w:rPr>
          <w:sz w:val="26"/>
          <w:szCs w:val="26"/>
          <w:lang w:val="en-US"/>
        </w:rPr>
        <w:t>C</w:t>
      </w:r>
      <w:r w:rsidRPr="00833C93">
        <w:rPr>
          <w:sz w:val="26"/>
          <w:szCs w:val="26"/>
        </w:rPr>
        <w:t>hú trọng xây dựng, phát triển lợi thế so sánh cho các ng</w:t>
      </w:r>
      <w:r w:rsidR="005261A1">
        <w:rPr>
          <w:sz w:val="26"/>
          <w:szCs w:val="26"/>
          <w:lang w:val="en-US"/>
        </w:rPr>
        <w:t>à</w:t>
      </w:r>
      <w:r w:rsidRPr="00833C93">
        <w:rPr>
          <w:sz w:val="26"/>
          <w:szCs w:val="26"/>
        </w:rPr>
        <w:t xml:space="preserve">nh sản xuất của Việt Nam, đặc biệt là các ngành sản xuất hàng hóa thay thế nhập khẩu và các ngành sản xuất theo xu thế mới có nhiều tiềm năng phát triển như thực phẩm </w:t>
      </w:r>
      <w:r w:rsidRPr="00833C93">
        <w:rPr>
          <w:sz w:val="26"/>
          <w:szCs w:val="26"/>
          <w:lang w:val="en-US"/>
        </w:rPr>
        <w:t xml:space="preserve">organic, </w:t>
      </w:r>
      <w:r w:rsidRPr="00833C93">
        <w:rPr>
          <w:sz w:val="26"/>
          <w:szCs w:val="26"/>
        </w:rPr>
        <w:t xml:space="preserve">nông nghiệp công nghệ cao, vật liệu mới, thiết bị y tế… Lợi thế so sánh là điều kiện quan trọng để các quốc gia tham gia vào thương mại quốc tế. Lợi thế so sánh giúp các quốc gia vượt qua sự cạnh tranh của đối thủ, giúp chiếm lĩnh, mở rộng cả thị trường nội địa và thị trường ngoài nước. Việt Nam cần tạo môi trường chính sách thuận lợi để phát huy các ngành sản xuất, các mặt hàng có lợi thế so sánh, lợi thế cạnh tranh. </w:t>
      </w:r>
    </w:p>
    <w:p w14:paraId="0D7C7CF8" w14:textId="181FFBDB" w:rsidR="004517FF" w:rsidRPr="00833C93" w:rsidRDefault="004517FF" w:rsidP="004C06E6">
      <w:pPr>
        <w:spacing w:line="360" w:lineRule="auto"/>
        <w:ind w:firstLine="720"/>
        <w:jc w:val="both"/>
        <w:rPr>
          <w:sz w:val="26"/>
          <w:szCs w:val="26"/>
        </w:rPr>
      </w:pPr>
      <w:r w:rsidRPr="00833C93">
        <w:rPr>
          <w:sz w:val="26"/>
          <w:szCs w:val="26"/>
        </w:rPr>
        <w:t xml:space="preserve">Việt Nam và các nước </w:t>
      </w:r>
      <w:r w:rsidR="00EB4585">
        <w:rPr>
          <w:sz w:val="26"/>
          <w:szCs w:val="26"/>
        </w:rPr>
        <w:t>ĐNA</w:t>
      </w:r>
      <w:r w:rsidRPr="00833C93">
        <w:rPr>
          <w:sz w:val="26"/>
          <w:szCs w:val="26"/>
        </w:rPr>
        <w:t xml:space="preserve"> có khá nhiều điểm tương đồng trong cơ cấu các ngành, lĩnh vực sản xuất hàng hóa, từ ngành nông nghiệp, thủy sản đến các ngành chế biến, chế tạo. Hầu hết các nước ASEAN (trừ Lào) đều có thể phát triển ngành thủy sản. Cả 9 nước ASEAN (ngoại trừ </w:t>
      </w:r>
      <w:r w:rsidR="00D303EB">
        <w:rPr>
          <w:sz w:val="26"/>
          <w:szCs w:val="26"/>
        </w:rPr>
        <w:t>Xinh-ga-po</w:t>
      </w:r>
      <w:r w:rsidRPr="00833C93">
        <w:rPr>
          <w:sz w:val="26"/>
          <w:szCs w:val="26"/>
        </w:rPr>
        <w:t xml:space="preserve">) đều có thể trồng lúa, trong đó, Việt Nam, </w:t>
      </w:r>
      <w:r w:rsidRPr="00833C93">
        <w:rPr>
          <w:sz w:val="26"/>
          <w:szCs w:val="26"/>
        </w:rPr>
        <w:lastRenderedPageBreak/>
        <w:t xml:space="preserve">Thái Lan, Cam-pu-chia, </w:t>
      </w:r>
      <w:r w:rsidR="005C1479">
        <w:rPr>
          <w:sz w:val="26"/>
          <w:szCs w:val="26"/>
        </w:rPr>
        <w:t>Mi-an-ma</w:t>
      </w:r>
      <w:r w:rsidRPr="00833C93">
        <w:rPr>
          <w:sz w:val="26"/>
          <w:szCs w:val="26"/>
        </w:rPr>
        <w:t xml:space="preserve"> là có lợi thế hơn cả. Về các ngành công nghiệp nhẹ, Việt Nam, Thái Lan, </w:t>
      </w:r>
      <w:r w:rsidR="005C1479">
        <w:rPr>
          <w:sz w:val="26"/>
          <w:szCs w:val="26"/>
        </w:rPr>
        <w:t>In-đô-nê-xi-a</w:t>
      </w:r>
      <w:r w:rsidRPr="00833C93">
        <w:rPr>
          <w:sz w:val="26"/>
          <w:szCs w:val="26"/>
        </w:rPr>
        <w:t xml:space="preserve">, </w:t>
      </w:r>
      <w:r w:rsidR="005C1479">
        <w:rPr>
          <w:sz w:val="26"/>
          <w:szCs w:val="26"/>
        </w:rPr>
        <w:t>Ma-lai-xi-a</w:t>
      </w:r>
      <w:r w:rsidRPr="00833C93">
        <w:rPr>
          <w:sz w:val="26"/>
          <w:szCs w:val="26"/>
        </w:rPr>
        <w:t xml:space="preserve">, </w:t>
      </w:r>
      <w:r w:rsidR="00D303EB">
        <w:rPr>
          <w:sz w:val="26"/>
          <w:szCs w:val="26"/>
        </w:rPr>
        <w:t>Phi-líp-pin</w:t>
      </w:r>
      <w:r w:rsidRPr="00833C93">
        <w:rPr>
          <w:sz w:val="26"/>
          <w:szCs w:val="26"/>
        </w:rPr>
        <w:t xml:space="preserve"> đều có năng lực và đã đầu tư, phát triển các ngành như dệt may, da giày, chế biến nông thủy sản, thực phẩm, sản phẩm điện, điện tử gia dụng, sản phẩm nội thất, sản phẩm gốm sứ, thủy tinh, giấy và bao bì, hàng thủ công mỹ nghệ, kim khí tiêu dùng… </w:t>
      </w:r>
      <w:r w:rsidR="005C1479">
        <w:rPr>
          <w:sz w:val="26"/>
          <w:szCs w:val="26"/>
        </w:rPr>
        <w:t>In-đô-nê-xi-a</w:t>
      </w:r>
      <w:r w:rsidRPr="00833C93">
        <w:rPr>
          <w:sz w:val="26"/>
          <w:szCs w:val="26"/>
        </w:rPr>
        <w:t xml:space="preserve">, </w:t>
      </w:r>
      <w:r w:rsidR="005C1479">
        <w:rPr>
          <w:sz w:val="26"/>
          <w:szCs w:val="26"/>
        </w:rPr>
        <w:t>Ma-lai-xi-a</w:t>
      </w:r>
      <w:r w:rsidRPr="00833C93">
        <w:rPr>
          <w:sz w:val="26"/>
          <w:szCs w:val="26"/>
        </w:rPr>
        <w:t xml:space="preserve">, Thái Lan cũng tập trung phát triển ngành sắt thép, ô tô, sản xuất máy móc, thiết bị. Với các sản phẩm công nghệ như điện tử, máy tính, IT, điện thoại, linh kiện điện tử, Việt Nam đi sau các nước như </w:t>
      </w:r>
      <w:r w:rsidR="00D303EB">
        <w:rPr>
          <w:sz w:val="26"/>
          <w:szCs w:val="26"/>
        </w:rPr>
        <w:t>Xinh-ga-po</w:t>
      </w:r>
      <w:r w:rsidRPr="00833C93">
        <w:rPr>
          <w:sz w:val="26"/>
          <w:szCs w:val="26"/>
        </w:rPr>
        <w:t xml:space="preserve">, Thái Lan, </w:t>
      </w:r>
      <w:r w:rsidR="005C1479">
        <w:rPr>
          <w:sz w:val="26"/>
          <w:szCs w:val="26"/>
        </w:rPr>
        <w:t>Ma-lai-xi-a</w:t>
      </w:r>
      <w:r w:rsidRPr="00833C93">
        <w:rPr>
          <w:sz w:val="26"/>
          <w:szCs w:val="26"/>
        </w:rPr>
        <w:t xml:space="preserve">, </w:t>
      </w:r>
      <w:r w:rsidR="00D303EB">
        <w:rPr>
          <w:sz w:val="26"/>
          <w:szCs w:val="26"/>
        </w:rPr>
        <w:t>Phi-líp-pin</w:t>
      </w:r>
      <w:r w:rsidRPr="00833C93">
        <w:rPr>
          <w:sz w:val="26"/>
          <w:szCs w:val="26"/>
        </w:rPr>
        <w:t xml:space="preserve">, </w:t>
      </w:r>
      <w:r w:rsidR="005C1479">
        <w:rPr>
          <w:sz w:val="26"/>
          <w:szCs w:val="26"/>
        </w:rPr>
        <w:t>In-đô-nê-xi-a</w:t>
      </w:r>
      <w:r w:rsidRPr="00833C93">
        <w:rPr>
          <w:sz w:val="26"/>
          <w:szCs w:val="26"/>
        </w:rPr>
        <w:t xml:space="preserve"> nhưng đang có sự tăng tốc nhờ có chính sách thu hút đầu tư nước ngoài và các chính sách khuyến khích khác của Chính phủ. Về ngành ô tô, Việt Nam là một trong năm nước trong khu vực ASEAN có ngành công nghiệp sản xuất và lắp ráp ô tô. Tuy nhiên, mặc dù Chính phủ rất quan tâm và đã có chính sách phát triển, ngành ô tô Việt Nam vẫn còn nhiều hạn chế do chưa phát triển được công nghiệp phụ trợ và do chiến lược đầu tư, lựa chọn địa bàn đặt trung tâm chế tạo khu vực của các nhà sản xuất ô tô. Bên cạnh các ngành công nghiệp truyền thống, h</w:t>
      </w:r>
      <w:r w:rsidRPr="00833C93">
        <w:rPr>
          <w:sz w:val="26"/>
          <w:szCs w:val="26"/>
          <w:shd w:val="clear" w:color="auto" w:fill="FFFFFF"/>
        </w:rPr>
        <w:t xml:space="preserve">iện nay, một số nước ASEAN như </w:t>
      </w:r>
      <w:r w:rsidR="00D303EB">
        <w:rPr>
          <w:sz w:val="26"/>
          <w:szCs w:val="26"/>
          <w:shd w:val="clear" w:color="auto" w:fill="FFFFFF"/>
        </w:rPr>
        <w:t>Xinh-ga-po</w:t>
      </w:r>
      <w:r w:rsidRPr="00833C93">
        <w:rPr>
          <w:sz w:val="26"/>
          <w:szCs w:val="26"/>
          <w:shd w:val="clear" w:color="auto" w:fill="FFFFFF"/>
        </w:rPr>
        <w:t xml:space="preserve">, </w:t>
      </w:r>
      <w:r w:rsidR="005C1479">
        <w:rPr>
          <w:sz w:val="26"/>
          <w:szCs w:val="26"/>
          <w:shd w:val="clear" w:color="auto" w:fill="FFFFFF"/>
        </w:rPr>
        <w:t>Ma-lai-xi-a</w:t>
      </w:r>
      <w:r w:rsidRPr="00833C93">
        <w:rPr>
          <w:sz w:val="26"/>
          <w:szCs w:val="26"/>
          <w:shd w:val="clear" w:color="auto" w:fill="FFFFFF"/>
        </w:rPr>
        <w:t xml:space="preserve">, </w:t>
      </w:r>
      <w:r w:rsidR="005C1479">
        <w:rPr>
          <w:sz w:val="26"/>
          <w:szCs w:val="26"/>
          <w:shd w:val="clear" w:color="auto" w:fill="FFFFFF"/>
        </w:rPr>
        <w:t>In-đô-nê-xi-a</w:t>
      </w:r>
      <w:r w:rsidRPr="00833C93">
        <w:rPr>
          <w:sz w:val="26"/>
          <w:szCs w:val="26"/>
          <w:shd w:val="clear" w:color="auto" w:fill="FFFFFF"/>
        </w:rPr>
        <w:t xml:space="preserve"> đang có chính sách thu hút đầu tư, phát triển các ngành chế tạo có hàm lượng công nghệ cao theo xu thế phát triển của Cuộc cách mạng công nghiệp 4.0 và xu thế gia tăng sử dụng năng lượng sạch, sử dụng các sản phẩm thân thiện môi trường, giúp bảo vệ sức khỏe con người. </w:t>
      </w:r>
      <w:r w:rsidRPr="00833C93">
        <w:rPr>
          <w:sz w:val="26"/>
          <w:szCs w:val="26"/>
          <w:shd w:val="clear" w:color="auto" w:fill="FFFFFF"/>
          <w:lang w:val="en-US"/>
        </w:rPr>
        <w:t xml:space="preserve">Thái Lan có kế hoạch tập trung phát triển các ngành công nghiệp mũi nhọn như ô tô thế hệ mới, thiết bị điện tử thông minh, nông nghiệp công nghệ cao, công nghệ sinh học, thực phẩm, rô-bốt, nhiên liệu sinh học và hóa sinh, y dược. </w:t>
      </w:r>
      <w:r w:rsidR="005C1479">
        <w:rPr>
          <w:sz w:val="26"/>
          <w:szCs w:val="26"/>
          <w:shd w:val="clear" w:color="auto" w:fill="FFFFFF"/>
          <w:lang w:val="en-US"/>
        </w:rPr>
        <w:t>In-đô-nê-xi-a</w:t>
      </w:r>
      <w:r w:rsidRPr="00833C93">
        <w:rPr>
          <w:sz w:val="26"/>
          <w:szCs w:val="26"/>
          <w:shd w:val="clear" w:color="auto" w:fill="FFFFFF"/>
        </w:rPr>
        <w:t xml:space="preserve"> đang xây dựng kế hoạch phát triển ô tô điện, sản xuất pin mặt trời. </w:t>
      </w:r>
      <w:r w:rsidR="00D303EB">
        <w:rPr>
          <w:sz w:val="26"/>
          <w:szCs w:val="26"/>
          <w:shd w:val="clear" w:color="auto" w:fill="FFFFFF"/>
        </w:rPr>
        <w:t>Xinh-ga-po</w:t>
      </w:r>
      <w:r w:rsidRPr="00833C93">
        <w:rPr>
          <w:sz w:val="26"/>
          <w:szCs w:val="26"/>
          <w:shd w:val="clear" w:color="auto" w:fill="FFFFFF"/>
        </w:rPr>
        <w:t xml:space="preserve">, </w:t>
      </w:r>
      <w:r w:rsidR="005C1479">
        <w:rPr>
          <w:sz w:val="26"/>
          <w:szCs w:val="26"/>
          <w:shd w:val="clear" w:color="auto" w:fill="FFFFFF"/>
        </w:rPr>
        <w:t>Ma-lai-xi-a</w:t>
      </w:r>
      <w:r w:rsidRPr="00833C93">
        <w:rPr>
          <w:sz w:val="26"/>
          <w:szCs w:val="26"/>
          <w:shd w:val="clear" w:color="auto" w:fill="FFFFFF"/>
        </w:rPr>
        <w:t xml:space="preserve">, </w:t>
      </w:r>
      <w:r w:rsidR="005C1479">
        <w:rPr>
          <w:sz w:val="26"/>
          <w:szCs w:val="26"/>
          <w:shd w:val="clear" w:color="auto" w:fill="FFFFFF"/>
        </w:rPr>
        <w:t>In-đô-nê-xi-a</w:t>
      </w:r>
      <w:r w:rsidRPr="00833C93">
        <w:rPr>
          <w:sz w:val="26"/>
          <w:szCs w:val="26"/>
          <w:shd w:val="clear" w:color="auto" w:fill="FFFFFF"/>
        </w:rPr>
        <w:t xml:space="preserve"> thu hút đầu tư, phát triển các ngành chế tạo máy móc, thiết bị y tế cao cấp, vật liệu công nghiệp cao cấp, linh kiện, phụ tùng ngành hàng không vũ trụ. </w:t>
      </w:r>
      <w:r w:rsidR="005C1479">
        <w:rPr>
          <w:sz w:val="26"/>
          <w:szCs w:val="26"/>
          <w:shd w:val="clear" w:color="auto" w:fill="FFFFFF"/>
        </w:rPr>
        <w:t>Ma-lai-xi-a</w:t>
      </w:r>
      <w:r w:rsidRPr="00833C93">
        <w:rPr>
          <w:sz w:val="26"/>
          <w:szCs w:val="26"/>
          <w:shd w:val="clear" w:color="auto" w:fill="FFFFFF"/>
        </w:rPr>
        <w:t xml:space="preserve">, Thái Lan thu hút đầu tư sản xuất thực phẩm organic, protein (thịt) nhân tạo… </w:t>
      </w:r>
      <w:r w:rsidRPr="00833C93">
        <w:rPr>
          <w:sz w:val="26"/>
          <w:szCs w:val="26"/>
        </w:rPr>
        <w:t xml:space="preserve">Trong những năm tới, bản đồ phát triển các ngành, lĩnh vực sản xuất của khu vực </w:t>
      </w:r>
      <w:r w:rsidR="00EB4585">
        <w:rPr>
          <w:sz w:val="26"/>
          <w:szCs w:val="26"/>
        </w:rPr>
        <w:t>ĐNA</w:t>
      </w:r>
      <w:r w:rsidRPr="00833C93">
        <w:rPr>
          <w:sz w:val="26"/>
          <w:szCs w:val="26"/>
        </w:rPr>
        <w:t xml:space="preserve"> sẽ tiếp tục có nhiều biến đổi. Chính sách và lợi thế so sánh của từng nước sẽ góp phần định hình cơ cấu trao đổi thương mại giữa nước đó và các nước đối tác trong ASEAN.</w:t>
      </w:r>
    </w:p>
    <w:p w14:paraId="5FB6FF1C" w14:textId="40FCC361" w:rsidR="004C06E6" w:rsidRDefault="004C06E6" w:rsidP="004C06E6">
      <w:pPr>
        <w:spacing w:line="360" w:lineRule="auto"/>
        <w:ind w:firstLine="720"/>
        <w:jc w:val="both"/>
        <w:rPr>
          <w:sz w:val="26"/>
          <w:szCs w:val="26"/>
          <w:lang w:val="en-US"/>
        </w:rPr>
      </w:pPr>
      <w:r w:rsidRPr="00833C93">
        <w:rPr>
          <w:sz w:val="26"/>
          <w:szCs w:val="26"/>
        </w:rPr>
        <w:t xml:space="preserve">Do các nước ASEAN có nhiều điểm tương đồng với Việt Nam về cơ cấu sản xuất và xuất khẩu, </w:t>
      </w:r>
      <w:r w:rsidRPr="00833C93">
        <w:rPr>
          <w:sz w:val="26"/>
          <w:szCs w:val="26"/>
          <w:lang w:val="en-US"/>
        </w:rPr>
        <w:t xml:space="preserve">Việt Nam cần xác định </w:t>
      </w:r>
      <w:r w:rsidR="001F1A8C">
        <w:rPr>
          <w:sz w:val="26"/>
          <w:szCs w:val="26"/>
          <w:lang w:val="en-US"/>
        </w:rPr>
        <w:t>những</w:t>
      </w:r>
      <w:r w:rsidRPr="00833C93">
        <w:rPr>
          <w:sz w:val="26"/>
          <w:szCs w:val="26"/>
        </w:rPr>
        <w:t xml:space="preserve"> ngành hàng, mặt hàng có lợi thế so sánh, mặt hàng thay thế nhập khẩu</w:t>
      </w:r>
      <w:r w:rsidR="00A64969" w:rsidRPr="00833C93">
        <w:rPr>
          <w:sz w:val="26"/>
          <w:szCs w:val="26"/>
          <w:lang w:val="en-US"/>
        </w:rPr>
        <w:t xml:space="preserve"> để có chính sách hỗ trợ, phát triển các ngành này</w:t>
      </w:r>
      <w:r w:rsidRPr="00833C93">
        <w:rPr>
          <w:sz w:val="26"/>
          <w:szCs w:val="26"/>
          <w:lang w:val="en-US"/>
        </w:rPr>
        <w:t xml:space="preserve">. Một số </w:t>
      </w:r>
      <w:r w:rsidRPr="00833C93">
        <w:rPr>
          <w:sz w:val="26"/>
          <w:szCs w:val="26"/>
          <w:lang w:val="en-US"/>
        </w:rPr>
        <w:lastRenderedPageBreak/>
        <w:t>ngành hàng của</w:t>
      </w:r>
      <w:r w:rsidRPr="00833C93">
        <w:rPr>
          <w:sz w:val="26"/>
          <w:szCs w:val="26"/>
        </w:rPr>
        <w:t xml:space="preserve"> Việt Nam được đánh giá là đã đạt đ</w:t>
      </w:r>
      <w:r w:rsidRPr="00833C93">
        <w:rPr>
          <w:sz w:val="26"/>
          <w:szCs w:val="26"/>
          <w:lang w:val="en-US"/>
        </w:rPr>
        <w:t>ến một</w:t>
      </w:r>
      <w:r w:rsidRPr="00833C93">
        <w:rPr>
          <w:sz w:val="26"/>
          <w:szCs w:val="26"/>
        </w:rPr>
        <w:t xml:space="preserve"> trình độ phát triển </w:t>
      </w:r>
      <w:r w:rsidRPr="00833C93">
        <w:rPr>
          <w:sz w:val="26"/>
          <w:szCs w:val="26"/>
          <w:lang w:val="en-US"/>
        </w:rPr>
        <w:t xml:space="preserve">đủ </w:t>
      </w:r>
      <w:r w:rsidR="00A64969" w:rsidRPr="00833C93">
        <w:rPr>
          <w:sz w:val="26"/>
          <w:szCs w:val="26"/>
          <w:lang w:val="en-US"/>
        </w:rPr>
        <w:t xml:space="preserve">lớn để </w:t>
      </w:r>
      <w:r w:rsidRPr="00833C93">
        <w:rPr>
          <w:sz w:val="26"/>
          <w:szCs w:val="26"/>
          <w:lang w:val="en-US"/>
        </w:rPr>
        <w:t xml:space="preserve">cạnh tranh và </w:t>
      </w:r>
      <w:r w:rsidR="00A64969" w:rsidRPr="00833C93">
        <w:rPr>
          <w:sz w:val="26"/>
          <w:szCs w:val="26"/>
          <w:lang w:val="en-US"/>
        </w:rPr>
        <w:t xml:space="preserve">thậm chí </w:t>
      </w:r>
      <w:r w:rsidRPr="00833C93">
        <w:rPr>
          <w:sz w:val="26"/>
          <w:szCs w:val="26"/>
          <w:lang w:val="en-US"/>
        </w:rPr>
        <w:t xml:space="preserve">có ưu thế </w:t>
      </w:r>
      <w:r w:rsidR="00A64969" w:rsidRPr="00833C93">
        <w:rPr>
          <w:sz w:val="26"/>
          <w:szCs w:val="26"/>
          <w:lang w:val="en-US"/>
        </w:rPr>
        <w:t xml:space="preserve">hơn </w:t>
      </w:r>
      <w:r w:rsidRPr="00833C93">
        <w:rPr>
          <w:sz w:val="26"/>
          <w:szCs w:val="26"/>
          <w:lang w:val="en-US"/>
        </w:rPr>
        <w:t xml:space="preserve">so với các đối thủ tại </w:t>
      </w:r>
      <w:r w:rsidR="004517FF" w:rsidRPr="00833C93">
        <w:rPr>
          <w:sz w:val="26"/>
          <w:szCs w:val="26"/>
          <w:lang w:val="en-US"/>
        </w:rPr>
        <w:t xml:space="preserve">thị trường ASEAN </w:t>
      </w:r>
      <w:r w:rsidRPr="00833C93">
        <w:rPr>
          <w:sz w:val="26"/>
          <w:szCs w:val="26"/>
          <w:lang w:val="en-US"/>
        </w:rPr>
        <w:t xml:space="preserve">như </w:t>
      </w:r>
      <w:r w:rsidR="004517FF" w:rsidRPr="00833C93">
        <w:rPr>
          <w:sz w:val="26"/>
          <w:szCs w:val="26"/>
          <w:lang w:val="en-US"/>
        </w:rPr>
        <w:t xml:space="preserve">điện tử, </w:t>
      </w:r>
      <w:r w:rsidRPr="00833C93">
        <w:rPr>
          <w:sz w:val="26"/>
          <w:szCs w:val="26"/>
        </w:rPr>
        <w:t>dệt may,</w:t>
      </w:r>
      <w:r w:rsidRPr="00833C93">
        <w:rPr>
          <w:sz w:val="26"/>
          <w:szCs w:val="26"/>
          <w:lang w:val="en-US"/>
        </w:rPr>
        <w:t xml:space="preserve"> da giày,</w:t>
      </w:r>
      <w:r w:rsidRPr="00833C93">
        <w:rPr>
          <w:sz w:val="26"/>
          <w:szCs w:val="26"/>
        </w:rPr>
        <w:t xml:space="preserve"> sắt thép, </w:t>
      </w:r>
      <w:r w:rsidRPr="00833C93">
        <w:rPr>
          <w:sz w:val="26"/>
          <w:szCs w:val="26"/>
          <w:lang w:val="en-US"/>
        </w:rPr>
        <w:t xml:space="preserve">cấu kiện kim loại, </w:t>
      </w:r>
      <w:r w:rsidR="004517FF" w:rsidRPr="00833C93">
        <w:rPr>
          <w:sz w:val="26"/>
          <w:szCs w:val="26"/>
          <w:lang w:val="en-US"/>
        </w:rPr>
        <w:t xml:space="preserve">máy móc </w:t>
      </w:r>
      <w:r w:rsidRPr="00833C93">
        <w:rPr>
          <w:sz w:val="26"/>
          <w:szCs w:val="26"/>
          <w:lang w:val="en-US"/>
        </w:rPr>
        <w:t xml:space="preserve">thiết bị </w:t>
      </w:r>
      <w:r w:rsidRPr="00833C93">
        <w:rPr>
          <w:sz w:val="26"/>
          <w:szCs w:val="26"/>
        </w:rPr>
        <w:t>điện</w:t>
      </w:r>
      <w:r w:rsidRPr="00833C93">
        <w:rPr>
          <w:sz w:val="26"/>
          <w:szCs w:val="26"/>
          <w:lang w:val="en-US"/>
        </w:rPr>
        <w:t>,</w:t>
      </w:r>
      <w:r w:rsidRPr="00833C93">
        <w:rPr>
          <w:sz w:val="26"/>
          <w:szCs w:val="26"/>
        </w:rPr>
        <w:t xml:space="preserve"> sản phẩm gia dụng, cơ khí </w:t>
      </w:r>
      <w:r w:rsidRPr="00833C93">
        <w:rPr>
          <w:sz w:val="26"/>
          <w:szCs w:val="26"/>
          <w:lang w:val="en-US"/>
        </w:rPr>
        <w:t xml:space="preserve">nông nghiệp </w:t>
      </w:r>
      <w:r w:rsidRPr="00833C93">
        <w:rPr>
          <w:sz w:val="26"/>
          <w:szCs w:val="26"/>
        </w:rPr>
        <w:t xml:space="preserve">nhỏ, </w:t>
      </w:r>
      <w:r w:rsidRPr="00833C93">
        <w:rPr>
          <w:sz w:val="26"/>
          <w:szCs w:val="26"/>
          <w:lang w:val="en-US"/>
        </w:rPr>
        <w:t xml:space="preserve">đồ </w:t>
      </w:r>
      <w:r w:rsidRPr="00833C93">
        <w:rPr>
          <w:sz w:val="26"/>
          <w:szCs w:val="26"/>
        </w:rPr>
        <w:t xml:space="preserve">nội thất, thực phẩm chế biến, thủy sản, </w:t>
      </w:r>
      <w:r w:rsidRPr="00833C93">
        <w:rPr>
          <w:sz w:val="26"/>
          <w:szCs w:val="26"/>
          <w:lang w:val="en-US"/>
        </w:rPr>
        <w:t xml:space="preserve">sản phẩm nhựa, sản phẩm </w:t>
      </w:r>
      <w:r w:rsidRPr="00833C93">
        <w:rPr>
          <w:sz w:val="26"/>
          <w:szCs w:val="26"/>
        </w:rPr>
        <w:t>cao su</w:t>
      </w:r>
      <w:r w:rsidRPr="00833C93">
        <w:rPr>
          <w:sz w:val="26"/>
          <w:szCs w:val="26"/>
          <w:lang w:val="en-US"/>
        </w:rPr>
        <w:t>, phân bón, hóa chất, săm lốp, sành sứ thủy tinh</w:t>
      </w:r>
      <w:r w:rsidRPr="00833C93">
        <w:rPr>
          <w:sz w:val="26"/>
          <w:szCs w:val="26"/>
        </w:rPr>
        <w:t xml:space="preserve">. Đây là những ngành hàng </w:t>
      </w:r>
      <w:r w:rsidRPr="00833C93">
        <w:rPr>
          <w:sz w:val="26"/>
          <w:szCs w:val="26"/>
          <w:lang w:val="en-US"/>
        </w:rPr>
        <w:t xml:space="preserve">có </w:t>
      </w:r>
      <w:r w:rsidRPr="00833C93">
        <w:rPr>
          <w:sz w:val="26"/>
          <w:szCs w:val="26"/>
        </w:rPr>
        <w:t xml:space="preserve">giá trị gia tăng, mang lại nhiều lợi </w:t>
      </w:r>
      <w:r w:rsidRPr="00833C93">
        <w:rPr>
          <w:sz w:val="26"/>
          <w:szCs w:val="26"/>
          <w:lang w:val="en-US"/>
        </w:rPr>
        <w:t xml:space="preserve">ích kinh tế. </w:t>
      </w:r>
      <w:r w:rsidRPr="00833C93">
        <w:rPr>
          <w:sz w:val="26"/>
          <w:szCs w:val="26"/>
        </w:rPr>
        <w:t xml:space="preserve">Chính phủ cần tiếp tục hỗ trợ doanh nghiệp hoạt động trong các ngành này </w:t>
      </w:r>
      <w:r w:rsidRPr="00833C93">
        <w:rPr>
          <w:sz w:val="26"/>
          <w:szCs w:val="26"/>
          <w:lang w:val="en-US"/>
        </w:rPr>
        <w:t xml:space="preserve">để nâng cao hơn nữa năng lực sản xuất và năng lực cạnh tranh. </w:t>
      </w:r>
    </w:p>
    <w:p w14:paraId="0A65B6CF" w14:textId="29EBB1B7" w:rsidR="004C06E6" w:rsidRPr="00833C93" w:rsidRDefault="004C06E6" w:rsidP="001F1A8C">
      <w:pPr>
        <w:spacing w:after="120" w:line="336" w:lineRule="auto"/>
        <w:ind w:firstLine="720"/>
        <w:jc w:val="both"/>
        <w:rPr>
          <w:sz w:val="26"/>
          <w:szCs w:val="26"/>
        </w:rPr>
      </w:pPr>
      <w:r w:rsidRPr="001F1A8C">
        <w:rPr>
          <w:sz w:val="26"/>
          <w:szCs w:val="26"/>
        </w:rPr>
        <w:t xml:space="preserve">Trong điều kiện có nhiều tương đồng với các nước ASEAN về nguồn lực tài nguyên, lao động dồi dào thì lợi thế dựa trên điều kiện sản </w:t>
      </w:r>
      <w:r w:rsidRPr="00833C93">
        <w:rPr>
          <w:sz w:val="26"/>
          <w:szCs w:val="26"/>
        </w:rPr>
        <w:t>xuất cấp thấp sẽ nhỏ bé. Ngoài ra, các điều kiện sản xuất vốn có của các quốc gia ASEAN</w:t>
      </w:r>
      <w:r w:rsidRPr="00833C93">
        <w:rPr>
          <w:sz w:val="26"/>
          <w:szCs w:val="26"/>
          <w:lang w:val="en-US"/>
        </w:rPr>
        <w:t xml:space="preserve"> cũng</w:t>
      </w:r>
      <w:r w:rsidRPr="00833C93">
        <w:rPr>
          <w:sz w:val="26"/>
          <w:szCs w:val="26"/>
        </w:rPr>
        <w:t xml:space="preserve"> hơn hẳn Việt Nam. Hiện tại lợi thế so sánh cấp thấp (sản xuất ra sản phẩm sử dụng nhiều yếu tố lao động, giá trị gia tăng thấp) </w:t>
      </w:r>
      <w:r w:rsidRPr="00833C93">
        <w:rPr>
          <w:sz w:val="26"/>
          <w:szCs w:val="26"/>
          <w:lang w:val="en-US"/>
        </w:rPr>
        <w:t xml:space="preserve">vẫn </w:t>
      </w:r>
      <w:r w:rsidRPr="00833C93">
        <w:rPr>
          <w:sz w:val="26"/>
          <w:szCs w:val="26"/>
        </w:rPr>
        <w:t xml:space="preserve">đang là một nhân tố quan trọng hấp dẫn các nhà đầu tư nước ngoài vào Việt Nam. </w:t>
      </w:r>
      <w:r w:rsidRPr="00833C93">
        <w:rPr>
          <w:sz w:val="26"/>
          <w:szCs w:val="26"/>
          <w:lang w:val="en-US"/>
        </w:rPr>
        <w:t>Nhưng n</w:t>
      </w:r>
      <w:r w:rsidRPr="00833C93">
        <w:rPr>
          <w:sz w:val="26"/>
          <w:szCs w:val="26"/>
        </w:rPr>
        <w:t>ếu chỉ đơn thuần dựa vào lợi thế này thì Việt Nam khó có khả năng thay đổi và chuyển dịch cơ cấu kinh tế, cơ cấu công nghiệp ở mức độ cao hơn, và khó có khả năng tái cơ cấu thương mại với ASEAN. Hơn nữa, tiến trình tự do hóa</w:t>
      </w:r>
      <w:r w:rsidRPr="00833C93">
        <w:rPr>
          <w:sz w:val="26"/>
          <w:szCs w:val="26"/>
          <w:lang w:val="en-US"/>
        </w:rPr>
        <w:t xml:space="preserve"> trong ASEAN</w:t>
      </w:r>
      <w:r w:rsidRPr="00833C93">
        <w:rPr>
          <w:sz w:val="26"/>
          <w:szCs w:val="26"/>
        </w:rPr>
        <w:t xml:space="preserve"> và liên kết kinh tế của </w:t>
      </w:r>
      <w:r w:rsidR="00EB4585">
        <w:rPr>
          <w:sz w:val="26"/>
          <w:szCs w:val="26"/>
        </w:rPr>
        <w:t>AEC</w:t>
      </w:r>
      <w:r w:rsidRPr="00833C93">
        <w:rPr>
          <w:sz w:val="26"/>
          <w:szCs w:val="26"/>
        </w:rPr>
        <w:t xml:space="preserve"> </w:t>
      </w:r>
      <w:r w:rsidRPr="00833C93">
        <w:rPr>
          <w:sz w:val="26"/>
          <w:szCs w:val="26"/>
          <w:lang w:val="en-US"/>
        </w:rPr>
        <w:t xml:space="preserve">với thế giới, </w:t>
      </w:r>
      <w:r w:rsidRPr="00833C93">
        <w:rPr>
          <w:sz w:val="26"/>
          <w:szCs w:val="26"/>
        </w:rPr>
        <w:t xml:space="preserve">cùng với sự phát triển nhiều loại hình công nghệ mới, sẽ hướng các công ty xuyên quốc gia đầu tư vào những nước có các điều kiện và lợi thế sản xuất cấp cao hơn (gọi là lợi thế động, bao gồm vốn, công nghệ cao, nhân công tay nghề cao, cơ sở hạ tầng hiện đại…). </w:t>
      </w:r>
    </w:p>
    <w:p w14:paraId="7B22CA4F" w14:textId="77777777" w:rsidR="004C06E6" w:rsidRPr="00833C93" w:rsidRDefault="004C06E6" w:rsidP="004C06E6">
      <w:pPr>
        <w:spacing w:line="360" w:lineRule="auto"/>
        <w:ind w:firstLine="720"/>
        <w:jc w:val="both"/>
        <w:rPr>
          <w:sz w:val="26"/>
          <w:szCs w:val="26"/>
        </w:rPr>
      </w:pPr>
      <w:r w:rsidRPr="00833C93">
        <w:rPr>
          <w:sz w:val="26"/>
          <w:szCs w:val="26"/>
        </w:rPr>
        <w:t>Giá cả của các loại hàng hoá được sản xuất ra chủ yếu dựa trên lợi thế về điều kiện sản xuất cấp thấp (nguyên liệu thô, gia công và sơ chế)</w:t>
      </w:r>
      <w:r w:rsidRPr="00833C93">
        <w:rPr>
          <w:sz w:val="26"/>
          <w:szCs w:val="26"/>
          <w:lang w:val="en-US"/>
        </w:rPr>
        <w:t xml:space="preserve"> và lợi nhuận từ việc xuất khẩu những mặt hàng này</w:t>
      </w:r>
      <w:r w:rsidRPr="00833C93">
        <w:rPr>
          <w:sz w:val="26"/>
          <w:szCs w:val="26"/>
        </w:rPr>
        <w:t xml:space="preserve"> luôn rẻ hơn</w:t>
      </w:r>
      <w:r w:rsidRPr="00833C93">
        <w:rPr>
          <w:sz w:val="26"/>
          <w:szCs w:val="26"/>
          <w:lang w:val="en-US"/>
        </w:rPr>
        <w:t>, thấp hơn</w:t>
      </w:r>
      <w:r w:rsidRPr="00833C93">
        <w:rPr>
          <w:sz w:val="26"/>
          <w:szCs w:val="26"/>
        </w:rPr>
        <w:t xml:space="preserve"> so với các mặt hàng chế biến dựa trên lợi thế về các điều kiện sản xuất cấp cao hơn (lao động được đào tạo, công nghệ t</w:t>
      </w:r>
      <w:r w:rsidRPr="00833C93">
        <w:rPr>
          <w:sz w:val="26"/>
          <w:szCs w:val="26"/>
          <w:lang w:val="en-US"/>
        </w:rPr>
        <w:t>iên tiến)</w:t>
      </w:r>
      <w:r w:rsidRPr="00833C93">
        <w:rPr>
          <w:sz w:val="26"/>
          <w:szCs w:val="26"/>
        </w:rPr>
        <w:t>. Nếu Việt Nam không đi thẳng vào công nghệ hiện đại để sản xuất hàng xuất khẩu thì sẽ phải chịu thiệt thòi về giá hàng xuất khẩu</w:t>
      </w:r>
      <w:r w:rsidRPr="00833C93">
        <w:rPr>
          <w:sz w:val="26"/>
          <w:szCs w:val="26"/>
          <w:lang w:val="en-US"/>
        </w:rPr>
        <w:t xml:space="preserve"> và hiệu quả xuất khẩu thu về không cao</w:t>
      </w:r>
      <w:r w:rsidRPr="00833C93">
        <w:rPr>
          <w:sz w:val="26"/>
          <w:szCs w:val="26"/>
        </w:rPr>
        <w:t xml:space="preserve"> (giá trị gia tăng thấp). Thực tế đó đã được chứng minh qua nhiều năm. Tuy nhiên những phân tích trên đây không có nghĩa là Việt Nam phải từ bỏ các lợi thế so sánh cấp thấp, mà cần hiểu lợi thế so sánh cấp thấp chỉ tồn tại trong một thời gian ngắn. Về lâu dài, Việt Nam cần học tập kinh nghiệm của Nhật Bản, của các nước công nghiệp mới trong việc chuyển đổi nhanh chóng từ lợi thế so sánh cấp thấp sang lợi thế so sánh cấp cao </w:t>
      </w:r>
      <w:r w:rsidRPr="00833C93">
        <w:rPr>
          <w:sz w:val="26"/>
          <w:szCs w:val="26"/>
        </w:rPr>
        <w:lastRenderedPageBreak/>
        <w:t xml:space="preserve">hơn (sản xuất ra sản phẩm cần nhiều vốn, lao động phải được đào tạo, công nghệ trung bình và cao, năng suất lao động cao và giá trị gia tăng trong sản phẩm lớn). </w:t>
      </w:r>
    </w:p>
    <w:p w14:paraId="00B831DD" w14:textId="174692DD" w:rsidR="004C06E6" w:rsidRPr="00833C93" w:rsidRDefault="004C06E6" w:rsidP="004C06E6">
      <w:pPr>
        <w:spacing w:line="360" w:lineRule="auto"/>
        <w:ind w:firstLine="720"/>
        <w:jc w:val="both"/>
        <w:rPr>
          <w:sz w:val="26"/>
          <w:szCs w:val="26"/>
          <w:lang w:val="en-US"/>
        </w:rPr>
      </w:pPr>
      <w:r w:rsidRPr="00833C93">
        <w:rPr>
          <w:sz w:val="26"/>
          <w:szCs w:val="26"/>
          <w:lang w:val="en-US"/>
        </w:rPr>
        <w:t>V</w:t>
      </w:r>
      <w:r w:rsidRPr="00833C93">
        <w:rPr>
          <w:sz w:val="26"/>
          <w:szCs w:val="26"/>
        </w:rPr>
        <w:t>ới quá trình phát triển</w:t>
      </w:r>
      <w:r w:rsidRPr="00833C93">
        <w:rPr>
          <w:sz w:val="26"/>
          <w:szCs w:val="26"/>
          <w:lang w:val="en-US"/>
        </w:rPr>
        <w:t xml:space="preserve"> nhanh và năng động như hiện nay, </w:t>
      </w:r>
      <w:r w:rsidRPr="00833C93">
        <w:rPr>
          <w:sz w:val="26"/>
          <w:szCs w:val="26"/>
        </w:rPr>
        <w:t xml:space="preserve">Việt Nam sẽ có </w:t>
      </w:r>
      <w:r w:rsidRPr="00833C93">
        <w:rPr>
          <w:sz w:val="26"/>
          <w:szCs w:val="26"/>
          <w:lang w:val="en-US"/>
        </w:rPr>
        <w:t xml:space="preserve">điều kiện </w:t>
      </w:r>
      <w:r w:rsidRPr="00833C93">
        <w:rPr>
          <w:sz w:val="26"/>
          <w:szCs w:val="26"/>
        </w:rPr>
        <w:t>mở rộng lợi thế so sánh ra nhiều mặt hàng, nhóm hàng có giá trị cao.</w:t>
      </w:r>
      <w:r w:rsidRPr="00833C93">
        <w:rPr>
          <w:sz w:val="26"/>
          <w:szCs w:val="26"/>
          <w:lang w:val="en-US"/>
        </w:rPr>
        <w:t xml:space="preserve"> Để xây dựng, </w:t>
      </w:r>
      <w:r w:rsidRPr="00833C93">
        <w:rPr>
          <w:sz w:val="26"/>
          <w:szCs w:val="26"/>
        </w:rPr>
        <w:t>phát triển lợi thế</w:t>
      </w:r>
      <w:r w:rsidRPr="00833C93">
        <w:rPr>
          <w:i/>
          <w:sz w:val="26"/>
          <w:szCs w:val="26"/>
        </w:rPr>
        <w:t xml:space="preserve"> </w:t>
      </w:r>
      <w:r w:rsidRPr="00833C93">
        <w:rPr>
          <w:sz w:val="26"/>
          <w:szCs w:val="26"/>
        </w:rPr>
        <w:t>so sánh cho các ng</w:t>
      </w:r>
      <w:r w:rsidRPr="00833C93">
        <w:rPr>
          <w:sz w:val="26"/>
          <w:szCs w:val="26"/>
          <w:lang w:val="en-US"/>
        </w:rPr>
        <w:t>à</w:t>
      </w:r>
      <w:r w:rsidRPr="00833C93">
        <w:rPr>
          <w:sz w:val="26"/>
          <w:szCs w:val="26"/>
        </w:rPr>
        <w:t>nh sản xuất của Việt Nam</w:t>
      </w:r>
      <w:r w:rsidRPr="00833C93">
        <w:rPr>
          <w:sz w:val="26"/>
          <w:szCs w:val="26"/>
          <w:lang w:val="en-US"/>
        </w:rPr>
        <w:t xml:space="preserve">, </w:t>
      </w:r>
      <w:r w:rsidRPr="00833C93">
        <w:rPr>
          <w:sz w:val="26"/>
          <w:szCs w:val="26"/>
        </w:rPr>
        <w:t xml:space="preserve">Nhà nước cần có chính sách thúc đẩy thương mại hóa công nghệ, phát triển thị trường </w:t>
      </w:r>
      <w:r w:rsidR="00EB4585">
        <w:rPr>
          <w:sz w:val="26"/>
          <w:szCs w:val="26"/>
        </w:rPr>
        <w:t>KHCN</w:t>
      </w:r>
      <w:r w:rsidRPr="00833C93">
        <w:rPr>
          <w:sz w:val="26"/>
          <w:szCs w:val="26"/>
        </w:rPr>
        <w:t xml:space="preserve">, xây dựng các trung tâm đổi mới sáng tạo, thúc đẩy kết nối viện-trường-doanh nghiệp, hỗ trợ các doanh nghiệp tiếp cận, ứng dụng </w:t>
      </w:r>
      <w:r w:rsidR="00EB4585">
        <w:rPr>
          <w:sz w:val="26"/>
          <w:szCs w:val="26"/>
        </w:rPr>
        <w:t>KHCN</w:t>
      </w:r>
      <w:r w:rsidRPr="00833C93">
        <w:rPr>
          <w:sz w:val="26"/>
          <w:szCs w:val="26"/>
          <w:lang w:val="en-US"/>
        </w:rPr>
        <w:t>, phát triển nguồn nhân lực công nghiệp lành nghề, có kỹ năng, tay nghề cao.</w:t>
      </w:r>
    </w:p>
    <w:p w14:paraId="12F701EF" w14:textId="28ED32CF" w:rsidR="000D452C" w:rsidRPr="00037172" w:rsidRDefault="000D452C" w:rsidP="00A4415A">
      <w:pPr>
        <w:spacing w:line="360" w:lineRule="auto"/>
        <w:ind w:firstLine="720"/>
        <w:jc w:val="both"/>
        <w:rPr>
          <w:b/>
          <w:i/>
          <w:sz w:val="26"/>
          <w:szCs w:val="26"/>
          <w:lang w:val="en-US"/>
        </w:rPr>
      </w:pPr>
      <w:r w:rsidRPr="00037172">
        <w:rPr>
          <w:b/>
          <w:i/>
          <w:sz w:val="26"/>
          <w:szCs w:val="26"/>
          <w:lang w:val="en-US"/>
        </w:rPr>
        <w:t xml:space="preserve">3.3.2.4. Khuyến khích, hỗ trợ các doanh nghiệp Việt Nam đầu tư triển khai </w:t>
      </w:r>
      <w:r w:rsidR="00FF069A" w:rsidRPr="00037172">
        <w:rPr>
          <w:b/>
          <w:i/>
          <w:sz w:val="26"/>
          <w:szCs w:val="26"/>
          <w:lang w:val="en-US"/>
        </w:rPr>
        <w:t xml:space="preserve">các </w:t>
      </w:r>
      <w:r w:rsidRPr="00037172">
        <w:rPr>
          <w:b/>
          <w:i/>
          <w:sz w:val="26"/>
          <w:szCs w:val="26"/>
          <w:lang w:val="en-US"/>
        </w:rPr>
        <w:t>dự án</w:t>
      </w:r>
      <w:r w:rsidR="00FF069A" w:rsidRPr="00037172">
        <w:rPr>
          <w:b/>
          <w:i/>
          <w:sz w:val="26"/>
          <w:szCs w:val="26"/>
          <w:lang w:val="en-US"/>
        </w:rPr>
        <w:t xml:space="preserve"> hạ tầng</w:t>
      </w:r>
      <w:r w:rsidRPr="00037172">
        <w:rPr>
          <w:b/>
          <w:i/>
          <w:sz w:val="26"/>
          <w:szCs w:val="26"/>
          <w:lang w:val="en-US"/>
        </w:rPr>
        <w:t xml:space="preserve"> tại các nước CLM</w:t>
      </w:r>
      <w:r w:rsidR="00FF069A" w:rsidRPr="00037172">
        <w:rPr>
          <w:b/>
          <w:i/>
          <w:sz w:val="26"/>
          <w:szCs w:val="26"/>
          <w:lang w:val="en-US"/>
        </w:rPr>
        <w:t>, thông qua đó thúc đẩy xuất khẩu các sản phẩm phục vụ dự án</w:t>
      </w:r>
    </w:p>
    <w:p w14:paraId="2911E57F" w14:textId="01C75677" w:rsidR="00FF069A" w:rsidRPr="00833C93" w:rsidRDefault="002C1121" w:rsidP="005D3F72">
      <w:pPr>
        <w:spacing w:line="360" w:lineRule="auto"/>
        <w:jc w:val="both"/>
        <w:rPr>
          <w:sz w:val="26"/>
          <w:szCs w:val="26"/>
        </w:rPr>
      </w:pPr>
      <w:r w:rsidRPr="00833C93">
        <w:rPr>
          <w:sz w:val="26"/>
          <w:szCs w:val="26"/>
          <w:lang w:val="en-US"/>
        </w:rPr>
        <w:tab/>
        <w:t xml:space="preserve">Trong thời gian qua, </w:t>
      </w:r>
      <w:r w:rsidR="00C15A7F" w:rsidRPr="00833C93">
        <w:rPr>
          <w:sz w:val="26"/>
          <w:szCs w:val="26"/>
          <w:lang w:val="en-US"/>
        </w:rPr>
        <w:t xml:space="preserve">các doanh nghiệp Việt Nam đã tăng cường đầu tư tại các thị trường Cam-pu-chia, Lào, </w:t>
      </w:r>
      <w:r w:rsidR="005C1479">
        <w:rPr>
          <w:sz w:val="26"/>
          <w:szCs w:val="26"/>
          <w:lang w:val="en-US"/>
        </w:rPr>
        <w:t>Mi-an-ma</w:t>
      </w:r>
      <w:r w:rsidR="00C15A7F" w:rsidRPr="00833C93">
        <w:rPr>
          <w:sz w:val="26"/>
          <w:szCs w:val="26"/>
          <w:lang w:val="en-US"/>
        </w:rPr>
        <w:t xml:space="preserve">. Việt Nam đã trở thành nhà đầu tư lớn thứ 7 tại </w:t>
      </w:r>
      <w:r w:rsidR="005C1479">
        <w:rPr>
          <w:sz w:val="26"/>
          <w:szCs w:val="26"/>
          <w:lang w:val="en-US"/>
        </w:rPr>
        <w:t>Mi-an-ma</w:t>
      </w:r>
      <w:r w:rsidR="00C15A7F" w:rsidRPr="00833C93">
        <w:rPr>
          <w:sz w:val="26"/>
          <w:szCs w:val="26"/>
          <w:lang w:val="en-US"/>
        </w:rPr>
        <w:t xml:space="preserve">, lớn thứ 3 tại Lào và </w:t>
      </w:r>
      <w:r w:rsidR="0044719B" w:rsidRPr="00833C93">
        <w:rPr>
          <w:sz w:val="26"/>
          <w:szCs w:val="26"/>
          <w:lang w:val="en-US"/>
        </w:rPr>
        <w:t xml:space="preserve">thứ 5 tại Cam-pu-chia. </w:t>
      </w:r>
      <w:r w:rsidR="00C15A7F" w:rsidRPr="00833C93">
        <w:rPr>
          <w:sz w:val="26"/>
          <w:szCs w:val="26"/>
          <w:lang w:val="en-US"/>
        </w:rPr>
        <w:t xml:space="preserve">Tại </w:t>
      </w:r>
      <w:r w:rsidR="005C1479">
        <w:rPr>
          <w:sz w:val="26"/>
          <w:szCs w:val="26"/>
          <w:lang w:val="en-US"/>
        </w:rPr>
        <w:t>Mi-an-ma</w:t>
      </w:r>
      <w:r w:rsidR="00C15A7F" w:rsidRPr="00833C93">
        <w:rPr>
          <w:sz w:val="26"/>
          <w:szCs w:val="26"/>
          <w:lang w:val="en-US"/>
        </w:rPr>
        <w:t xml:space="preserve">, doanh nghiệp Việt Nam đầu tư vào </w:t>
      </w:r>
      <w:r w:rsidR="00F927C8" w:rsidRPr="00833C93">
        <w:rPr>
          <w:sz w:val="26"/>
          <w:szCs w:val="26"/>
          <w:lang w:val="en-US"/>
        </w:rPr>
        <w:t>các lĩnh vực phát triển bất động sản (xây dựng tòa nhà, trung tâm thương mại)</w:t>
      </w:r>
      <w:r w:rsidRPr="00833C93">
        <w:rPr>
          <w:sz w:val="26"/>
          <w:szCs w:val="26"/>
          <w:lang w:val="en-US"/>
        </w:rPr>
        <w:t>, siêu thị, viễn thông, trồng mía đường và cao su, sản xuất thực phẩm</w:t>
      </w:r>
      <w:r w:rsidR="00C15A7F" w:rsidRPr="00833C93">
        <w:rPr>
          <w:sz w:val="26"/>
          <w:szCs w:val="26"/>
          <w:lang w:val="en-US"/>
        </w:rPr>
        <w:t xml:space="preserve">, sản xuất thức ăn chăn nuôi. Tại Lào, doanh nghiệp Việt Nam đầu tư vào các lĩnh vực như </w:t>
      </w:r>
      <w:r w:rsidR="0044719B" w:rsidRPr="00833C93">
        <w:rPr>
          <w:sz w:val="26"/>
          <w:szCs w:val="26"/>
          <w:lang w:val="en-US"/>
        </w:rPr>
        <w:t>viễn thông, sản xuất nông nghiệp</w:t>
      </w:r>
      <w:r w:rsidR="0001107B" w:rsidRPr="00833C93">
        <w:rPr>
          <w:sz w:val="26"/>
          <w:szCs w:val="26"/>
          <w:lang w:val="en-US"/>
        </w:rPr>
        <w:t xml:space="preserve"> (trồng trọt, chăn nuôi)</w:t>
      </w:r>
      <w:r w:rsidR="0044719B" w:rsidRPr="00833C93">
        <w:rPr>
          <w:sz w:val="26"/>
          <w:szCs w:val="26"/>
          <w:lang w:val="en-US"/>
        </w:rPr>
        <w:t>, lâm nghiệp (cao su), thủy điện, bất động sản (khách sạn, nhà ở)</w:t>
      </w:r>
      <w:r w:rsidR="0001107B" w:rsidRPr="00833C93">
        <w:rPr>
          <w:sz w:val="26"/>
          <w:szCs w:val="26"/>
          <w:lang w:val="en-US"/>
        </w:rPr>
        <w:t>. Tại Cam-pu-chia, doanh nghiệp Việt Nam đầu tư vào lĩnh vực viễn thông, sản xuất nông nghiệp (trồng trọt, chăn nuôi), chế biến sữa</w:t>
      </w:r>
      <w:r w:rsidR="00E12183" w:rsidRPr="00833C93">
        <w:rPr>
          <w:sz w:val="26"/>
          <w:szCs w:val="26"/>
          <w:lang w:val="en-US"/>
        </w:rPr>
        <w:t>, sản xuất phân bón</w:t>
      </w:r>
      <w:r w:rsidR="0001107B" w:rsidRPr="00833C93">
        <w:rPr>
          <w:sz w:val="26"/>
          <w:szCs w:val="26"/>
          <w:lang w:val="en-US"/>
        </w:rPr>
        <w:t>…</w:t>
      </w:r>
      <w:r w:rsidR="00224120" w:rsidRPr="00833C93">
        <w:rPr>
          <w:sz w:val="26"/>
          <w:szCs w:val="26"/>
          <w:lang w:val="en-US"/>
        </w:rPr>
        <w:t xml:space="preserve"> Thông qua các hoạt động đầu tư, nhiều mặt hàng của Việt Nam đã được xuất khẩu sang 3 thị trường này để phục vụ triển khai dự án và vận hành của các công trình như sắt thép và các m</w:t>
      </w:r>
      <w:r w:rsidR="00911164" w:rsidRPr="00833C93">
        <w:rPr>
          <w:sz w:val="26"/>
          <w:szCs w:val="26"/>
          <w:lang w:val="en-US"/>
        </w:rPr>
        <w:t xml:space="preserve">ặt hàng vật liệu xây dựng, sắt thép, máy móc thiết bị điện, sản phẩm điện, điện tử gia dụng, máy móc, vật tư ngành nông nghiệp, thiết bị viễn thông… </w:t>
      </w:r>
      <w:r w:rsidR="005D3F72" w:rsidRPr="00833C93">
        <w:rPr>
          <w:sz w:val="26"/>
          <w:szCs w:val="26"/>
          <w:lang w:val="en-US"/>
        </w:rPr>
        <w:t>Đầu tư ra nước ngoài trong các lĩnh vực hạ tầng, sản xuất công nghiệp, nông nghiệp đã tạo thêm cơ hội tốt để xuất khẩu. Đáng chú ý, n</w:t>
      </w:r>
      <w:r w:rsidR="005D3F72" w:rsidRPr="00833C93">
        <w:rPr>
          <w:sz w:val="26"/>
          <w:szCs w:val="26"/>
        </w:rPr>
        <w:t>hững mặt hàng phục vụ dự án đầu tư có kim ngạch chiếm tới 30%-50% tổng kim ngạch xuất khẩu của Việt Nam sang Lào.</w:t>
      </w:r>
    </w:p>
    <w:p w14:paraId="2E9E1167" w14:textId="5BDD62FB" w:rsidR="005D3F72" w:rsidRPr="00833C93" w:rsidRDefault="005D3F72" w:rsidP="005D3F72">
      <w:pPr>
        <w:spacing w:line="360" w:lineRule="auto"/>
        <w:jc w:val="both"/>
        <w:rPr>
          <w:sz w:val="26"/>
          <w:szCs w:val="26"/>
          <w:lang w:val="en-US"/>
        </w:rPr>
      </w:pPr>
      <w:r w:rsidRPr="00833C93">
        <w:rPr>
          <w:sz w:val="26"/>
          <w:szCs w:val="26"/>
        </w:rPr>
        <w:tab/>
      </w:r>
      <w:r w:rsidRPr="00833C93">
        <w:rPr>
          <w:sz w:val="26"/>
          <w:szCs w:val="26"/>
          <w:lang w:val="en-US"/>
        </w:rPr>
        <w:t>Từ những kinh nghiệm th</w:t>
      </w:r>
      <w:r w:rsidR="00D63FF6" w:rsidRPr="00833C93">
        <w:rPr>
          <w:sz w:val="26"/>
          <w:szCs w:val="26"/>
          <w:lang w:val="en-US"/>
        </w:rPr>
        <w:t>ực tiễn</w:t>
      </w:r>
      <w:r w:rsidRPr="00833C93">
        <w:rPr>
          <w:sz w:val="26"/>
          <w:szCs w:val="26"/>
          <w:lang w:val="en-US"/>
        </w:rPr>
        <w:t xml:space="preserve"> của Việt Nam và bài học từ </w:t>
      </w:r>
      <w:r w:rsidR="00BF0110" w:rsidRPr="00833C93">
        <w:rPr>
          <w:sz w:val="26"/>
          <w:szCs w:val="26"/>
          <w:lang w:val="en-US"/>
        </w:rPr>
        <w:t xml:space="preserve">kinh nghiệm của </w:t>
      </w:r>
      <w:r w:rsidRPr="00833C93">
        <w:rPr>
          <w:sz w:val="26"/>
          <w:szCs w:val="26"/>
          <w:lang w:val="en-US"/>
        </w:rPr>
        <w:t>Trung Quốc,</w:t>
      </w:r>
      <w:r w:rsidR="00D63FF6" w:rsidRPr="00833C93">
        <w:rPr>
          <w:sz w:val="26"/>
          <w:szCs w:val="26"/>
          <w:lang w:val="en-US"/>
        </w:rPr>
        <w:t xml:space="preserve"> Thái Lan,</w:t>
      </w:r>
      <w:r w:rsidRPr="00833C93">
        <w:rPr>
          <w:sz w:val="26"/>
          <w:szCs w:val="26"/>
          <w:lang w:val="en-US"/>
        </w:rPr>
        <w:t xml:space="preserve"> việc Chính phủ khuyến khích, hỗ trợ</w:t>
      </w:r>
      <w:r w:rsidR="00D63FF6" w:rsidRPr="00833C93">
        <w:rPr>
          <w:sz w:val="26"/>
          <w:szCs w:val="26"/>
          <w:lang w:val="en-US"/>
        </w:rPr>
        <w:t>, tạo thuận lợi cho</w:t>
      </w:r>
      <w:r w:rsidRPr="00833C93">
        <w:rPr>
          <w:sz w:val="26"/>
          <w:szCs w:val="26"/>
          <w:lang w:val="en-US"/>
        </w:rPr>
        <w:t xml:space="preserve"> các doanh nghiệp trong nước đầu tư ra các thị trường ASEAN tiềm năng, đặc biệt là các nước CLM là một</w:t>
      </w:r>
      <w:r w:rsidR="00BF0110" w:rsidRPr="00833C93">
        <w:rPr>
          <w:sz w:val="26"/>
          <w:szCs w:val="26"/>
          <w:lang w:val="en-US"/>
        </w:rPr>
        <w:t xml:space="preserve"> trong những</w:t>
      </w:r>
      <w:r w:rsidRPr="00833C93">
        <w:rPr>
          <w:sz w:val="26"/>
          <w:szCs w:val="26"/>
          <w:lang w:val="en-US"/>
        </w:rPr>
        <w:t xml:space="preserve"> </w:t>
      </w:r>
      <w:r w:rsidR="00BF0110" w:rsidRPr="00833C93">
        <w:rPr>
          <w:sz w:val="26"/>
          <w:szCs w:val="26"/>
          <w:lang w:val="en-US"/>
        </w:rPr>
        <w:t xml:space="preserve">biện pháp cần thiết </w:t>
      </w:r>
      <w:r w:rsidR="00D63FF6" w:rsidRPr="00833C93">
        <w:rPr>
          <w:sz w:val="26"/>
          <w:szCs w:val="26"/>
          <w:lang w:val="en-US"/>
        </w:rPr>
        <w:t xml:space="preserve">để thúc đẩy xuất khẩu hàng hóa chế biến, chế tạo </w:t>
      </w:r>
      <w:r w:rsidR="00D63FF6" w:rsidRPr="00833C93">
        <w:rPr>
          <w:sz w:val="26"/>
          <w:szCs w:val="26"/>
          <w:lang w:val="en-US"/>
        </w:rPr>
        <w:lastRenderedPageBreak/>
        <w:t>sang thị trường mục tiêu, giúp cải thiện cơ cấu xuất khẩu của Việt Nam. Chính phủ cần tăng cường quan hệ hữu nghị và khung khổ pháp lý về hợp tác đầu tư song phương với các nước ASEAN, tranh thủ sự ủng hộ, tạo điều kiện thuận lợi của các</w:t>
      </w:r>
      <w:r w:rsidR="00BF0110" w:rsidRPr="00833C93">
        <w:rPr>
          <w:sz w:val="26"/>
          <w:szCs w:val="26"/>
          <w:lang w:val="en-US"/>
        </w:rPr>
        <w:t xml:space="preserve"> nhà lãnh đạo, các</w:t>
      </w:r>
      <w:r w:rsidR="00D63FF6" w:rsidRPr="00833C93">
        <w:rPr>
          <w:sz w:val="26"/>
          <w:szCs w:val="26"/>
          <w:lang w:val="en-US"/>
        </w:rPr>
        <w:t xml:space="preserve"> cơ quan hữu quan của các nước ASEAN để tạo môi trường thuận lợi cho</w:t>
      </w:r>
      <w:r w:rsidR="00BF0110" w:rsidRPr="00833C93">
        <w:rPr>
          <w:sz w:val="26"/>
          <w:szCs w:val="26"/>
          <w:lang w:val="en-US"/>
        </w:rPr>
        <w:t xml:space="preserve"> các doanh nghiệp Việt Nam </w:t>
      </w:r>
      <w:r w:rsidR="00D63FF6" w:rsidRPr="00833C93">
        <w:rPr>
          <w:sz w:val="26"/>
          <w:szCs w:val="26"/>
          <w:lang w:val="en-US"/>
        </w:rPr>
        <w:t xml:space="preserve">tiếp cận, </w:t>
      </w:r>
      <w:r w:rsidR="00BF0110" w:rsidRPr="00833C93">
        <w:rPr>
          <w:sz w:val="26"/>
          <w:szCs w:val="26"/>
          <w:lang w:val="en-US"/>
        </w:rPr>
        <w:t xml:space="preserve">hợp tác, </w:t>
      </w:r>
      <w:r w:rsidR="00D63FF6" w:rsidRPr="00833C93">
        <w:rPr>
          <w:sz w:val="26"/>
          <w:szCs w:val="26"/>
          <w:lang w:val="en-US"/>
        </w:rPr>
        <w:t xml:space="preserve">đầu tư </w:t>
      </w:r>
      <w:r w:rsidR="00BF0110" w:rsidRPr="00833C93">
        <w:rPr>
          <w:sz w:val="26"/>
          <w:szCs w:val="26"/>
          <w:lang w:val="en-US"/>
        </w:rPr>
        <w:t xml:space="preserve">phát triển </w:t>
      </w:r>
      <w:r w:rsidR="00D63FF6" w:rsidRPr="00833C93">
        <w:rPr>
          <w:sz w:val="26"/>
          <w:szCs w:val="26"/>
          <w:lang w:val="en-US"/>
        </w:rPr>
        <w:t>dự án</w:t>
      </w:r>
      <w:r w:rsidR="00BF0110" w:rsidRPr="00833C93">
        <w:rPr>
          <w:sz w:val="26"/>
          <w:szCs w:val="26"/>
          <w:lang w:val="en-US"/>
        </w:rPr>
        <w:t xml:space="preserve"> và thực hiện các hoạt động xuất nhập khẩu phục vụ dự án.</w:t>
      </w:r>
      <w:r w:rsidR="00D63FF6" w:rsidRPr="00833C93">
        <w:rPr>
          <w:sz w:val="26"/>
          <w:szCs w:val="26"/>
          <w:lang w:val="en-US"/>
        </w:rPr>
        <w:t xml:space="preserve"> </w:t>
      </w:r>
    </w:p>
    <w:p w14:paraId="010E7536" w14:textId="77777777" w:rsidR="003207F8" w:rsidRPr="00037172" w:rsidRDefault="006E2D22" w:rsidP="00A4415A">
      <w:pPr>
        <w:pStyle w:val="Heading3"/>
        <w:spacing w:before="0" w:after="120" w:line="312" w:lineRule="auto"/>
        <w:ind w:firstLine="720"/>
        <w:rPr>
          <w:rFonts w:ascii="Times New Roman" w:hAnsi="Times New Roman"/>
          <w:b/>
          <w:bCs/>
          <w:i/>
          <w:sz w:val="26"/>
          <w:szCs w:val="26"/>
        </w:rPr>
      </w:pPr>
      <w:bookmarkStart w:id="130" w:name="_Toc126766585"/>
      <w:bookmarkEnd w:id="128"/>
      <w:r w:rsidRPr="00037172">
        <w:rPr>
          <w:rFonts w:ascii="Times New Roman" w:hAnsi="Times New Roman"/>
          <w:b/>
          <w:bCs/>
          <w:i/>
          <w:sz w:val="26"/>
          <w:szCs w:val="26"/>
        </w:rPr>
        <w:t xml:space="preserve">3.3.3. </w:t>
      </w:r>
      <w:bookmarkStart w:id="131" w:name="_Toc86996213"/>
      <w:r w:rsidR="003207F8" w:rsidRPr="00037172">
        <w:rPr>
          <w:rFonts w:ascii="Times New Roman" w:hAnsi="Times New Roman"/>
          <w:b/>
          <w:bCs/>
          <w:i/>
          <w:sz w:val="26"/>
          <w:szCs w:val="26"/>
        </w:rPr>
        <w:t>Nhóm giải pháp đối với các hiệp hội</w:t>
      </w:r>
      <w:bookmarkEnd w:id="131"/>
      <w:r w:rsidR="004C4DBB" w:rsidRPr="00037172">
        <w:rPr>
          <w:rFonts w:ascii="Times New Roman" w:hAnsi="Times New Roman"/>
          <w:b/>
          <w:bCs/>
          <w:i/>
          <w:sz w:val="26"/>
          <w:szCs w:val="26"/>
        </w:rPr>
        <w:t xml:space="preserve"> ngành hàng và</w:t>
      </w:r>
      <w:r w:rsidRPr="00037172">
        <w:rPr>
          <w:rFonts w:ascii="Times New Roman" w:hAnsi="Times New Roman"/>
          <w:b/>
          <w:bCs/>
          <w:i/>
          <w:sz w:val="26"/>
          <w:szCs w:val="26"/>
        </w:rPr>
        <w:t xml:space="preserve"> doanh nghiệp</w:t>
      </w:r>
      <w:bookmarkEnd w:id="130"/>
    </w:p>
    <w:p w14:paraId="22B35576" w14:textId="77777777" w:rsidR="006E2D22" w:rsidRPr="00037172" w:rsidRDefault="006E2D22" w:rsidP="00A4415A">
      <w:pPr>
        <w:spacing w:after="120" w:line="312" w:lineRule="auto"/>
        <w:ind w:firstLine="720"/>
        <w:jc w:val="both"/>
        <w:rPr>
          <w:b/>
          <w:i/>
          <w:sz w:val="26"/>
          <w:szCs w:val="26"/>
          <w:lang w:val="en-US" w:eastAsia="en-US"/>
        </w:rPr>
      </w:pPr>
      <w:bookmarkStart w:id="132" w:name="_Toc86996214"/>
      <w:r w:rsidRPr="00037172">
        <w:rPr>
          <w:b/>
          <w:i/>
          <w:sz w:val="26"/>
          <w:szCs w:val="26"/>
          <w:lang w:val="en-US" w:eastAsia="en-US"/>
        </w:rPr>
        <w:t>3.</w:t>
      </w:r>
      <w:r w:rsidR="003207F8" w:rsidRPr="00037172">
        <w:rPr>
          <w:b/>
          <w:i/>
          <w:sz w:val="26"/>
          <w:szCs w:val="26"/>
          <w:lang w:val="en-US" w:eastAsia="en-US"/>
        </w:rPr>
        <w:t>3.</w:t>
      </w:r>
      <w:r w:rsidR="00BF0110" w:rsidRPr="00037172">
        <w:rPr>
          <w:b/>
          <w:i/>
          <w:sz w:val="26"/>
          <w:szCs w:val="26"/>
          <w:lang w:val="en-US" w:eastAsia="en-US"/>
        </w:rPr>
        <w:t>3</w:t>
      </w:r>
      <w:r w:rsidR="003207F8" w:rsidRPr="00037172">
        <w:rPr>
          <w:b/>
          <w:i/>
          <w:sz w:val="26"/>
          <w:szCs w:val="26"/>
          <w:lang w:val="en-US" w:eastAsia="en-US"/>
        </w:rPr>
        <w:t xml:space="preserve">.1. </w:t>
      </w:r>
      <w:r w:rsidRPr="00037172">
        <w:rPr>
          <w:b/>
          <w:i/>
          <w:sz w:val="26"/>
          <w:szCs w:val="26"/>
          <w:lang w:val="en-US" w:eastAsia="en-US"/>
        </w:rPr>
        <w:t>Đối với hiệp hội</w:t>
      </w:r>
      <w:r w:rsidR="004C4DBB" w:rsidRPr="00037172">
        <w:rPr>
          <w:b/>
          <w:i/>
          <w:sz w:val="26"/>
          <w:szCs w:val="26"/>
          <w:lang w:val="en-US" w:eastAsia="en-US"/>
        </w:rPr>
        <w:t xml:space="preserve"> ngành hàng</w:t>
      </w:r>
    </w:p>
    <w:bookmarkEnd w:id="132"/>
    <w:p w14:paraId="54E2563A" w14:textId="77777777" w:rsidR="003207F8" w:rsidRPr="00833C93" w:rsidRDefault="000B674E" w:rsidP="00FD4073">
      <w:pPr>
        <w:widowControl w:val="0"/>
        <w:spacing w:after="120" w:line="312" w:lineRule="auto"/>
        <w:ind w:firstLine="720"/>
        <w:jc w:val="both"/>
        <w:rPr>
          <w:sz w:val="26"/>
          <w:szCs w:val="26"/>
        </w:rPr>
      </w:pPr>
      <w:r w:rsidRPr="00833C93">
        <w:rPr>
          <w:sz w:val="26"/>
          <w:szCs w:val="26"/>
          <w:lang w:val="en-US"/>
        </w:rPr>
        <w:t xml:space="preserve">- </w:t>
      </w:r>
      <w:r w:rsidR="004C4DBB" w:rsidRPr="00833C93">
        <w:rPr>
          <w:sz w:val="26"/>
          <w:szCs w:val="26"/>
          <w:lang w:val="en-US"/>
        </w:rPr>
        <w:t>N</w:t>
      </w:r>
      <w:r w:rsidR="003207F8" w:rsidRPr="00833C93">
        <w:rPr>
          <w:sz w:val="26"/>
          <w:szCs w:val="26"/>
        </w:rPr>
        <w:t xml:space="preserve">ghiên cứu, thúc đẩy thành lập các hiệp hội kinh doanh, hiệp hội doanh nghiệp trong khu vực ASEAN, tích cực tham gia và khuyến khích sự tham gia của các doanh nghiệp Việt Nam trong các hiệp hội nói trên nhằm tăng cường các hoạt động hợp tác giữa cộng đồng doanh nghiệp, nâng cao năng lực cạnh tranh của doanh nghiệp, tạo thuận lợi cho các hoạt động trao đổi thông tin, nắm tình hình cung cầu thị trường và các cơ hội hợp tác, liên kết sản xuất, kinh doanh giữa doanh nghiệp Việt Nam và doanh nghiệp các nước ASEAN. </w:t>
      </w:r>
    </w:p>
    <w:p w14:paraId="0A12C38E" w14:textId="00A77350" w:rsidR="00724AF9" w:rsidRPr="00833C93" w:rsidRDefault="00724AF9" w:rsidP="00724AF9">
      <w:pPr>
        <w:widowControl w:val="0"/>
        <w:spacing w:after="120" w:line="312" w:lineRule="auto"/>
        <w:ind w:firstLine="720"/>
        <w:jc w:val="both"/>
        <w:rPr>
          <w:sz w:val="26"/>
          <w:szCs w:val="26"/>
          <w:lang w:val="en-US"/>
        </w:rPr>
      </w:pPr>
      <w:r w:rsidRPr="00833C93">
        <w:rPr>
          <w:i/>
          <w:sz w:val="26"/>
          <w:szCs w:val="26"/>
          <w:lang w:val="en-US"/>
        </w:rPr>
        <w:t xml:space="preserve">- </w:t>
      </w:r>
      <w:r w:rsidRPr="00833C93">
        <w:rPr>
          <w:rStyle w:val="Emphasis"/>
          <w:rFonts w:eastAsia="SimSun"/>
          <w:i w:val="0"/>
          <w:sz w:val="26"/>
          <w:szCs w:val="26"/>
        </w:rPr>
        <w:t>Thúc đẩy tinh thần hợp tác, liên kết </w:t>
      </w:r>
      <w:r w:rsidRPr="00833C93">
        <w:rPr>
          <w:sz w:val="26"/>
          <w:szCs w:val="26"/>
        </w:rPr>
        <w:t xml:space="preserve">giữa các doanh nghiệp trong ngành hàng; </w:t>
      </w:r>
      <w:r w:rsidR="00084EAD" w:rsidRPr="00833C93">
        <w:rPr>
          <w:sz w:val="26"/>
          <w:szCs w:val="26"/>
          <w:lang w:val="en-US"/>
        </w:rPr>
        <w:t xml:space="preserve">tăng cường vai trò cầu nối </w:t>
      </w:r>
      <w:r w:rsidRPr="00833C93">
        <w:rPr>
          <w:sz w:val="26"/>
          <w:szCs w:val="26"/>
        </w:rPr>
        <w:t>giữa Nhà nước</w:t>
      </w:r>
      <w:r w:rsidR="00084EAD" w:rsidRPr="00833C93">
        <w:rPr>
          <w:sz w:val="26"/>
          <w:szCs w:val="26"/>
          <w:lang w:val="en-US"/>
        </w:rPr>
        <w:t xml:space="preserve"> và </w:t>
      </w:r>
      <w:r w:rsidRPr="00833C93">
        <w:rPr>
          <w:sz w:val="26"/>
          <w:szCs w:val="26"/>
        </w:rPr>
        <w:t xml:space="preserve">doanh nghiệp; </w:t>
      </w:r>
      <w:r w:rsidR="00084EAD" w:rsidRPr="00833C93">
        <w:rPr>
          <w:sz w:val="26"/>
          <w:szCs w:val="26"/>
          <w:lang w:val="en-US"/>
        </w:rPr>
        <w:t xml:space="preserve">thúc đẩy liên kết </w:t>
      </w:r>
      <w:r w:rsidRPr="00833C93">
        <w:rPr>
          <w:sz w:val="26"/>
          <w:szCs w:val="26"/>
        </w:rPr>
        <w:t>giữa doanh nghiệp hội viên với các nhà khoa học, các trường đại học, viện nghiên cứu… qua đó nâng cao năng lực ngành hàng, thúc đẩy tiến bộ kỹ thuật, nâng ca</w:t>
      </w:r>
      <w:r w:rsidR="00084EAD" w:rsidRPr="00833C93">
        <w:rPr>
          <w:sz w:val="26"/>
          <w:szCs w:val="26"/>
        </w:rPr>
        <w:t>o hiệu quả sản xuất</w:t>
      </w:r>
      <w:r w:rsidR="00084EAD" w:rsidRPr="00833C93">
        <w:rPr>
          <w:sz w:val="26"/>
          <w:szCs w:val="26"/>
          <w:lang w:val="en-US"/>
        </w:rPr>
        <w:t xml:space="preserve"> hàng hóa xuất khẩu</w:t>
      </w:r>
      <w:r w:rsidR="00074A1B" w:rsidRPr="00833C93">
        <w:rPr>
          <w:sz w:val="26"/>
          <w:szCs w:val="26"/>
          <w:lang w:val="en-US"/>
        </w:rPr>
        <w:t xml:space="preserve"> [</w:t>
      </w:r>
      <w:r w:rsidR="00EF2D94">
        <w:rPr>
          <w:sz w:val="26"/>
          <w:szCs w:val="26"/>
          <w:lang w:val="en-US"/>
        </w:rPr>
        <w:t>35</w:t>
      </w:r>
      <w:r w:rsidR="00074A1B" w:rsidRPr="00833C93">
        <w:rPr>
          <w:sz w:val="26"/>
          <w:szCs w:val="26"/>
          <w:lang w:val="en-US"/>
        </w:rPr>
        <w:t>]</w:t>
      </w:r>
      <w:r w:rsidR="00084EAD" w:rsidRPr="00833C93">
        <w:rPr>
          <w:sz w:val="26"/>
          <w:szCs w:val="26"/>
          <w:lang w:val="en-US"/>
        </w:rPr>
        <w:t xml:space="preserve">. </w:t>
      </w:r>
    </w:p>
    <w:p w14:paraId="0CE4DD87" w14:textId="77777777" w:rsidR="00BF0110" w:rsidRPr="00833C93" w:rsidRDefault="004C4DBB" w:rsidP="0079735F">
      <w:pPr>
        <w:widowControl w:val="0"/>
        <w:spacing w:after="120" w:line="312" w:lineRule="auto"/>
        <w:ind w:firstLine="720"/>
        <w:jc w:val="both"/>
        <w:rPr>
          <w:rStyle w:val="fontstyle01"/>
          <w:b w:val="0"/>
          <w:i w:val="0"/>
          <w:color w:val="auto"/>
          <w:lang w:val="en-US"/>
        </w:rPr>
      </w:pPr>
      <w:r w:rsidRPr="00833C93">
        <w:rPr>
          <w:rStyle w:val="fontstyle01"/>
          <w:b w:val="0"/>
          <w:i w:val="0"/>
          <w:color w:val="auto"/>
          <w:lang w:val="en-US"/>
        </w:rPr>
        <w:t xml:space="preserve">- Chủ động tìm hiểu những khó khăn, thuận lợi, mong muốn của doanh nghiệp thành viên liên quan đến </w:t>
      </w:r>
      <w:r w:rsidR="00724AF9" w:rsidRPr="00833C93">
        <w:rPr>
          <w:rStyle w:val="fontstyle01"/>
          <w:b w:val="0"/>
          <w:i w:val="0"/>
          <w:color w:val="auto"/>
          <w:lang w:val="en-US"/>
        </w:rPr>
        <w:t xml:space="preserve">hoạt động sản xuất, kinh doanh và </w:t>
      </w:r>
      <w:r w:rsidRPr="00833C93">
        <w:rPr>
          <w:rStyle w:val="fontstyle01"/>
          <w:b w:val="0"/>
          <w:i w:val="0"/>
          <w:color w:val="auto"/>
          <w:lang w:val="en-US"/>
        </w:rPr>
        <w:t>hoạt động xuất nhập khẩu với các thị trường ASEAN để có kiến nghị phù hợp với nhà nước về các chủ trương, chính sách hỗ trợ ngành hàng của mình thúc đẩy xuất khẩu sang thị trường ASEAN.</w:t>
      </w:r>
    </w:p>
    <w:p w14:paraId="43134DB3" w14:textId="77777777" w:rsidR="00724AF9" w:rsidRPr="00833C93" w:rsidRDefault="00084EAD" w:rsidP="0079735F">
      <w:pPr>
        <w:widowControl w:val="0"/>
        <w:spacing w:after="120" w:line="312" w:lineRule="auto"/>
        <w:ind w:firstLine="720"/>
        <w:jc w:val="both"/>
        <w:rPr>
          <w:b/>
          <w:i/>
          <w:sz w:val="26"/>
          <w:szCs w:val="26"/>
        </w:rPr>
      </w:pPr>
      <w:r w:rsidRPr="00833C93">
        <w:rPr>
          <w:rStyle w:val="fontstyle01"/>
          <w:b w:val="0"/>
          <w:i w:val="0"/>
          <w:color w:val="auto"/>
          <w:lang w:val="en-US"/>
        </w:rPr>
        <w:t xml:space="preserve">- Chú trọng xây dựng thương hiệu ngành hàng, góp phần xây dựng và củng cố thương hiệu quốc gia, nhằm nâng cao hiệu quả xuất khẩu hàng hóa sang thị trường nước ngoài, trong đó có ASEAN. </w:t>
      </w:r>
    </w:p>
    <w:p w14:paraId="569894B5" w14:textId="77777777" w:rsidR="000B674E" w:rsidRPr="00833C93" w:rsidRDefault="000B674E" w:rsidP="0079735F">
      <w:pPr>
        <w:widowControl w:val="0"/>
        <w:spacing w:after="120" w:line="312" w:lineRule="auto"/>
        <w:ind w:firstLine="720"/>
        <w:jc w:val="both"/>
        <w:rPr>
          <w:sz w:val="26"/>
          <w:szCs w:val="26"/>
          <w:lang w:val="en-US"/>
        </w:rPr>
      </w:pPr>
      <w:r w:rsidRPr="00833C93">
        <w:rPr>
          <w:sz w:val="26"/>
          <w:szCs w:val="26"/>
          <w:lang w:val="en-US"/>
        </w:rPr>
        <w:t>- C</w:t>
      </w:r>
      <w:r w:rsidRPr="00833C93">
        <w:rPr>
          <w:sz w:val="26"/>
          <w:szCs w:val="26"/>
        </w:rPr>
        <w:t xml:space="preserve">hủ động trang bị kiến thức cơ bản về pháp luật phòng vệ thương mại để nắm rõ quyền và nghĩa vụ của </w:t>
      </w:r>
      <w:r w:rsidRPr="00833C93">
        <w:rPr>
          <w:sz w:val="26"/>
          <w:szCs w:val="26"/>
          <w:lang w:val="en-US"/>
        </w:rPr>
        <w:t>các doanh nghiệp trong ngành</w:t>
      </w:r>
      <w:r w:rsidRPr="00833C93">
        <w:rPr>
          <w:sz w:val="26"/>
          <w:szCs w:val="26"/>
        </w:rPr>
        <w:t>.</w:t>
      </w:r>
      <w:r w:rsidRPr="00833C93">
        <w:rPr>
          <w:sz w:val="26"/>
          <w:szCs w:val="26"/>
          <w:lang w:val="en-US"/>
        </w:rPr>
        <w:t xml:space="preserve"> T</w:t>
      </w:r>
      <w:r w:rsidRPr="00833C93">
        <w:rPr>
          <w:sz w:val="26"/>
          <w:szCs w:val="26"/>
        </w:rPr>
        <w:t>hường xuyên trao đổi thông tin với các doanh nghiệp trong ngành</w:t>
      </w:r>
      <w:r w:rsidRPr="00833C93">
        <w:rPr>
          <w:sz w:val="26"/>
          <w:szCs w:val="26"/>
          <w:lang w:val="en-US"/>
        </w:rPr>
        <w:t xml:space="preserve"> </w:t>
      </w:r>
      <w:r w:rsidRPr="00833C93">
        <w:rPr>
          <w:sz w:val="26"/>
          <w:szCs w:val="26"/>
        </w:rPr>
        <w:t xml:space="preserve">và cơ quan quản lý Nhà nước để cùng xây dựng chiến lược khởi kiện cho cả ngành khi có hiện tượng gia tăng nhanh nhập khẩu </w:t>
      </w:r>
      <w:r w:rsidRPr="00833C93">
        <w:rPr>
          <w:sz w:val="26"/>
          <w:szCs w:val="26"/>
          <w:lang w:val="en-US"/>
        </w:rPr>
        <w:t xml:space="preserve">từ ASEAN </w:t>
      </w:r>
      <w:r w:rsidRPr="00833C93">
        <w:rPr>
          <w:sz w:val="26"/>
          <w:szCs w:val="26"/>
        </w:rPr>
        <w:t>gây thiệt hại cho ngành.</w:t>
      </w:r>
    </w:p>
    <w:p w14:paraId="368DC4F0" w14:textId="77777777" w:rsidR="006E2D22" w:rsidRPr="00037172" w:rsidRDefault="006E2D22" w:rsidP="00A4415A">
      <w:pPr>
        <w:spacing w:after="120" w:line="312" w:lineRule="auto"/>
        <w:ind w:firstLine="720"/>
        <w:jc w:val="both"/>
        <w:rPr>
          <w:b/>
          <w:i/>
          <w:sz w:val="26"/>
          <w:szCs w:val="26"/>
          <w:lang w:val="en-US" w:eastAsia="en-US"/>
        </w:rPr>
      </w:pPr>
      <w:bookmarkStart w:id="133" w:name="_Toc86996215"/>
      <w:r w:rsidRPr="00037172">
        <w:rPr>
          <w:b/>
          <w:i/>
          <w:sz w:val="26"/>
          <w:szCs w:val="26"/>
          <w:lang w:val="en-US" w:eastAsia="en-US"/>
        </w:rPr>
        <w:t>3.</w:t>
      </w:r>
      <w:r w:rsidR="003207F8" w:rsidRPr="00037172">
        <w:rPr>
          <w:b/>
          <w:i/>
          <w:sz w:val="26"/>
          <w:szCs w:val="26"/>
          <w:lang w:val="en-US" w:eastAsia="en-US"/>
        </w:rPr>
        <w:t>3.</w:t>
      </w:r>
      <w:r w:rsidR="00BF0110" w:rsidRPr="00037172">
        <w:rPr>
          <w:b/>
          <w:i/>
          <w:sz w:val="26"/>
          <w:szCs w:val="26"/>
          <w:lang w:val="en-US" w:eastAsia="en-US"/>
        </w:rPr>
        <w:t>3</w:t>
      </w:r>
      <w:r w:rsidR="003207F8" w:rsidRPr="00037172">
        <w:rPr>
          <w:b/>
          <w:i/>
          <w:sz w:val="26"/>
          <w:szCs w:val="26"/>
          <w:lang w:val="en-US" w:eastAsia="en-US"/>
        </w:rPr>
        <w:t xml:space="preserve">.2. </w:t>
      </w:r>
      <w:r w:rsidRPr="00037172">
        <w:rPr>
          <w:b/>
          <w:i/>
          <w:sz w:val="26"/>
          <w:szCs w:val="26"/>
          <w:lang w:val="en-US" w:eastAsia="en-US"/>
        </w:rPr>
        <w:t>Đối với doanh nghiệp</w:t>
      </w:r>
    </w:p>
    <w:p w14:paraId="77C8F537" w14:textId="77777777" w:rsidR="003207F8" w:rsidRPr="00833C93" w:rsidRDefault="006E2D22" w:rsidP="004613FF">
      <w:pPr>
        <w:spacing w:after="120" w:line="312" w:lineRule="auto"/>
        <w:ind w:firstLine="720"/>
        <w:jc w:val="both"/>
        <w:rPr>
          <w:sz w:val="26"/>
          <w:szCs w:val="26"/>
        </w:rPr>
      </w:pPr>
      <w:r w:rsidRPr="00833C93">
        <w:rPr>
          <w:sz w:val="26"/>
          <w:szCs w:val="26"/>
        </w:rPr>
        <w:lastRenderedPageBreak/>
        <w:t xml:space="preserve">- </w:t>
      </w:r>
      <w:r w:rsidR="003207F8" w:rsidRPr="00833C93">
        <w:rPr>
          <w:sz w:val="26"/>
          <w:szCs w:val="26"/>
        </w:rPr>
        <w:t>Tích cực nghiên cứu thị trường để xác định thị trường nào trong ASEAN có nhiều tiềm năng, cơ hội cho sản phẩm hàng hóa của ngành hàng, của doanh nghiệp mình</w:t>
      </w:r>
      <w:bookmarkEnd w:id="133"/>
      <w:r w:rsidRPr="00833C93">
        <w:rPr>
          <w:sz w:val="26"/>
          <w:szCs w:val="26"/>
        </w:rPr>
        <w:t>.</w:t>
      </w:r>
    </w:p>
    <w:p w14:paraId="73742A80" w14:textId="19F2CC61" w:rsidR="003207F8" w:rsidRPr="00833C93" w:rsidRDefault="00624183" w:rsidP="00FD4073">
      <w:pPr>
        <w:widowControl w:val="0"/>
        <w:spacing w:after="120" w:line="312" w:lineRule="auto"/>
        <w:ind w:firstLine="720"/>
        <w:jc w:val="both"/>
        <w:rPr>
          <w:sz w:val="26"/>
          <w:szCs w:val="26"/>
        </w:rPr>
      </w:pPr>
      <w:r w:rsidRPr="00833C93">
        <w:rPr>
          <w:sz w:val="26"/>
          <w:szCs w:val="26"/>
        </w:rPr>
        <w:t>N</w:t>
      </w:r>
      <w:r w:rsidR="003207F8" w:rsidRPr="00833C93">
        <w:rPr>
          <w:sz w:val="26"/>
          <w:szCs w:val="26"/>
        </w:rPr>
        <w:t xml:space="preserve">ền kinh tế thế giới </w:t>
      </w:r>
      <w:r w:rsidRPr="00833C93">
        <w:rPr>
          <w:sz w:val="26"/>
          <w:szCs w:val="26"/>
        </w:rPr>
        <w:t xml:space="preserve">và khu vực </w:t>
      </w:r>
      <w:r w:rsidR="003207F8" w:rsidRPr="00833C93">
        <w:rPr>
          <w:sz w:val="26"/>
          <w:szCs w:val="26"/>
        </w:rPr>
        <w:t xml:space="preserve">thường xuyên đổi mới và phát triển rất nhanh, cùng với đó là sự phát triển của </w:t>
      </w:r>
      <w:r w:rsidR="00EB4585">
        <w:rPr>
          <w:sz w:val="26"/>
          <w:szCs w:val="26"/>
        </w:rPr>
        <w:t>KHCN</w:t>
      </w:r>
      <w:r w:rsidR="003207F8" w:rsidRPr="00833C93">
        <w:rPr>
          <w:sz w:val="26"/>
          <w:szCs w:val="26"/>
        </w:rPr>
        <w:t xml:space="preserve"> dẫn đến nhu cầu về chất lượng, số lượng hàng hóa ngày càng cao và phong phú, đa dạng. Để thành công, chiếm lĩnh thị trường, thúc đẩy xuất khẩu thì các doanh nghiệp cần </w:t>
      </w:r>
      <w:r w:rsidRPr="00833C93">
        <w:rPr>
          <w:sz w:val="26"/>
          <w:szCs w:val="26"/>
        </w:rPr>
        <w:t xml:space="preserve">chủ động và tích cực </w:t>
      </w:r>
      <w:r w:rsidR="003207F8" w:rsidRPr="00833C93">
        <w:rPr>
          <w:sz w:val="26"/>
          <w:szCs w:val="26"/>
        </w:rPr>
        <w:t>nghiên cứu thị trường để có thể đáp ứng tốt nhất nhu cầu thị trường và tăng khả năng phát triển, khả năng cạnh tranh cho doanh nghiệp</w:t>
      </w:r>
      <w:r w:rsidR="002B643C" w:rsidRPr="00833C93">
        <w:rPr>
          <w:sz w:val="26"/>
          <w:szCs w:val="26"/>
          <w:lang w:val="en-US"/>
        </w:rPr>
        <w:t>,</w:t>
      </w:r>
      <w:r w:rsidR="003207F8" w:rsidRPr="00833C93">
        <w:rPr>
          <w:sz w:val="26"/>
          <w:szCs w:val="26"/>
        </w:rPr>
        <w:t xml:space="preserve"> </w:t>
      </w:r>
      <w:r w:rsidR="00BD2DEB" w:rsidRPr="00833C93">
        <w:rPr>
          <w:sz w:val="26"/>
          <w:szCs w:val="26"/>
        </w:rPr>
        <w:t xml:space="preserve">đồng thời giúp </w:t>
      </w:r>
      <w:r w:rsidR="003207F8" w:rsidRPr="00833C93">
        <w:rPr>
          <w:sz w:val="26"/>
          <w:szCs w:val="26"/>
        </w:rPr>
        <w:t xml:space="preserve">doanh nghiệp có </w:t>
      </w:r>
      <w:r w:rsidR="00BD2DEB" w:rsidRPr="00833C93">
        <w:rPr>
          <w:sz w:val="26"/>
          <w:szCs w:val="26"/>
        </w:rPr>
        <w:t xml:space="preserve">được </w:t>
      </w:r>
      <w:r w:rsidR="003207F8" w:rsidRPr="00833C93">
        <w:rPr>
          <w:sz w:val="26"/>
          <w:szCs w:val="26"/>
        </w:rPr>
        <w:t xml:space="preserve">chiến lược sản xuất </w:t>
      </w:r>
      <w:r w:rsidR="00BD2DEB" w:rsidRPr="00833C93">
        <w:rPr>
          <w:sz w:val="26"/>
          <w:szCs w:val="26"/>
        </w:rPr>
        <w:t xml:space="preserve">và </w:t>
      </w:r>
      <w:r w:rsidR="003207F8" w:rsidRPr="00833C93">
        <w:rPr>
          <w:sz w:val="26"/>
          <w:szCs w:val="26"/>
        </w:rPr>
        <w:t xml:space="preserve">chuyển dịch cơ cấu hàng hóa xuất khẩu để đáp ứng nhu cầu đặc thù của từng thị trường một cách phù hợp và hiệu quả. Các </w:t>
      </w:r>
      <w:r w:rsidR="002B643C" w:rsidRPr="00833C93">
        <w:rPr>
          <w:sz w:val="26"/>
          <w:szCs w:val="26"/>
          <w:lang w:val="en-US"/>
        </w:rPr>
        <w:t xml:space="preserve">hoạt động </w:t>
      </w:r>
      <w:r w:rsidR="003207F8" w:rsidRPr="00833C93">
        <w:rPr>
          <w:sz w:val="26"/>
          <w:szCs w:val="26"/>
        </w:rPr>
        <w:t xml:space="preserve">nghiên cứu </w:t>
      </w:r>
      <w:r w:rsidR="002B643C" w:rsidRPr="00833C93">
        <w:rPr>
          <w:sz w:val="26"/>
          <w:szCs w:val="26"/>
          <w:lang w:val="en-US"/>
        </w:rPr>
        <w:t xml:space="preserve">thị trường </w:t>
      </w:r>
      <w:r w:rsidR="003207F8" w:rsidRPr="00833C93">
        <w:rPr>
          <w:sz w:val="26"/>
          <w:szCs w:val="26"/>
        </w:rPr>
        <w:t>cần được chú trọng thực hiện một cách linh hoạt, bài bản, lâu dài.</w:t>
      </w:r>
    </w:p>
    <w:p w14:paraId="4A8F6384" w14:textId="30DC4BE7" w:rsidR="003207F8" w:rsidRPr="0025712A" w:rsidRDefault="006E2D22" w:rsidP="004613FF">
      <w:pPr>
        <w:spacing w:after="120" w:line="312" w:lineRule="auto"/>
        <w:ind w:firstLine="720"/>
        <w:jc w:val="both"/>
        <w:rPr>
          <w:sz w:val="26"/>
          <w:szCs w:val="26"/>
          <w:lang w:val="en-US"/>
        </w:rPr>
      </w:pPr>
      <w:bookmarkStart w:id="134" w:name="_Toc86996216"/>
      <w:r w:rsidRPr="00833C93">
        <w:rPr>
          <w:sz w:val="26"/>
          <w:szCs w:val="26"/>
        </w:rPr>
        <w:t xml:space="preserve">- </w:t>
      </w:r>
      <w:r w:rsidR="003207F8" w:rsidRPr="00833C93">
        <w:rPr>
          <w:sz w:val="26"/>
          <w:szCs w:val="26"/>
        </w:rPr>
        <w:t xml:space="preserve">Tích cực tham gia các </w:t>
      </w:r>
      <w:r w:rsidR="002B643C" w:rsidRPr="00833C93">
        <w:rPr>
          <w:sz w:val="26"/>
          <w:szCs w:val="26"/>
          <w:lang w:val="en-US"/>
        </w:rPr>
        <w:t>hội nghị p</w:t>
      </w:r>
      <w:r w:rsidR="003207F8" w:rsidRPr="00833C93">
        <w:rPr>
          <w:sz w:val="26"/>
          <w:szCs w:val="26"/>
        </w:rPr>
        <w:t>hổ biến thông tin</w:t>
      </w:r>
      <w:r w:rsidRPr="00833C93">
        <w:rPr>
          <w:sz w:val="26"/>
          <w:szCs w:val="26"/>
        </w:rPr>
        <w:t>, hướng dẫn tiếp cận</w:t>
      </w:r>
      <w:r w:rsidR="003207F8" w:rsidRPr="00833C93">
        <w:rPr>
          <w:sz w:val="26"/>
          <w:szCs w:val="26"/>
        </w:rPr>
        <w:t xml:space="preserve"> thị trường, </w:t>
      </w:r>
      <w:r w:rsidR="002B643C" w:rsidRPr="00833C93">
        <w:rPr>
          <w:sz w:val="26"/>
          <w:szCs w:val="26"/>
          <w:lang w:val="en-US"/>
        </w:rPr>
        <w:t xml:space="preserve">các </w:t>
      </w:r>
      <w:r w:rsidR="003207F8" w:rsidRPr="00833C93">
        <w:rPr>
          <w:sz w:val="26"/>
          <w:szCs w:val="26"/>
        </w:rPr>
        <w:t xml:space="preserve">hoạt động </w:t>
      </w:r>
      <w:r w:rsidR="00BA4C5B">
        <w:rPr>
          <w:sz w:val="26"/>
          <w:szCs w:val="26"/>
        </w:rPr>
        <w:t>XTTM</w:t>
      </w:r>
      <w:r w:rsidR="003207F8" w:rsidRPr="00833C93">
        <w:rPr>
          <w:sz w:val="26"/>
          <w:szCs w:val="26"/>
        </w:rPr>
        <w:t xml:space="preserve"> do các cơ quan, tổ chức </w:t>
      </w:r>
      <w:r w:rsidR="00BA4C5B">
        <w:rPr>
          <w:sz w:val="26"/>
          <w:szCs w:val="26"/>
        </w:rPr>
        <w:t>XTTM</w:t>
      </w:r>
      <w:r w:rsidR="003207F8" w:rsidRPr="00833C93">
        <w:rPr>
          <w:sz w:val="26"/>
          <w:szCs w:val="26"/>
        </w:rPr>
        <w:t xml:space="preserve"> triển khai</w:t>
      </w:r>
      <w:bookmarkEnd w:id="134"/>
      <w:r w:rsidR="0025712A">
        <w:rPr>
          <w:sz w:val="26"/>
          <w:szCs w:val="26"/>
          <w:lang w:val="en-US"/>
        </w:rPr>
        <w:t>.</w:t>
      </w:r>
    </w:p>
    <w:p w14:paraId="79E991E5" w14:textId="77A8B239" w:rsidR="003207F8" w:rsidRPr="00833C93" w:rsidRDefault="00BD2DEB" w:rsidP="00FD4073">
      <w:pPr>
        <w:widowControl w:val="0"/>
        <w:spacing w:after="120" w:line="312" w:lineRule="auto"/>
        <w:ind w:firstLine="720"/>
        <w:jc w:val="both"/>
        <w:rPr>
          <w:iCs/>
          <w:sz w:val="26"/>
          <w:szCs w:val="26"/>
        </w:rPr>
      </w:pPr>
      <w:r w:rsidRPr="00833C93">
        <w:rPr>
          <w:iCs/>
          <w:sz w:val="26"/>
          <w:szCs w:val="26"/>
        </w:rPr>
        <w:t xml:space="preserve">Tham gia các </w:t>
      </w:r>
      <w:r w:rsidR="003207F8" w:rsidRPr="00833C93">
        <w:rPr>
          <w:iCs/>
          <w:sz w:val="26"/>
          <w:szCs w:val="26"/>
        </w:rPr>
        <w:t xml:space="preserve">hoạt động phổ biến thông tin thị trường cũng như các hoạt động </w:t>
      </w:r>
      <w:r w:rsidR="00BA4C5B">
        <w:rPr>
          <w:iCs/>
          <w:sz w:val="26"/>
          <w:szCs w:val="26"/>
        </w:rPr>
        <w:t>XTTM</w:t>
      </w:r>
      <w:r w:rsidR="003207F8" w:rsidRPr="00833C93">
        <w:rPr>
          <w:iCs/>
          <w:sz w:val="26"/>
          <w:szCs w:val="26"/>
        </w:rPr>
        <w:t xml:space="preserve"> do các cơ quan, tổ chức </w:t>
      </w:r>
      <w:r w:rsidR="00BA4C5B">
        <w:rPr>
          <w:iCs/>
          <w:sz w:val="26"/>
          <w:szCs w:val="26"/>
        </w:rPr>
        <w:t>XTTM</w:t>
      </w:r>
      <w:r w:rsidR="003207F8" w:rsidRPr="00833C93">
        <w:rPr>
          <w:iCs/>
          <w:sz w:val="26"/>
          <w:szCs w:val="26"/>
        </w:rPr>
        <w:t xml:space="preserve"> triển khai</w:t>
      </w:r>
      <w:r w:rsidRPr="00833C93">
        <w:rPr>
          <w:iCs/>
          <w:sz w:val="26"/>
          <w:szCs w:val="26"/>
        </w:rPr>
        <w:t xml:space="preserve">, </w:t>
      </w:r>
      <w:r w:rsidR="003207F8" w:rsidRPr="00833C93">
        <w:rPr>
          <w:iCs/>
          <w:sz w:val="26"/>
          <w:szCs w:val="26"/>
        </w:rPr>
        <w:t xml:space="preserve">doanh nghiệp sẽ có cơ hội tìm hiểu thị trường (nhu cầu, thị hiếu, thói quen tiêu dùng, hệ thống bán lẻ…) cũng như có cơ hội tiếp xúc, mở rộng, kết nối với các đối tác nhập khẩu, bạn hàng mới. Thông qua các chương trình </w:t>
      </w:r>
      <w:r w:rsidR="00BA4C5B">
        <w:rPr>
          <w:iCs/>
          <w:sz w:val="26"/>
          <w:szCs w:val="26"/>
        </w:rPr>
        <w:t>XTTM</w:t>
      </w:r>
      <w:r w:rsidR="003207F8" w:rsidRPr="00833C93">
        <w:rPr>
          <w:iCs/>
          <w:sz w:val="26"/>
          <w:szCs w:val="26"/>
        </w:rPr>
        <w:t>, các doanh nghiệp sẽ đẩy mạnh xuất khẩu, hiểu được nhu cầu của thị trường từ đó góp phần chuyển dịch cơ cấu thương mại sang các nước ASEAN theo hướng nâng cao tỷ trọng chế biến và nâng cao giá trị gia tăng cho các sản phẩm xuất khẩu và các dịch vụ kèm theo.</w:t>
      </w:r>
    </w:p>
    <w:p w14:paraId="59325578" w14:textId="02B1BA0D" w:rsidR="003207F8" w:rsidRPr="00833C93" w:rsidRDefault="003207F8" w:rsidP="00FD4073">
      <w:pPr>
        <w:widowControl w:val="0"/>
        <w:spacing w:after="120" w:line="312" w:lineRule="auto"/>
        <w:ind w:firstLine="720"/>
        <w:jc w:val="both"/>
        <w:rPr>
          <w:iCs/>
          <w:sz w:val="26"/>
          <w:szCs w:val="26"/>
        </w:rPr>
      </w:pPr>
      <w:r w:rsidRPr="00FD4073">
        <w:rPr>
          <w:iCs/>
          <w:sz w:val="26"/>
          <w:szCs w:val="26"/>
        </w:rPr>
        <w:t xml:space="preserve">Trong thời gian qua, mức độ tham gia của các doanh nghiệp vào các sự kiện phổ biến thông tin thị trường ASEAN hoặc tham dự các hội chợ, thương mại tại một số nước ASEAN vẫn còn </w:t>
      </w:r>
      <w:r w:rsidR="006E2D22">
        <w:rPr>
          <w:iCs/>
          <w:sz w:val="26"/>
          <w:szCs w:val="26"/>
          <w:lang w:val="en-US"/>
        </w:rPr>
        <w:t>hạn chế</w:t>
      </w:r>
      <w:r w:rsidRPr="00FD4073">
        <w:rPr>
          <w:iCs/>
          <w:sz w:val="26"/>
          <w:szCs w:val="26"/>
        </w:rPr>
        <w:t xml:space="preserve">. Lĩnh vực mà doanh nghiệp tham dự thường tập trung là lĩnh vực truyền thống như nông sản, thực phẩm. Đối với những lĩnh vực công nghiệp chế biến chế tạo như dệt may, da giày, sắt thép, </w:t>
      </w:r>
      <w:r w:rsidR="002B643C">
        <w:rPr>
          <w:iCs/>
          <w:sz w:val="26"/>
          <w:szCs w:val="26"/>
          <w:lang w:val="en-US"/>
        </w:rPr>
        <w:t xml:space="preserve">thiết bị điện, </w:t>
      </w:r>
      <w:r w:rsidRPr="00FD4073">
        <w:rPr>
          <w:iCs/>
          <w:sz w:val="26"/>
          <w:szCs w:val="26"/>
        </w:rPr>
        <w:t xml:space="preserve">điện tử, </w:t>
      </w:r>
      <w:r w:rsidR="002B643C">
        <w:rPr>
          <w:iCs/>
          <w:sz w:val="26"/>
          <w:szCs w:val="26"/>
          <w:lang w:val="en-US"/>
        </w:rPr>
        <w:t xml:space="preserve">sản phẩm </w:t>
      </w:r>
      <w:r w:rsidRPr="00FD4073">
        <w:rPr>
          <w:iCs/>
          <w:sz w:val="26"/>
          <w:szCs w:val="26"/>
        </w:rPr>
        <w:t xml:space="preserve">gia dụng, nhựa… số lượng doanh nghiệp nội địa tham dự các hoạt động trên còn ít. Mặt khác, tâm lý </w:t>
      </w:r>
      <w:r w:rsidRPr="00833C93">
        <w:rPr>
          <w:iCs/>
          <w:sz w:val="26"/>
          <w:szCs w:val="26"/>
        </w:rPr>
        <w:t xml:space="preserve">của các doanh nghiệp nội địa vẫn có xu hướng tập trung vào những thị trường trọng điểm, truyền thống như Nhật Bản, Hàn Quốc, Trung Quốc, Mỹ, EU mà chưa dành nhiều quan tâm đến các nước </w:t>
      </w:r>
      <w:r w:rsidR="00EB4585">
        <w:rPr>
          <w:iCs/>
          <w:sz w:val="26"/>
          <w:szCs w:val="26"/>
        </w:rPr>
        <w:t>ĐNA</w:t>
      </w:r>
      <w:r w:rsidRPr="00833C93">
        <w:rPr>
          <w:iCs/>
          <w:sz w:val="26"/>
          <w:szCs w:val="26"/>
        </w:rPr>
        <w:t xml:space="preserve"> khác, dù cho đây là thị trường đông dân, có sức mua tốt và nhiều tiềm năng. Do đó, các doanh nghiệp cần thay đổi thói quen, tâm lý này mà cần phải tranh thủ mở rộng quan hệ, đối tác tránh phụ thuộc vào một thị trường nhất định để giảm thiểu tổn hại khi có nguy cơ, rủi ro xảy ra.</w:t>
      </w:r>
    </w:p>
    <w:p w14:paraId="7B05BCA6" w14:textId="4E696BD1" w:rsidR="003207F8" w:rsidRPr="0025712A" w:rsidRDefault="006E2D22" w:rsidP="004613FF">
      <w:pPr>
        <w:spacing w:after="120" w:line="312" w:lineRule="auto"/>
        <w:ind w:firstLine="720"/>
        <w:jc w:val="both"/>
        <w:rPr>
          <w:sz w:val="26"/>
          <w:szCs w:val="26"/>
          <w:lang w:val="en-US"/>
        </w:rPr>
      </w:pPr>
      <w:bookmarkStart w:id="135" w:name="_Toc86996217"/>
      <w:r w:rsidRPr="00833C93">
        <w:rPr>
          <w:sz w:val="26"/>
          <w:szCs w:val="26"/>
        </w:rPr>
        <w:t xml:space="preserve">- </w:t>
      </w:r>
      <w:r w:rsidR="003207F8" w:rsidRPr="00833C93">
        <w:rPr>
          <w:sz w:val="26"/>
          <w:szCs w:val="26"/>
        </w:rPr>
        <w:t>Nâng cao năng lực sản xuất, chế biến, năng lực cạnh tranh, kiểm soát tốt chất lượng, đáp ứng thị hiếu và yêu cầu của thị trường ASEAN</w:t>
      </w:r>
      <w:bookmarkEnd w:id="135"/>
      <w:r w:rsidR="0025712A">
        <w:rPr>
          <w:sz w:val="26"/>
          <w:szCs w:val="26"/>
          <w:lang w:val="en-US"/>
        </w:rPr>
        <w:t>.</w:t>
      </w:r>
    </w:p>
    <w:p w14:paraId="26232744" w14:textId="2B98F103" w:rsidR="003207F8" w:rsidRPr="00833C93" w:rsidRDefault="007C0E94" w:rsidP="00FD4073">
      <w:pPr>
        <w:widowControl w:val="0"/>
        <w:spacing w:after="120" w:line="312" w:lineRule="auto"/>
        <w:ind w:firstLine="720"/>
        <w:jc w:val="both"/>
        <w:rPr>
          <w:iCs/>
          <w:sz w:val="26"/>
          <w:szCs w:val="26"/>
        </w:rPr>
      </w:pPr>
      <w:r w:rsidRPr="00833C93">
        <w:rPr>
          <w:iCs/>
          <w:sz w:val="26"/>
          <w:szCs w:val="26"/>
          <w:lang w:val="en-US"/>
        </w:rPr>
        <w:lastRenderedPageBreak/>
        <w:t>Đ</w:t>
      </w:r>
      <w:r w:rsidR="003207F8" w:rsidRPr="00833C93">
        <w:rPr>
          <w:iCs/>
          <w:sz w:val="26"/>
          <w:szCs w:val="26"/>
        </w:rPr>
        <w:t xml:space="preserve">ể </w:t>
      </w:r>
      <w:r w:rsidR="0025712A">
        <w:rPr>
          <w:iCs/>
          <w:sz w:val="26"/>
          <w:szCs w:val="26"/>
          <w:lang w:val="en-US"/>
        </w:rPr>
        <w:t xml:space="preserve">góp phần thực hiện mục tiêu </w:t>
      </w:r>
      <w:r w:rsidR="00DE1362" w:rsidRPr="00833C93">
        <w:rPr>
          <w:iCs/>
          <w:sz w:val="26"/>
          <w:szCs w:val="26"/>
        </w:rPr>
        <w:t xml:space="preserve">tái </w:t>
      </w:r>
      <w:r w:rsidR="003207F8" w:rsidRPr="00833C93">
        <w:rPr>
          <w:iCs/>
          <w:sz w:val="26"/>
          <w:szCs w:val="26"/>
        </w:rPr>
        <w:t xml:space="preserve">cơ cấu </w:t>
      </w:r>
      <w:r w:rsidRPr="00833C93">
        <w:rPr>
          <w:iCs/>
          <w:sz w:val="26"/>
          <w:szCs w:val="26"/>
          <w:lang w:val="en-US"/>
        </w:rPr>
        <w:t xml:space="preserve">xuất khẩu của </w:t>
      </w:r>
      <w:r w:rsidR="003207F8" w:rsidRPr="00833C93">
        <w:rPr>
          <w:iCs/>
          <w:sz w:val="26"/>
          <w:szCs w:val="26"/>
        </w:rPr>
        <w:t xml:space="preserve">Việt Nam </w:t>
      </w:r>
      <w:r w:rsidRPr="00833C93">
        <w:rPr>
          <w:iCs/>
          <w:sz w:val="26"/>
          <w:szCs w:val="26"/>
          <w:lang w:val="en-US"/>
        </w:rPr>
        <w:t xml:space="preserve">sang thị trường </w:t>
      </w:r>
      <w:r w:rsidR="003207F8" w:rsidRPr="00833C93">
        <w:rPr>
          <w:iCs/>
          <w:sz w:val="26"/>
          <w:szCs w:val="26"/>
        </w:rPr>
        <w:t>ASEAN</w:t>
      </w:r>
      <w:r w:rsidR="0025712A">
        <w:rPr>
          <w:iCs/>
          <w:sz w:val="26"/>
          <w:szCs w:val="26"/>
          <w:lang w:val="en-US"/>
        </w:rPr>
        <w:t xml:space="preserve">, </w:t>
      </w:r>
      <w:r w:rsidR="003207F8" w:rsidRPr="00833C93">
        <w:rPr>
          <w:iCs/>
          <w:sz w:val="26"/>
          <w:szCs w:val="26"/>
        </w:rPr>
        <w:t xml:space="preserve">các doanh nghiệp cần dành nguồn lực nâng cao năng lực sản xuất, chế biến, cải thiện sức cạnh tranh. Doanh nghiệp </w:t>
      </w:r>
      <w:r w:rsidR="00DE1362" w:rsidRPr="00833C93">
        <w:rPr>
          <w:iCs/>
          <w:sz w:val="26"/>
          <w:szCs w:val="26"/>
        </w:rPr>
        <w:t xml:space="preserve">cần </w:t>
      </w:r>
      <w:r w:rsidR="003207F8" w:rsidRPr="00833C93">
        <w:rPr>
          <w:iCs/>
          <w:sz w:val="26"/>
          <w:szCs w:val="26"/>
        </w:rPr>
        <w:t>chủ động nắm bắt cơ hội, tận dụng tối đa sự hỗ trợ của nhà nước để nâng cao năng lực cạnh tranh trong môi trường hội nhập, phát triển.</w:t>
      </w:r>
    </w:p>
    <w:p w14:paraId="2DA61207" w14:textId="36830738" w:rsidR="003207F8" w:rsidRPr="00833C93" w:rsidRDefault="003207F8" w:rsidP="00FD4073">
      <w:pPr>
        <w:widowControl w:val="0"/>
        <w:spacing w:after="120" w:line="312" w:lineRule="auto"/>
        <w:ind w:firstLine="720"/>
        <w:jc w:val="both"/>
        <w:rPr>
          <w:iCs/>
          <w:sz w:val="26"/>
          <w:szCs w:val="26"/>
        </w:rPr>
      </w:pPr>
      <w:r w:rsidRPr="00833C93">
        <w:rPr>
          <w:iCs/>
          <w:sz w:val="26"/>
          <w:szCs w:val="26"/>
        </w:rPr>
        <w:t xml:space="preserve">Trước hết, doanh nghiệp cần thường xuyên cập nhật thông tin thị trường cũng như nâng cao công nghệ sản xuất mới để có đủ sức cạnh tranh trên thị trường và tiếp cận thị trường hiệu quả. Chủ động đổi mới tư duy kinh doanh, nâng cao năng lực quản trị, năng suất, chất lượng, khả năng cạnh tranh của sản phẩm, dịch vụ; chuẩn hóa sản xuất kinh doanh để đáp ứng các yêu cầu, tiêu chí ngày càng cao của các thị trường trong khu vực </w:t>
      </w:r>
      <w:r w:rsidR="00EB4585">
        <w:rPr>
          <w:iCs/>
          <w:sz w:val="26"/>
          <w:szCs w:val="26"/>
        </w:rPr>
        <w:t>ĐNA</w:t>
      </w:r>
      <w:r w:rsidRPr="00833C93">
        <w:rPr>
          <w:iCs/>
          <w:sz w:val="26"/>
          <w:szCs w:val="26"/>
        </w:rPr>
        <w:t xml:space="preserve">. </w:t>
      </w:r>
    </w:p>
    <w:p w14:paraId="570E6478" w14:textId="77777777" w:rsidR="003207F8" w:rsidRPr="00833C93" w:rsidRDefault="003207F8" w:rsidP="00FD4073">
      <w:pPr>
        <w:widowControl w:val="0"/>
        <w:tabs>
          <w:tab w:val="left" w:pos="2552"/>
        </w:tabs>
        <w:spacing w:after="120" w:line="312" w:lineRule="auto"/>
        <w:ind w:firstLine="720"/>
        <w:jc w:val="both"/>
        <w:rPr>
          <w:iCs/>
          <w:sz w:val="26"/>
          <w:szCs w:val="26"/>
        </w:rPr>
      </w:pPr>
      <w:r w:rsidRPr="00833C93">
        <w:rPr>
          <w:iCs/>
          <w:sz w:val="26"/>
          <w:szCs w:val="26"/>
        </w:rPr>
        <w:t>Mỗi doanh nghiệp cũng cần tăng cường tính chủ động trong việc liên kết, tham gia sâu hơn và hiệu quả hơn vào các chuỗi sản xuất, chuỗi giá trị trong khu vực, nâng cao giá trị gia tăng của sản phẩm, dịch vụ, tiến tới nấc thang cao hơn trong chuỗi giá trị khu vực và toàn cầu. Cần chú trọng đổi mới mô hình sản xuất kinh doanh gắn với mục tiêu phát triển bền vững và phù hợp với xu thế mới như sản xuất sạch, xanh, tiết kiệm, sử dụng hiệu quả năng lượng, bảo vệ môi trường.</w:t>
      </w:r>
    </w:p>
    <w:p w14:paraId="5E3125D6" w14:textId="0A6FF0B2" w:rsidR="003207F8" w:rsidRPr="00833C93" w:rsidRDefault="003207F8" w:rsidP="00FD4073">
      <w:pPr>
        <w:widowControl w:val="0"/>
        <w:spacing w:after="120" w:line="312" w:lineRule="auto"/>
        <w:ind w:firstLine="720"/>
        <w:jc w:val="both"/>
        <w:rPr>
          <w:iCs/>
          <w:sz w:val="26"/>
          <w:szCs w:val="26"/>
        </w:rPr>
      </w:pPr>
      <w:r w:rsidRPr="00833C93">
        <w:rPr>
          <w:iCs/>
          <w:sz w:val="26"/>
          <w:szCs w:val="26"/>
        </w:rPr>
        <w:t xml:space="preserve">Đồng thời, doanh nghiệp cần chú trọng phát triển nguồn nhân lực đáp ứng yêu cầu đổi mới công nghệ, quy trình sản xuất các sản phẩm chất lượng cao, mang lại nhiều giá trị kinh tế. Công tác đào tạo, bồi dưỡng phát triển nguồn nhân lực của doanh nghiệp cần đáp ứng được yêu cầu những đòi hỏi mới của thị trường như nâng cao trình độ, kỹ năng tiếng Anh, nắm được rõ ràng các quy định, luật pháp thương mại quốc tế cũng như các cơ hội mà các hiệp định thương mại tự do mang lại để tận dụng một cách hiệu quả. Bên cạnh đó doanh nghiệp cần đẩy mạnh, dành nguồn lực cho việc mua thông tin thị trường để nghiên cứu và nắm chắc thị hiếu, yêu cầu của thị trường các nước </w:t>
      </w:r>
      <w:r w:rsidR="00EB4585">
        <w:rPr>
          <w:iCs/>
          <w:sz w:val="26"/>
          <w:szCs w:val="26"/>
        </w:rPr>
        <w:t>ĐNA</w:t>
      </w:r>
      <w:r w:rsidRPr="00833C93">
        <w:rPr>
          <w:iCs/>
          <w:sz w:val="26"/>
          <w:szCs w:val="26"/>
        </w:rPr>
        <w:t>.</w:t>
      </w:r>
    </w:p>
    <w:p w14:paraId="1E855F35" w14:textId="62B84432" w:rsidR="003207F8" w:rsidRPr="0025712A" w:rsidRDefault="000B674E" w:rsidP="004613FF">
      <w:pPr>
        <w:spacing w:after="120" w:line="312" w:lineRule="auto"/>
        <w:ind w:firstLine="720"/>
        <w:jc w:val="both"/>
        <w:rPr>
          <w:sz w:val="26"/>
          <w:szCs w:val="26"/>
          <w:lang w:val="en-US"/>
        </w:rPr>
      </w:pPr>
      <w:bookmarkStart w:id="136" w:name="_Toc86996218"/>
      <w:r w:rsidRPr="00833C93">
        <w:rPr>
          <w:sz w:val="26"/>
          <w:szCs w:val="26"/>
        </w:rPr>
        <w:t xml:space="preserve">- </w:t>
      </w:r>
      <w:r w:rsidR="003207F8" w:rsidRPr="00833C93">
        <w:rPr>
          <w:sz w:val="26"/>
          <w:szCs w:val="26"/>
        </w:rPr>
        <w:t>Xây dựng, phát triển thương hiệu sản phẩm của doanh nghiệp mình để khẳng định hình ảnh, vị trí tại thị trường ASEAN</w:t>
      </w:r>
      <w:bookmarkEnd w:id="136"/>
      <w:r w:rsidR="0025712A">
        <w:rPr>
          <w:sz w:val="26"/>
          <w:szCs w:val="26"/>
        </w:rPr>
        <w:t>.</w:t>
      </w:r>
    </w:p>
    <w:p w14:paraId="37113CAC" w14:textId="3DD96C2B" w:rsidR="006473E9" w:rsidRPr="00833C93" w:rsidRDefault="003207F8" w:rsidP="0025712A">
      <w:pPr>
        <w:widowControl w:val="0"/>
        <w:spacing w:after="120" w:line="312" w:lineRule="auto"/>
        <w:ind w:firstLine="720"/>
        <w:jc w:val="both"/>
        <w:rPr>
          <w:b/>
          <w:bCs/>
          <w:sz w:val="26"/>
          <w:szCs w:val="26"/>
          <w:lang w:val="en-US"/>
        </w:rPr>
      </w:pPr>
      <w:r w:rsidRPr="00833C93">
        <w:rPr>
          <w:iCs/>
          <w:sz w:val="26"/>
          <w:szCs w:val="26"/>
        </w:rPr>
        <w:t xml:space="preserve">Hiện tại trong khu vực </w:t>
      </w:r>
      <w:r w:rsidR="00EB4585">
        <w:rPr>
          <w:iCs/>
          <w:sz w:val="26"/>
          <w:szCs w:val="26"/>
        </w:rPr>
        <w:t>ĐNA</w:t>
      </w:r>
      <w:r w:rsidRPr="00833C93">
        <w:rPr>
          <w:iCs/>
          <w:sz w:val="26"/>
          <w:szCs w:val="26"/>
        </w:rPr>
        <w:t>, nhiều doanh nghiệp Việt Nam đã khẳng định được vị thế, tên tuổi của mình như tập đoàn Vinamilk, TH, tập đoàn Kangaroo, SunHouse, Tôn Hoa Sen… Tuy nhiên, phần lớn đây đều là những tập đoàn, doanh nghiệp lớn, có chiến lược quảng bá hình ảnh, thương hiệu hiệu quả. Trong khi đó, các doanh nghiệp Việt Nam, phần lớn là doanh nghiệp vừa và nhỏ, đều gặp nhiều khó khăn trong việc nâng cao hình ảnh, bảo vệ thương hiệu, đăng ký xác lập quyền sở hữu trí tuệ tại Việt Nam cũng như tại các thị trường trong khu vực.</w:t>
      </w:r>
      <w:r w:rsidR="00D2251F" w:rsidRPr="00833C93">
        <w:rPr>
          <w:iCs/>
          <w:sz w:val="26"/>
          <w:szCs w:val="26"/>
        </w:rPr>
        <w:t xml:space="preserve"> </w:t>
      </w:r>
      <w:r w:rsidRPr="00833C93">
        <w:rPr>
          <w:iCs/>
          <w:sz w:val="26"/>
          <w:szCs w:val="26"/>
        </w:rPr>
        <w:t xml:space="preserve">Do vậy, việc xây dựng, nâng cao và bảo vệ thương hiệu, hình ảnh là một công cụ hữu hiệu để nâng cao năng lực cạnh tranh của </w:t>
      </w:r>
      <w:r w:rsidRPr="00833C93">
        <w:rPr>
          <w:iCs/>
          <w:sz w:val="26"/>
          <w:szCs w:val="26"/>
        </w:rPr>
        <w:lastRenderedPageBreak/>
        <w:t>một doanh nghiệp, còn năng lực cạnh tranh quốc gia là điều kiện cần thiết để các ngành, các doanh nghiệp và sản phẩm phát triển bền vững và cải thiện năng lực cạnh tranh của mình. Khi các doanh nghiệp có sức cạnh tranh, hàng hóa xuất khẩu của doanh nghiệp sang các nước được đẩy mạnh, góp phần chuyển dịch cơ cấu hàng hòa từ đó thúc đẩy hiệu quả quá trình chuyển dịch cơ cấu thương mại Việt Nam – ASEAN theo hướng hiện đại hóa, công nghiệp hóa.</w:t>
      </w:r>
      <w:r w:rsidR="006473E9" w:rsidRPr="00833C93">
        <w:rPr>
          <w:b/>
          <w:bCs/>
          <w:sz w:val="26"/>
          <w:szCs w:val="26"/>
          <w:lang w:val="en-US"/>
        </w:rPr>
        <w:br w:type="page"/>
      </w:r>
    </w:p>
    <w:p w14:paraId="2B516847" w14:textId="58336AEC" w:rsidR="00BB1D24" w:rsidRPr="00833C93" w:rsidRDefault="0079735F" w:rsidP="002945D5">
      <w:pPr>
        <w:pStyle w:val="Heading2"/>
        <w:spacing w:before="0" w:after="120" w:line="312" w:lineRule="auto"/>
        <w:jc w:val="center"/>
        <w:rPr>
          <w:rFonts w:ascii="Times New Roman" w:hAnsi="Times New Roman"/>
          <w:sz w:val="26"/>
          <w:szCs w:val="26"/>
        </w:rPr>
      </w:pPr>
      <w:bookmarkStart w:id="137" w:name="_Toc126766586"/>
      <w:r w:rsidRPr="00833C93">
        <w:rPr>
          <w:rFonts w:ascii="Times New Roman" w:hAnsi="Times New Roman"/>
          <w:sz w:val="26"/>
          <w:szCs w:val="26"/>
        </w:rPr>
        <w:lastRenderedPageBreak/>
        <w:t xml:space="preserve">Tiểu kết </w:t>
      </w:r>
      <w:r w:rsidR="008A3E39">
        <w:rPr>
          <w:rFonts w:ascii="Times New Roman" w:hAnsi="Times New Roman"/>
          <w:sz w:val="26"/>
          <w:szCs w:val="26"/>
        </w:rPr>
        <w:t>C</w:t>
      </w:r>
      <w:r w:rsidRPr="00833C93">
        <w:rPr>
          <w:rFonts w:ascii="Times New Roman" w:hAnsi="Times New Roman"/>
          <w:sz w:val="26"/>
          <w:szCs w:val="26"/>
        </w:rPr>
        <w:t xml:space="preserve">hương </w:t>
      </w:r>
      <w:r w:rsidR="00BF7B6D" w:rsidRPr="00833C93">
        <w:rPr>
          <w:rFonts w:ascii="Times New Roman" w:hAnsi="Times New Roman"/>
          <w:sz w:val="26"/>
          <w:szCs w:val="26"/>
        </w:rPr>
        <w:t>3</w:t>
      </w:r>
      <w:bookmarkEnd w:id="137"/>
    </w:p>
    <w:p w14:paraId="6D1A44CE" w14:textId="0F8CB970" w:rsidR="00A97FCF" w:rsidRPr="00833C93" w:rsidRDefault="00A97FCF" w:rsidP="002945D5">
      <w:pPr>
        <w:spacing w:after="120" w:line="312" w:lineRule="auto"/>
        <w:ind w:firstLine="720"/>
        <w:jc w:val="both"/>
        <w:rPr>
          <w:sz w:val="26"/>
          <w:szCs w:val="26"/>
        </w:rPr>
      </w:pPr>
      <w:r w:rsidRPr="00833C93">
        <w:rPr>
          <w:sz w:val="26"/>
          <w:szCs w:val="26"/>
        </w:rPr>
        <w:t xml:space="preserve">Trong </w:t>
      </w:r>
      <w:r w:rsidR="00BF7B6D" w:rsidRPr="00833C93">
        <w:rPr>
          <w:sz w:val="26"/>
          <w:szCs w:val="26"/>
          <w:lang w:val="en-US"/>
        </w:rPr>
        <w:t>C</w:t>
      </w:r>
      <w:r w:rsidRPr="00833C93">
        <w:rPr>
          <w:sz w:val="26"/>
          <w:szCs w:val="26"/>
        </w:rPr>
        <w:t xml:space="preserve">hương </w:t>
      </w:r>
      <w:r w:rsidR="00BF7B6D" w:rsidRPr="00833C93">
        <w:rPr>
          <w:sz w:val="26"/>
          <w:szCs w:val="26"/>
          <w:lang w:val="en-US"/>
        </w:rPr>
        <w:t>3</w:t>
      </w:r>
      <w:r w:rsidRPr="00833C93">
        <w:rPr>
          <w:sz w:val="26"/>
          <w:szCs w:val="26"/>
        </w:rPr>
        <w:t xml:space="preserve">, tác giả luận án phân tích bối cảnh trong nước, khu vực và quốc tế có </w:t>
      </w:r>
      <w:r w:rsidR="001B1927">
        <w:rPr>
          <w:sz w:val="26"/>
          <w:szCs w:val="26"/>
        </w:rPr>
        <w:t xml:space="preserve">tác động </w:t>
      </w:r>
      <w:r w:rsidRPr="00833C93">
        <w:rPr>
          <w:sz w:val="26"/>
          <w:szCs w:val="26"/>
        </w:rPr>
        <w:t>đến hợp tác, phát triển thương mại với ASEAN. Đây là cơ sở quan trọng để đi đến các giải pháp tái cơ cấu thương mại với ASEAN, đảm bảo các giải pháp đúng hướng, tôn trọng và phù hợp với các xu thế khách quan, căn cứ vào điều kiện, tiềm năng cũng như nhu cầu thực tế của Việt Nam và của thị trường xuất nhập khẩu. Để định hướng cho việc nghiên cứu, xác định giải pháp phù hợp, tác giả đã đưa ra 6 quan điểm và 6 định hướng về tái cơ cấu thương mại với ASEAN</w:t>
      </w:r>
      <w:r w:rsidRPr="00833C93">
        <w:rPr>
          <w:sz w:val="26"/>
          <w:szCs w:val="26"/>
          <w:lang w:val="en-US"/>
        </w:rPr>
        <w:t xml:space="preserve">. Trên cơ sở đó, </w:t>
      </w:r>
      <w:r w:rsidRPr="00833C93">
        <w:rPr>
          <w:sz w:val="26"/>
          <w:szCs w:val="26"/>
        </w:rPr>
        <w:t>tác giả đề xuất 3 nhóm giải pháp chính: (i) nhóm giải pháp đối với cơ quan quản lý nhà nước liên quan đến công tác phát triển thị trường, (ii) nhóm giải pháp đối với cơ quan quản lý nhà nước liên quan đến đầu tư, sản xuất, (iii) nhóm giải pháp đối với các hiệp hội</w:t>
      </w:r>
      <w:r w:rsidRPr="00833C93">
        <w:rPr>
          <w:sz w:val="26"/>
          <w:szCs w:val="26"/>
          <w:lang w:val="en-US"/>
        </w:rPr>
        <w:t xml:space="preserve"> ngành hàng và doanh nghiệp</w:t>
      </w:r>
      <w:r w:rsidRPr="00833C93">
        <w:rPr>
          <w:sz w:val="26"/>
          <w:szCs w:val="26"/>
        </w:rPr>
        <w:t xml:space="preserve">. Trong đó, luận án tập trung nhiều nhất vào nhóm giải pháp về phát triển thị trường và đầu tư. Trước hết là giải pháp xây dựng và thực thi chính sách thương mại phù hợp với thị trường ASEAN, trong đó tác giả nhấn mạnh cần xây dựng chiến lược tổng thể về phát triển thị trường ASEAN trong đó lồng ghép mục tiêu, yêu cầu về chuyển dịch cơ cấu thương mại, khai thác </w:t>
      </w:r>
      <w:r w:rsidR="00EB4585">
        <w:rPr>
          <w:sz w:val="26"/>
          <w:szCs w:val="26"/>
        </w:rPr>
        <w:t>Hiệp định ATIGA</w:t>
      </w:r>
      <w:r w:rsidRPr="00833C93">
        <w:rPr>
          <w:sz w:val="26"/>
          <w:szCs w:val="26"/>
        </w:rPr>
        <w:t xml:space="preserve">, xử lý rào cản thương mại, </w:t>
      </w:r>
      <w:r w:rsidR="00BA4C5B">
        <w:rPr>
          <w:sz w:val="26"/>
          <w:szCs w:val="26"/>
        </w:rPr>
        <w:t>XTTM</w:t>
      </w:r>
      <w:r w:rsidRPr="00833C93">
        <w:rPr>
          <w:sz w:val="26"/>
          <w:szCs w:val="26"/>
        </w:rPr>
        <w:t>, thông tin thị trường. Để khắc phục nhập siêu, cải thiện cơ cấu mặt hàng nhập khẩu, cần tăng cường công tác quản lý nhập khẩu, phát triển lợi thế so sánh cho các ng</w:t>
      </w:r>
      <w:r w:rsidRPr="00833C93">
        <w:rPr>
          <w:sz w:val="26"/>
          <w:szCs w:val="26"/>
          <w:lang w:val="en-US"/>
        </w:rPr>
        <w:t>à</w:t>
      </w:r>
      <w:r w:rsidRPr="00833C93">
        <w:rPr>
          <w:sz w:val="26"/>
          <w:szCs w:val="26"/>
        </w:rPr>
        <w:t xml:space="preserve">nh sản xuất của Việt Nam, đặc biệt là các ngành sản xuất hàng hóa thay thế nhập khẩu. Đối với giải pháp liên quan đến chính sách đầu tư quốc tế, Việt Nam cần cải thiện môi trường đầu tư và có chính sách thu hút đầu tư hấp dẫn hơn để thu hút các công ty đa quốc gia đặt nhà máy tại Việt Nam, đưa Việt Nam trở thành trung tâm của mạng lưới sản xuất khu vực. Bên cạnh đó, cần phát triển công nghiệp hỗ trợ để cải thiện sự tham gia trong các chuỗi giá trị khu vực và quốc tế. Việt Nam cần tăng cường đầu tư vào lĩnh vực hạ tầng, sản xuất công nghiệp, nông nghiệp tại các nước CLM để thúc đẩy xuất khẩu hàng hóa chế tạo phục vụ dự án. Các hiệp hội ngành hàng cần thúc đẩy hợp tác, liên kết giữa doanh nghiệp Việt Nam và doanh nghiệp các nước ASEAN để tham gia hiệu quả vào mạng lưới sản xuất khu vực. Các doanh nghiệp cần nghiên cứu nhu cầu nhập khẩu của các nước ASEAN, đặc biệt là đối với các mặt hàng chế biến chế tạo, từ đó xây dựng kế hoạch nâng cao năng lực sản xuất, năng lực cạnh tranh, kiểm soát tốt chất lượng, đáp ứng thị hiếu và yêu cầu của thị trường ASEAN, tích cực tham gia các hoạt động </w:t>
      </w:r>
      <w:r w:rsidR="00BA4C5B">
        <w:rPr>
          <w:sz w:val="26"/>
          <w:szCs w:val="26"/>
        </w:rPr>
        <w:t>XTTM</w:t>
      </w:r>
      <w:r w:rsidRPr="00833C93">
        <w:rPr>
          <w:sz w:val="26"/>
          <w:szCs w:val="26"/>
        </w:rPr>
        <w:t xml:space="preserve"> tại thị trường ASEAN.</w:t>
      </w:r>
    </w:p>
    <w:p w14:paraId="23CE8AF3" w14:textId="77777777" w:rsidR="007620C2" w:rsidRPr="00833C93" w:rsidRDefault="007620C2" w:rsidP="007620C2">
      <w:pPr>
        <w:spacing w:after="120" w:line="312" w:lineRule="auto"/>
        <w:ind w:firstLine="720"/>
        <w:jc w:val="both"/>
        <w:rPr>
          <w:sz w:val="26"/>
          <w:szCs w:val="26"/>
        </w:rPr>
      </w:pPr>
    </w:p>
    <w:p w14:paraId="4756ABAD" w14:textId="77777777" w:rsidR="007C0E94" w:rsidRPr="00833C93" w:rsidRDefault="007C0E94">
      <w:pPr>
        <w:spacing w:after="160" w:line="259" w:lineRule="auto"/>
        <w:rPr>
          <w:rFonts w:eastAsiaTheme="majorEastAsia"/>
          <w:b/>
          <w:bCs/>
          <w:sz w:val="26"/>
          <w:szCs w:val="26"/>
          <w:lang w:val="en-US"/>
        </w:rPr>
      </w:pPr>
      <w:r w:rsidRPr="00833C93">
        <w:rPr>
          <w:b/>
          <w:bCs/>
          <w:sz w:val="26"/>
          <w:szCs w:val="26"/>
          <w:lang w:val="en-US"/>
        </w:rPr>
        <w:br w:type="page"/>
      </w:r>
    </w:p>
    <w:p w14:paraId="56589567" w14:textId="5EDC5FDE" w:rsidR="007620C2" w:rsidRPr="00833C93" w:rsidRDefault="007620C2" w:rsidP="00941F38">
      <w:pPr>
        <w:pStyle w:val="Heading1"/>
        <w:spacing w:before="0" w:after="120"/>
        <w:jc w:val="center"/>
        <w:rPr>
          <w:rFonts w:ascii="Times New Roman" w:hAnsi="Times New Roman" w:cs="Times New Roman"/>
          <w:b/>
          <w:bCs/>
          <w:color w:val="auto"/>
          <w:sz w:val="26"/>
          <w:szCs w:val="26"/>
          <w:lang w:val="en-US"/>
        </w:rPr>
      </w:pPr>
      <w:bookmarkStart w:id="138" w:name="_Toc126766587"/>
      <w:r w:rsidRPr="00833C93">
        <w:rPr>
          <w:rFonts w:ascii="Times New Roman" w:hAnsi="Times New Roman" w:cs="Times New Roman"/>
          <w:b/>
          <w:bCs/>
          <w:color w:val="auto"/>
          <w:sz w:val="26"/>
          <w:szCs w:val="26"/>
          <w:lang w:val="en-US"/>
        </w:rPr>
        <w:lastRenderedPageBreak/>
        <w:t>KẾT LUẬN</w:t>
      </w:r>
      <w:bookmarkEnd w:id="138"/>
    </w:p>
    <w:p w14:paraId="0719685C" w14:textId="77777777" w:rsidR="00941F38" w:rsidRPr="00833C93" w:rsidRDefault="00941F38" w:rsidP="00941F38">
      <w:pPr>
        <w:rPr>
          <w:lang w:val="en-US"/>
        </w:rPr>
      </w:pPr>
    </w:p>
    <w:p w14:paraId="1F687ECA" w14:textId="7A34F247" w:rsidR="007620C2" w:rsidRPr="00833C93" w:rsidRDefault="007620C2" w:rsidP="002945D5">
      <w:pPr>
        <w:spacing w:after="120" w:line="312" w:lineRule="auto"/>
        <w:ind w:firstLine="720"/>
        <w:jc w:val="both"/>
        <w:rPr>
          <w:sz w:val="26"/>
          <w:szCs w:val="26"/>
        </w:rPr>
      </w:pPr>
      <w:r w:rsidRPr="00833C93">
        <w:rPr>
          <w:rStyle w:val="fontstyle01"/>
          <w:rFonts w:eastAsiaTheme="majorEastAsia"/>
          <w:b w:val="0"/>
          <w:i w:val="0"/>
          <w:color w:val="auto"/>
        </w:rPr>
        <w:t xml:space="preserve">ASEAN là thị trường truyền thống nhưng có vai trò, vị trí đặc biệt quan trọng trong </w:t>
      </w:r>
      <w:r w:rsidR="00B915F9" w:rsidRPr="00833C93">
        <w:rPr>
          <w:rStyle w:val="fontstyle01"/>
          <w:rFonts w:eastAsiaTheme="majorEastAsia"/>
          <w:b w:val="0"/>
          <w:i w:val="0"/>
          <w:color w:val="auto"/>
        </w:rPr>
        <w:t xml:space="preserve">thương mại quốc tế </w:t>
      </w:r>
      <w:r w:rsidRPr="00833C93">
        <w:rPr>
          <w:rStyle w:val="fontstyle01"/>
          <w:rFonts w:eastAsiaTheme="majorEastAsia"/>
          <w:b w:val="0"/>
          <w:i w:val="0"/>
          <w:color w:val="auto"/>
        </w:rPr>
        <w:t>của Việt Nam.</w:t>
      </w:r>
      <w:r w:rsidRPr="00833C93">
        <w:rPr>
          <w:rStyle w:val="fontstyle01"/>
          <w:rFonts w:eastAsiaTheme="majorEastAsia"/>
          <w:color w:val="auto"/>
        </w:rPr>
        <w:t xml:space="preserve"> </w:t>
      </w:r>
      <w:r w:rsidRPr="00833C93">
        <w:rPr>
          <w:sz w:val="26"/>
          <w:szCs w:val="26"/>
          <w:lang w:val="pt-PT"/>
        </w:rPr>
        <w:t xml:space="preserve">Tận dụng, khai thác hiệu quả các thị trường có </w:t>
      </w:r>
      <w:r w:rsidR="00F636D7">
        <w:rPr>
          <w:sz w:val="26"/>
          <w:szCs w:val="26"/>
          <w:lang w:val="pt-PT"/>
        </w:rPr>
        <w:t>FTA</w:t>
      </w:r>
      <w:r w:rsidRPr="00833C93">
        <w:rPr>
          <w:sz w:val="26"/>
          <w:szCs w:val="26"/>
          <w:lang w:val="pt-PT"/>
        </w:rPr>
        <w:t xml:space="preserve">, trong đó có ASEAN là nhiệm vụ quan trọng trong phát triển thị trường ngoài nước. </w:t>
      </w:r>
      <w:r w:rsidRPr="00833C93">
        <w:rPr>
          <w:sz w:val="26"/>
          <w:szCs w:val="26"/>
        </w:rPr>
        <w:t xml:space="preserve">Với dân số trên 650 triệu người, quy mô GDP khoảng 3 nghìn tỷ USD, đứng thứ 5 thế giới, có vị trí </w:t>
      </w:r>
      <w:r w:rsidR="00B915F9" w:rsidRPr="00833C93">
        <w:rPr>
          <w:sz w:val="26"/>
          <w:szCs w:val="26"/>
        </w:rPr>
        <w:t xml:space="preserve">địa lý gần gũi, </w:t>
      </w:r>
      <w:r w:rsidRPr="00833C93">
        <w:rPr>
          <w:sz w:val="26"/>
          <w:szCs w:val="26"/>
        </w:rPr>
        <w:t xml:space="preserve">thuận lợi trong kết nối với Việt Nam, ASEAN tiếp tục là thị trường còn nhiều tiềm năng và dư địa cho các sản phẩm xuất khẩu thế mạnh của Việt Nam. Những năm gần đây, tỷ trọng của xuất khẩu sang ASEAN trong tổng giá trị xuất khẩu của Việt Nam ra thế giới có xu hướng suy giảm. Trong khi đó, ASEAN là thị trường có mức độ cam kết tự do hóa thương mại ở mức cao nhất trong các </w:t>
      </w:r>
      <w:r w:rsidR="00F636D7">
        <w:rPr>
          <w:sz w:val="26"/>
          <w:szCs w:val="26"/>
        </w:rPr>
        <w:t>FTA</w:t>
      </w:r>
      <w:r w:rsidRPr="00833C93">
        <w:rPr>
          <w:sz w:val="26"/>
          <w:szCs w:val="26"/>
        </w:rPr>
        <w:t xml:space="preserve"> Việt Nam tham gia. Cùng với thực hiện lộ trình giảm thuế theo cam kết trong ASEAN, nhập khẩu hàng hoá của Việt Nam từ ASEAN tăng nhanh trong giai đoạn 2015-2020, theo đó cán cân thương mại của Việt Nam với ASEAN càng thêm thâm hụt. </w:t>
      </w:r>
    </w:p>
    <w:p w14:paraId="06D4D438" w14:textId="4BCFD90A" w:rsidR="007620C2" w:rsidRPr="00833C93" w:rsidRDefault="007620C2" w:rsidP="002945D5">
      <w:pPr>
        <w:spacing w:after="120" w:line="312" w:lineRule="auto"/>
        <w:ind w:firstLine="720"/>
        <w:jc w:val="both"/>
        <w:rPr>
          <w:sz w:val="26"/>
          <w:szCs w:val="26"/>
        </w:rPr>
      </w:pPr>
      <w:r w:rsidRPr="00833C93">
        <w:rPr>
          <w:sz w:val="26"/>
          <w:szCs w:val="26"/>
        </w:rPr>
        <w:t xml:space="preserve">Nghiên cứu cơ cấu </w:t>
      </w:r>
      <w:r w:rsidR="001B1927">
        <w:rPr>
          <w:sz w:val="26"/>
          <w:szCs w:val="26"/>
        </w:rPr>
        <w:t xml:space="preserve">xuất nhập khẩu </w:t>
      </w:r>
      <w:r w:rsidRPr="00833C93">
        <w:rPr>
          <w:sz w:val="26"/>
          <w:szCs w:val="26"/>
        </w:rPr>
        <w:t xml:space="preserve">và chuyển dịch cơ cấu </w:t>
      </w:r>
      <w:r w:rsidR="001B1927">
        <w:rPr>
          <w:sz w:val="26"/>
          <w:szCs w:val="26"/>
        </w:rPr>
        <w:t xml:space="preserve">xuất nhập khẩu </w:t>
      </w:r>
      <w:r w:rsidRPr="00833C93">
        <w:rPr>
          <w:sz w:val="26"/>
          <w:szCs w:val="26"/>
        </w:rPr>
        <w:t xml:space="preserve">của Việt Nam với ASEAN giai đoạn 2015-2020 cho thấy bên cạnh những mặt tích cực, cơ cấu </w:t>
      </w:r>
      <w:r w:rsidR="00593362" w:rsidRPr="00833C93">
        <w:rPr>
          <w:sz w:val="26"/>
          <w:szCs w:val="26"/>
        </w:rPr>
        <w:t>xuất nhập khẩu</w:t>
      </w:r>
      <w:r w:rsidRPr="00833C93">
        <w:rPr>
          <w:sz w:val="26"/>
          <w:szCs w:val="26"/>
        </w:rPr>
        <w:t xml:space="preserve"> hàng hóa của Việt Nam với thị trường ASEAN cũng bộc lộ những bất cập. Trong cơ cấu xuất khẩu hàng hóa sang ASEAN, các mặt hàng thô, sơ chế, mặt hàng thâm dụng lao động vẫn chiếm tỷ trọng lớn. Trong khi đó, ở chiều nhập khẩu, những mặt hàng không nhất thiết nhập khẩu có xu hướng gia tăng và chiếm một tỷ trọng đáng kể. Nâng cao hiệu quả hợp tác thương mại với ASEAN là nhiệm vụ có ý nghĩa quan trọng, giúp Việt Nam khai thác tốt hơn các cơ hội đang đặt ra tại thị trường ASEAN và đảm bảo cho Việt Nam không bị bất lợi, thua thiệt trong tiến trình hội nhập kinh tế ngày càng sâu trong ASEAN. Điều này đặt ra yêu cầu tái cơ cấu thương mại của Việt Nam với ASEAN. </w:t>
      </w:r>
    </w:p>
    <w:p w14:paraId="2DDE0ABD" w14:textId="65090BF0" w:rsidR="007620C2" w:rsidRPr="00833C93" w:rsidRDefault="007620C2" w:rsidP="002945D5">
      <w:pPr>
        <w:spacing w:after="120" w:line="312" w:lineRule="auto"/>
        <w:ind w:firstLine="720"/>
        <w:jc w:val="both"/>
        <w:rPr>
          <w:rStyle w:val="fontstyle01"/>
          <w:rFonts w:eastAsiaTheme="majorEastAsia"/>
          <w:b w:val="0"/>
          <w:i w:val="0"/>
          <w:color w:val="auto"/>
        </w:rPr>
      </w:pPr>
      <w:r w:rsidRPr="00833C93">
        <w:rPr>
          <w:rStyle w:val="fontstyle01"/>
          <w:b w:val="0"/>
          <w:i w:val="0"/>
          <w:color w:val="auto"/>
        </w:rPr>
        <w:t>V</w:t>
      </w:r>
      <w:r w:rsidRPr="00833C93">
        <w:rPr>
          <w:rStyle w:val="fontstyle01"/>
          <w:b w:val="0"/>
          <w:i w:val="0"/>
          <w:color w:val="auto"/>
          <w:lang w:val="en-US"/>
        </w:rPr>
        <w:t xml:space="preserve">iệc </w:t>
      </w:r>
      <w:r w:rsidRPr="00833C93">
        <w:rPr>
          <w:rStyle w:val="fontstyle01"/>
          <w:b w:val="0"/>
          <w:i w:val="0"/>
          <w:color w:val="auto"/>
        </w:rPr>
        <w:t>nghiên</w:t>
      </w:r>
      <w:r w:rsidRPr="00833C93">
        <w:rPr>
          <w:rStyle w:val="fontstyle01"/>
          <w:b w:val="0"/>
          <w:i w:val="0"/>
          <w:color w:val="auto"/>
          <w:lang w:val="en-US"/>
        </w:rPr>
        <w:t xml:space="preserve"> cứu, đánh giá thực trạng và làm rõ </w:t>
      </w:r>
      <w:r w:rsidR="001B1927">
        <w:rPr>
          <w:rStyle w:val="fontstyle01"/>
          <w:b w:val="0"/>
          <w:i w:val="0"/>
          <w:color w:val="auto"/>
          <w:lang w:val="en-US"/>
        </w:rPr>
        <w:t>bối</w:t>
      </w:r>
      <w:r w:rsidR="001B1927">
        <w:rPr>
          <w:rStyle w:val="fontstyle01"/>
          <w:b w:val="0"/>
          <w:i w:val="0"/>
          <w:color w:val="auto"/>
        </w:rPr>
        <w:t xml:space="preserve"> cảnh, trong đó có </w:t>
      </w:r>
      <w:r w:rsidRPr="00833C93">
        <w:rPr>
          <w:rStyle w:val="fontstyle01"/>
          <w:b w:val="0"/>
          <w:i w:val="0"/>
          <w:color w:val="auto"/>
        </w:rPr>
        <w:t xml:space="preserve">các </w:t>
      </w:r>
      <w:r w:rsidRPr="00833C93">
        <w:rPr>
          <w:rStyle w:val="fontstyle01"/>
          <w:rFonts w:eastAsiaTheme="majorEastAsia"/>
          <w:b w:val="0"/>
          <w:i w:val="0"/>
          <w:color w:val="auto"/>
        </w:rPr>
        <w:t>nhân</w:t>
      </w:r>
      <w:r w:rsidRPr="00833C93">
        <w:rPr>
          <w:rStyle w:val="fontstyle01"/>
          <w:rFonts w:eastAsiaTheme="majorEastAsia"/>
          <w:b w:val="0"/>
          <w:i w:val="0"/>
          <w:color w:val="auto"/>
          <w:lang w:val="en-US"/>
        </w:rPr>
        <w:t xml:space="preserve"> tố ảnh hưởng </w:t>
      </w:r>
      <w:r w:rsidRPr="00833C93">
        <w:rPr>
          <w:rStyle w:val="fontstyle01"/>
          <w:rFonts w:eastAsiaTheme="majorEastAsia"/>
          <w:b w:val="0"/>
          <w:i w:val="0"/>
          <w:color w:val="auto"/>
        </w:rPr>
        <w:t>đến chuyển dịch cơ cấu thương mại Việt Nam-ASEAN,</w:t>
      </w:r>
      <w:r w:rsidRPr="00833C93">
        <w:rPr>
          <w:rStyle w:val="fontstyle01"/>
          <w:rFonts w:eastAsiaTheme="majorEastAsia"/>
          <w:b w:val="0"/>
          <w:i w:val="0"/>
          <w:color w:val="auto"/>
          <w:lang w:val="en-US"/>
        </w:rPr>
        <w:t xml:space="preserve"> từ đó đề xuất một số giải </w:t>
      </w:r>
      <w:r w:rsidRPr="00833C93">
        <w:rPr>
          <w:rStyle w:val="fontstyle01"/>
          <w:b w:val="0"/>
          <w:i w:val="0"/>
          <w:color w:val="auto"/>
        </w:rPr>
        <w:t xml:space="preserve">pháp </w:t>
      </w:r>
      <w:r w:rsidRPr="00833C93">
        <w:rPr>
          <w:rStyle w:val="fontstyle01"/>
          <w:rFonts w:eastAsiaTheme="majorEastAsia"/>
          <w:b w:val="0"/>
          <w:i w:val="0"/>
          <w:color w:val="auto"/>
        </w:rPr>
        <w:t>tái cơ cấu thương mại với ASEAN là nhiệm vụ có ý nghĩa quan trọng về lý luận và thực tiễn đối với Việt Nam khi hội nhập trong AEC đang ngày càng được đẩy mạnh. Theo hướng này, luận án đã tập trung giải quyết một số vấn đề cơ bản sau:</w:t>
      </w:r>
    </w:p>
    <w:p w14:paraId="3A4EB673" w14:textId="77777777" w:rsidR="007620C2" w:rsidRPr="00833C93" w:rsidRDefault="007620C2" w:rsidP="002945D5">
      <w:pPr>
        <w:spacing w:after="120" w:line="312" w:lineRule="auto"/>
        <w:ind w:firstLine="720"/>
        <w:jc w:val="both"/>
        <w:rPr>
          <w:rStyle w:val="fontstyle01"/>
          <w:rFonts w:eastAsiaTheme="majorEastAsia"/>
          <w:b w:val="0"/>
          <w:i w:val="0"/>
          <w:color w:val="auto"/>
        </w:rPr>
      </w:pPr>
      <w:r w:rsidRPr="00833C93">
        <w:rPr>
          <w:rStyle w:val="fontstyle01"/>
          <w:rFonts w:eastAsiaTheme="majorEastAsia"/>
          <w:b w:val="0"/>
          <w:i w:val="0"/>
          <w:color w:val="auto"/>
        </w:rPr>
        <w:t>- Tổng quan được các công trình nghiên cứu trước đó liên quan đến tái cơ cấu kinh tế và tái cơ cấu thương mại; hợp tác kinh tế trong ASEAN và thương mại Việt Nam-ASEAN. Xác định khoảng trống để tiếp tục nghiên cứu và hoàn thiện cả về mặt lý luận và thực tiễn. Đó là vấn đề chuyển dịch cơ cấu thương mại, tái cơ cấu thương mại của Việt Nam với ASEAN.</w:t>
      </w:r>
    </w:p>
    <w:p w14:paraId="78BA1FAF" w14:textId="5D8196EC" w:rsidR="007620C2" w:rsidRPr="00833C93" w:rsidRDefault="007620C2" w:rsidP="002945D5">
      <w:pPr>
        <w:spacing w:after="120" w:line="312" w:lineRule="auto"/>
        <w:ind w:firstLine="720"/>
        <w:jc w:val="both"/>
        <w:rPr>
          <w:sz w:val="26"/>
          <w:szCs w:val="26"/>
        </w:rPr>
      </w:pPr>
      <w:r w:rsidRPr="00833C93">
        <w:rPr>
          <w:rStyle w:val="fontstyle01"/>
          <w:rFonts w:eastAsiaTheme="majorEastAsia"/>
          <w:b w:val="0"/>
          <w:i w:val="0"/>
          <w:color w:val="auto"/>
        </w:rPr>
        <w:lastRenderedPageBreak/>
        <w:t xml:space="preserve">- Hệ thống hóa lý luận về thương mại quốc tế, </w:t>
      </w:r>
      <w:r w:rsidR="00986277" w:rsidRPr="00833C93">
        <w:rPr>
          <w:rStyle w:val="fontstyle01"/>
          <w:rFonts w:eastAsiaTheme="majorEastAsia"/>
          <w:b w:val="0"/>
          <w:i w:val="0"/>
          <w:color w:val="auto"/>
        </w:rPr>
        <w:t xml:space="preserve">xuất nhập khẩu, </w:t>
      </w:r>
      <w:r w:rsidRPr="00833C93">
        <w:rPr>
          <w:rStyle w:val="fontstyle01"/>
          <w:rFonts w:eastAsiaTheme="majorEastAsia"/>
          <w:b w:val="0"/>
          <w:i w:val="0"/>
          <w:color w:val="auto"/>
        </w:rPr>
        <w:t xml:space="preserve">cơ cấu </w:t>
      </w:r>
      <w:r w:rsidR="00986277" w:rsidRPr="00833C93">
        <w:rPr>
          <w:rStyle w:val="fontstyle01"/>
          <w:rFonts w:eastAsiaTheme="majorEastAsia"/>
          <w:b w:val="0"/>
          <w:i w:val="0"/>
          <w:color w:val="auto"/>
        </w:rPr>
        <w:t>xuất nhập khẩu</w:t>
      </w:r>
      <w:r w:rsidR="007C0E94" w:rsidRPr="00833C93">
        <w:rPr>
          <w:rStyle w:val="fontstyle01"/>
          <w:rFonts w:eastAsiaTheme="majorEastAsia"/>
          <w:b w:val="0"/>
          <w:i w:val="0"/>
          <w:color w:val="auto"/>
          <w:lang w:val="en-US"/>
        </w:rPr>
        <w:t xml:space="preserve"> hàng hóa, </w:t>
      </w:r>
      <w:r w:rsidRPr="00833C93">
        <w:rPr>
          <w:rStyle w:val="fontstyle01"/>
          <w:rFonts w:eastAsiaTheme="majorEastAsia"/>
          <w:b w:val="0"/>
          <w:i w:val="0"/>
          <w:color w:val="auto"/>
        </w:rPr>
        <w:t xml:space="preserve">phát triển lý luận về tái cơ cấu </w:t>
      </w:r>
      <w:r w:rsidR="00986277" w:rsidRPr="00833C93">
        <w:rPr>
          <w:rStyle w:val="fontstyle01"/>
          <w:rFonts w:eastAsiaTheme="majorEastAsia"/>
          <w:b w:val="0"/>
          <w:i w:val="0"/>
          <w:color w:val="auto"/>
        </w:rPr>
        <w:t>xuất nhập khẩu hàng hoá</w:t>
      </w:r>
      <w:r w:rsidRPr="00833C93">
        <w:rPr>
          <w:rStyle w:val="fontstyle01"/>
          <w:rFonts w:eastAsiaTheme="majorEastAsia"/>
          <w:b w:val="0"/>
          <w:i w:val="0"/>
          <w:color w:val="auto"/>
        </w:rPr>
        <w:t>, làm rõ các tiêu chí của một cơ cấu thương mại hợp lý mà các nền kinh tế đều hướng tới, vai trò của</w:t>
      </w:r>
      <w:r w:rsidRPr="00833C93">
        <w:rPr>
          <w:rStyle w:val="fontstyle01"/>
          <w:rFonts w:eastAsiaTheme="majorEastAsia"/>
          <w:color w:val="auto"/>
        </w:rPr>
        <w:t xml:space="preserve"> </w:t>
      </w:r>
      <w:r w:rsidRPr="00833C93">
        <w:rPr>
          <w:rFonts w:eastAsiaTheme="minorHAnsi"/>
          <w:sz w:val="26"/>
          <w:szCs w:val="26"/>
        </w:rPr>
        <w:t xml:space="preserve">tái cơ cấu </w:t>
      </w:r>
      <w:r w:rsidR="00986277" w:rsidRPr="00833C93">
        <w:rPr>
          <w:rStyle w:val="fontstyle01"/>
          <w:rFonts w:eastAsiaTheme="majorEastAsia"/>
          <w:b w:val="0"/>
          <w:i w:val="0"/>
          <w:color w:val="auto"/>
        </w:rPr>
        <w:t>xuất nhập khẩu hàng hoá</w:t>
      </w:r>
      <w:r w:rsidRPr="00833C93">
        <w:rPr>
          <w:rFonts w:eastAsiaTheme="minorHAnsi"/>
          <w:sz w:val="26"/>
          <w:szCs w:val="26"/>
        </w:rPr>
        <w:t xml:space="preserve">, các nhân tố tác động đến tái cơ cấu </w:t>
      </w:r>
      <w:r w:rsidR="00986277" w:rsidRPr="00833C93">
        <w:rPr>
          <w:rStyle w:val="fontstyle01"/>
          <w:rFonts w:eastAsiaTheme="majorEastAsia"/>
          <w:b w:val="0"/>
          <w:i w:val="0"/>
          <w:color w:val="auto"/>
        </w:rPr>
        <w:t>xuất nhập khẩu hàng hoá;</w:t>
      </w:r>
      <w:r w:rsidRPr="00833C93">
        <w:rPr>
          <w:sz w:val="26"/>
          <w:szCs w:val="26"/>
        </w:rPr>
        <w:t xml:space="preserve"> nghiên cứu</w:t>
      </w:r>
      <w:r w:rsidR="007C0E94" w:rsidRPr="00833C93">
        <w:rPr>
          <w:sz w:val="26"/>
          <w:szCs w:val="26"/>
          <w:lang w:val="en-US"/>
        </w:rPr>
        <w:t xml:space="preserve"> </w:t>
      </w:r>
      <w:r w:rsidRPr="00833C93">
        <w:rPr>
          <w:sz w:val="26"/>
          <w:szCs w:val="26"/>
          <w:lang w:val="en-US"/>
        </w:rPr>
        <w:t xml:space="preserve">kinh nghiệm của Trung Quốc và Thái Lan </w:t>
      </w:r>
      <w:r w:rsidR="00986277" w:rsidRPr="00833C93">
        <w:rPr>
          <w:sz w:val="26"/>
          <w:szCs w:val="26"/>
          <w:lang w:val="en-US"/>
        </w:rPr>
        <w:t>về</w:t>
      </w:r>
      <w:r w:rsidR="00986277" w:rsidRPr="00833C93">
        <w:rPr>
          <w:sz w:val="26"/>
          <w:szCs w:val="26"/>
        </w:rPr>
        <w:t xml:space="preserve"> </w:t>
      </w:r>
      <w:r w:rsidRPr="00833C93">
        <w:rPr>
          <w:sz w:val="26"/>
          <w:szCs w:val="26"/>
          <w:lang w:val="en-US"/>
        </w:rPr>
        <w:t xml:space="preserve">chuyển dịch cơ cấu </w:t>
      </w:r>
      <w:r w:rsidR="00986277" w:rsidRPr="00833C93">
        <w:rPr>
          <w:rStyle w:val="fontstyle01"/>
          <w:rFonts w:eastAsiaTheme="majorEastAsia"/>
          <w:b w:val="0"/>
          <w:i w:val="0"/>
          <w:color w:val="auto"/>
        </w:rPr>
        <w:t>xuất nhập khẩu hàng hoá</w:t>
      </w:r>
      <w:r w:rsidR="00986277" w:rsidRPr="00833C93">
        <w:rPr>
          <w:sz w:val="26"/>
          <w:szCs w:val="26"/>
          <w:lang w:val="en-US"/>
        </w:rPr>
        <w:t xml:space="preserve"> </w:t>
      </w:r>
      <w:r w:rsidRPr="00833C93">
        <w:rPr>
          <w:sz w:val="26"/>
          <w:szCs w:val="26"/>
          <w:lang w:val="en-US"/>
        </w:rPr>
        <w:t>của hai nước này với ASEAN</w:t>
      </w:r>
      <w:r w:rsidR="00986277" w:rsidRPr="00833C93">
        <w:rPr>
          <w:sz w:val="26"/>
          <w:szCs w:val="26"/>
        </w:rPr>
        <w:t>, từ đó rút ra bài học tham khảo cho Việt Nam</w:t>
      </w:r>
      <w:r w:rsidRPr="00833C93">
        <w:rPr>
          <w:sz w:val="26"/>
          <w:szCs w:val="26"/>
        </w:rPr>
        <w:t>.</w:t>
      </w:r>
    </w:p>
    <w:p w14:paraId="175E6879" w14:textId="64463126" w:rsidR="007620C2" w:rsidRPr="00833C93" w:rsidRDefault="007620C2" w:rsidP="002945D5">
      <w:pPr>
        <w:keepNext/>
        <w:widowControl w:val="0"/>
        <w:spacing w:after="120" w:line="312" w:lineRule="auto"/>
        <w:ind w:firstLine="720"/>
        <w:jc w:val="both"/>
        <w:rPr>
          <w:sz w:val="26"/>
          <w:szCs w:val="26"/>
        </w:rPr>
      </w:pPr>
      <w:r w:rsidRPr="00833C93">
        <w:rPr>
          <w:sz w:val="26"/>
          <w:szCs w:val="26"/>
        </w:rPr>
        <w:t>- P</w:t>
      </w:r>
      <w:r w:rsidRPr="00833C93">
        <w:rPr>
          <w:sz w:val="26"/>
          <w:szCs w:val="26"/>
          <w:lang w:val="en-US"/>
        </w:rPr>
        <w:t xml:space="preserve">hân tích, làm rõ thực trạng </w:t>
      </w:r>
      <w:r w:rsidR="00986277" w:rsidRPr="00833C93">
        <w:rPr>
          <w:rStyle w:val="fontstyle01"/>
          <w:rFonts w:eastAsiaTheme="majorEastAsia"/>
          <w:b w:val="0"/>
          <w:i w:val="0"/>
          <w:color w:val="auto"/>
        </w:rPr>
        <w:t>xuất nhập khẩu hàng hoá</w:t>
      </w:r>
      <w:r w:rsidR="00986277" w:rsidRPr="00833C93">
        <w:rPr>
          <w:sz w:val="26"/>
          <w:szCs w:val="26"/>
          <w:lang w:val="en-US"/>
        </w:rPr>
        <w:t xml:space="preserve"> </w:t>
      </w:r>
      <w:r w:rsidRPr="00833C93">
        <w:rPr>
          <w:sz w:val="26"/>
          <w:szCs w:val="26"/>
          <w:lang w:val="en-US"/>
        </w:rPr>
        <w:t xml:space="preserve">và cơ cấu </w:t>
      </w:r>
      <w:r w:rsidR="00986277" w:rsidRPr="00833C93">
        <w:rPr>
          <w:rStyle w:val="fontstyle01"/>
          <w:rFonts w:eastAsiaTheme="majorEastAsia"/>
          <w:b w:val="0"/>
          <w:i w:val="0"/>
          <w:color w:val="auto"/>
        </w:rPr>
        <w:t>xuất nhập khẩu hàng hoá</w:t>
      </w:r>
      <w:r w:rsidR="00986277" w:rsidRPr="00833C93">
        <w:rPr>
          <w:sz w:val="26"/>
          <w:szCs w:val="26"/>
          <w:lang w:val="en-US"/>
        </w:rPr>
        <w:t xml:space="preserve"> </w:t>
      </w:r>
      <w:r w:rsidRPr="00833C93">
        <w:rPr>
          <w:sz w:val="26"/>
          <w:szCs w:val="26"/>
          <w:lang w:val="en-US"/>
        </w:rPr>
        <w:t xml:space="preserve">của Việt Nam với ASEAN, bao gồm cơ cấu </w:t>
      </w:r>
      <w:r w:rsidR="00593362" w:rsidRPr="00833C93">
        <w:rPr>
          <w:sz w:val="26"/>
          <w:szCs w:val="26"/>
          <w:lang w:val="en-US"/>
        </w:rPr>
        <w:t>xuất nhập khẩu</w:t>
      </w:r>
      <w:r w:rsidRPr="00833C93">
        <w:rPr>
          <w:sz w:val="26"/>
          <w:szCs w:val="26"/>
          <w:lang w:val="en-US"/>
        </w:rPr>
        <w:t>; cơ cấu hàng hóa xuất khẩu, cơ cấu hàng hóa nhập khẩu với ASEAN; cơ cấu thị trường xuất</w:t>
      </w:r>
      <w:r w:rsidRPr="00833C93">
        <w:rPr>
          <w:sz w:val="26"/>
          <w:szCs w:val="26"/>
        </w:rPr>
        <w:t xml:space="preserve"> khẩu</w:t>
      </w:r>
      <w:r w:rsidRPr="00833C93">
        <w:rPr>
          <w:sz w:val="26"/>
          <w:szCs w:val="26"/>
          <w:lang w:val="en-US"/>
        </w:rPr>
        <w:t xml:space="preserve">, nhập khẩu của Việt Nam trong ASEAN, đánh giá kết quả đạt được trong chuyển dịch cơ cấu </w:t>
      </w:r>
      <w:r w:rsidR="00986277" w:rsidRPr="00833C93">
        <w:rPr>
          <w:rStyle w:val="fontstyle01"/>
          <w:rFonts w:eastAsiaTheme="majorEastAsia"/>
          <w:b w:val="0"/>
          <w:i w:val="0"/>
          <w:color w:val="auto"/>
        </w:rPr>
        <w:t>xuất nhập khẩu hàng hoá</w:t>
      </w:r>
      <w:r w:rsidR="00986277" w:rsidRPr="00833C93">
        <w:rPr>
          <w:sz w:val="26"/>
          <w:szCs w:val="26"/>
          <w:lang w:val="en-US"/>
        </w:rPr>
        <w:t xml:space="preserve"> </w:t>
      </w:r>
      <w:r w:rsidRPr="00833C93">
        <w:rPr>
          <w:sz w:val="26"/>
          <w:szCs w:val="26"/>
          <w:lang w:val="en-US"/>
        </w:rPr>
        <w:t xml:space="preserve">và những hạn chế, bất cập trong cơ cấu </w:t>
      </w:r>
      <w:r w:rsidR="00986277" w:rsidRPr="00833C93">
        <w:rPr>
          <w:rStyle w:val="fontstyle01"/>
          <w:rFonts w:eastAsiaTheme="majorEastAsia"/>
          <w:b w:val="0"/>
          <w:i w:val="0"/>
          <w:color w:val="auto"/>
        </w:rPr>
        <w:t>xuất nhập khẩu hàng hoá</w:t>
      </w:r>
      <w:r w:rsidR="00986277" w:rsidRPr="00833C93">
        <w:rPr>
          <w:sz w:val="26"/>
          <w:szCs w:val="26"/>
          <w:lang w:val="en-US"/>
        </w:rPr>
        <w:t xml:space="preserve"> </w:t>
      </w:r>
      <w:r w:rsidRPr="00833C93">
        <w:rPr>
          <w:sz w:val="26"/>
          <w:szCs w:val="26"/>
          <w:lang w:val="en-US"/>
        </w:rPr>
        <w:t xml:space="preserve">với ASEAN, từ đó tìm hiểu, luận giải nguyên nhân của những hạn chế, xác định những vấn đề đặt ra đối với tái cơ cấu </w:t>
      </w:r>
      <w:r w:rsidR="00986277" w:rsidRPr="00833C93">
        <w:rPr>
          <w:rStyle w:val="fontstyle01"/>
          <w:rFonts w:eastAsiaTheme="majorEastAsia"/>
          <w:b w:val="0"/>
          <w:i w:val="0"/>
          <w:color w:val="auto"/>
        </w:rPr>
        <w:t>xuất nhập khẩu hàng hoá</w:t>
      </w:r>
      <w:r w:rsidR="00986277" w:rsidRPr="00833C93">
        <w:rPr>
          <w:sz w:val="26"/>
          <w:szCs w:val="26"/>
          <w:lang w:val="en-US"/>
        </w:rPr>
        <w:t xml:space="preserve"> </w:t>
      </w:r>
      <w:r w:rsidRPr="00833C93">
        <w:rPr>
          <w:sz w:val="26"/>
          <w:szCs w:val="26"/>
          <w:lang w:val="en-US"/>
        </w:rPr>
        <w:t>của Việt Nam với ASEAN</w:t>
      </w:r>
      <w:r w:rsidR="00986277" w:rsidRPr="00833C93">
        <w:rPr>
          <w:sz w:val="26"/>
          <w:szCs w:val="26"/>
        </w:rPr>
        <w:t xml:space="preserve"> trong thời gian </w:t>
      </w:r>
      <w:r w:rsidR="00F97F5B" w:rsidRPr="00833C93">
        <w:rPr>
          <w:sz w:val="26"/>
          <w:szCs w:val="26"/>
        </w:rPr>
        <w:t xml:space="preserve">tới </w:t>
      </w:r>
      <w:r w:rsidRPr="00833C93">
        <w:rPr>
          <w:sz w:val="26"/>
          <w:szCs w:val="26"/>
          <w:lang w:val="en-US"/>
        </w:rPr>
        <w:t xml:space="preserve">. </w:t>
      </w:r>
    </w:p>
    <w:p w14:paraId="1BDAB304" w14:textId="11A9BE6E" w:rsidR="007620C2" w:rsidRPr="00833C93" w:rsidRDefault="007620C2" w:rsidP="002945D5">
      <w:pPr>
        <w:keepNext/>
        <w:widowControl w:val="0"/>
        <w:spacing w:after="120" w:line="312" w:lineRule="auto"/>
        <w:ind w:firstLine="720"/>
        <w:jc w:val="both"/>
        <w:rPr>
          <w:sz w:val="26"/>
          <w:szCs w:val="26"/>
        </w:rPr>
      </w:pPr>
      <w:r w:rsidRPr="00833C93">
        <w:rPr>
          <w:sz w:val="26"/>
          <w:szCs w:val="26"/>
        </w:rPr>
        <w:t>- N</w:t>
      </w:r>
      <w:r w:rsidRPr="00833C93">
        <w:rPr>
          <w:sz w:val="26"/>
          <w:szCs w:val="26"/>
          <w:lang w:val="en-US"/>
        </w:rPr>
        <w:t>ghiên cứu bối cảnh mới</w:t>
      </w:r>
      <w:r w:rsidRPr="00833C93">
        <w:rPr>
          <w:sz w:val="26"/>
          <w:szCs w:val="26"/>
        </w:rPr>
        <w:t xml:space="preserve">, làm rõ những </w:t>
      </w:r>
      <w:r w:rsidRPr="00833C93">
        <w:rPr>
          <w:sz w:val="26"/>
          <w:szCs w:val="26"/>
          <w:lang w:val="en-US"/>
        </w:rPr>
        <w:t xml:space="preserve">nhân tố có ảnh hưởng đến </w:t>
      </w:r>
      <w:r w:rsidRPr="00833C93">
        <w:rPr>
          <w:sz w:val="26"/>
          <w:szCs w:val="26"/>
        </w:rPr>
        <w:t xml:space="preserve">tái cơ cấu </w:t>
      </w:r>
      <w:r w:rsidR="00F97F5B" w:rsidRPr="00833C93">
        <w:rPr>
          <w:rStyle w:val="fontstyle01"/>
          <w:rFonts w:eastAsiaTheme="majorEastAsia"/>
          <w:b w:val="0"/>
          <w:i w:val="0"/>
          <w:color w:val="auto"/>
        </w:rPr>
        <w:t>xuất nhập khẩu hàng hoá</w:t>
      </w:r>
      <w:r w:rsidR="00F97F5B" w:rsidRPr="00833C93">
        <w:rPr>
          <w:sz w:val="26"/>
          <w:szCs w:val="26"/>
          <w:lang w:val="en-US"/>
        </w:rPr>
        <w:t xml:space="preserve"> </w:t>
      </w:r>
      <w:r w:rsidRPr="00833C93">
        <w:rPr>
          <w:sz w:val="26"/>
          <w:szCs w:val="26"/>
          <w:lang w:val="en-US"/>
        </w:rPr>
        <w:t xml:space="preserve">Việt Nam </w:t>
      </w:r>
      <w:r w:rsidRPr="00833C93">
        <w:rPr>
          <w:sz w:val="26"/>
          <w:szCs w:val="26"/>
        </w:rPr>
        <w:t>–</w:t>
      </w:r>
      <w:r w:rsidRPr="00833C93">
        <w:rPr>
          <w:sz w:val="26"/>
          <w:szCs w:val="26"/>
          <w:lang w:val="en-US"/>
        </w:rPr>
        <w:t xml:space="preserve"> ASEAN</w:t>
      </w:r>
      <w:r w:rsidRPr="00833C93">
        <w:rPr>
          <w:sz w:val="26"/>
          <w:szCs w:val="26"/>
        </w:rPr>
        <w:t xml:space="preserve">, </w:t>
      </w:r>
      <w:r w:rsidRPr="00833C93">
        <w:rPr>
          <w:sz w:val="26"/>
          <w:szCs w:val="26"/>
          <w:lang w:val="en-US"/>
        </w:rPr>
        <w:t xml:space="preserve">đưa ra quan điểm, định hướng tái cơ cấu </w:t>
      </w:r>
      <w:r w:rsidR="00F97F5B" w:rsidRPr="00833C93">
        <w:rPr>
          <w:rStyle w:val="fontstyle01"/>
          <w:rFonts w:eastAsiaTheme="majorEastAsia"/>
          <w:b w:val="0"/>
          <w:i w:val="0"/>
          <w:color w:val="auto"/>
        </w:rPr>
        <w:t>xuất nhập khẩu hàng hoá</w:t>
      </w:r>
      <w:r w:rsidR="00F97F5B" w:rsidRPr="00833C93">
        <w:rPr>
          <w:sz w:val="26"/>
          <w:szCs w:val="26"/>
          <w:lang w:val="en-US"/>
        </w:rPr>
        <w:t xml:space="preserve"> </w:t>
      </w:r>
      <w:r w:rsidRPr="00833C93">
        <w:rPr>
          <w:sz w:val="26"/>
          <w:szCs w:val="26"/>
          <w:lang w:val="en-US"/>
        </w:rPr>
        <w:t xml:space="preserve">với ASEAN, đề xuất </w:t>
      </w:r>
      <w:r w:rsidRPr="00833C93">
        <w:rPr>
          <w:sz w:val="26"/>
          <w:szCs w:val="26"/>
        </w:rPr>
        <w:t xml:space="preserve">hệ thống </w:t>
      </w:r>
      <w:r w:rsidRPr="00833C93">
        <w:rPr>
          <w:sz w:val="26"/>
          <w:szCs w:val="26"/>
          <w:lang w:val="en-US"/>
        </w:rPr>
        <w:t xml:space="preserve">các giải pháp tái cơ cấu </w:t>
      </w:r>
      <w:r w:rsidR="00F97F5B" w:rsidRPr="00833C93">
        <w:rPr>
          <w:rStyle w:val="fontstyle01"/>
          <w:rFonts w:eastAsiaTheme="majorEastAsia"/>
          <w:b w:val="0"/>
          <w:i w:val="0"/>
          <w:color w:val="auto"/>
        </w:rPr>
        <w:t>xuất nhập khẩu hàng hoá</w:t>
      </w:r>
      <w:r w:rsidR="00F97F5B" w:rsidRPr="00833C93">
        <w:rPr>
          <w:sz w:val="26"/>
          <w:szCs w:val="26"/>
          <w:lang w:val="en-US"/>
        </w:rPr>
        <w:t xml:space="preserve"> </w:t>
      </w:r>
      <w:r w:rsidRPr="00833C93">
        <w:rPr>
          <w:sz w:val="26"/>
          <w:szCs w:val="26"/>
          <w:lang w:val="en-US"/>
        </w:rPr>
        <w:t xml:space="preserve">với ASEAN </w:t>
      </w:r>
      <w:r w:rsidRPr="00833C93">
        <w:rPr>
          <w:sz w:val="26"/>
          <w:szCs w:val="26"/>
        </w:rPr>
        <w:t>chia theo 3 nhóm chính: (i) nhóm giải pháp đối với cơ quan quản lý nhà nước liên quan đến công tác phát triển thị trường, (ii) nhóm giải pháp đối với cơ quan quản lý nhà nước liên quan đến đầu tư, sản xuất, (iii) nhóm giải pháp đối với các hiệp hội</w:t>
      </w:r>
      <w:r w:rsidRPr="00833C93">
        <w:rPr>
          <w:sz w:val="26"/>
          <w:szCs w:val="26"/>
          <w:lang w:val="en-US"/>
        </w:rPr>
        <w:t xml:space="preserve"> ngành hàng và doanh nghiệp</w:t>
      </w:r>
      <w:r w:rsidRPr="00833C93">
        <w:rPr>
          <w:sz w:val="26"/>
          <w:szCs w:val="26"/>
        </w:rPr>
        <w:t>.</w:t>
      </w:r>
    </w:p>
    <w:p w14:paraId="301257C0" w14:textId="77777777" w:rsidR="007620C2" w:rsidRPr="00833C93" w:rsidRDefault="007620C2" w:rsidP="002945D5">
      <w:pPr>
        <w:keepNext/>
        <w:widowControl w:val="0"/>
        <w:spacing w:after="120" w:line="312" w:lineRule="auto"/>
        <w:ind w:firstLine="720"/>
        <w:jc w:val="both"/>
        <w:rPr>
          <w:rStyle w:val="fontstyle31"/>
          <w:rFonts w:eastAsia="SimSun"/>
          <w:i w:val="0"/>
          <w:color w:val="auto"/>
        </w:rPr>
      </w:pPr>
      <w:r w:rsidRPr="00833C93">
        <w:rPr>
          <w:sz w:val="26"/>
          <w:szCs w:val="26"/>
        </w:rPr>
        <w:t>Bên cạnh những vấn đề đã giải quyết được, luận án vẫn tồn tại một số hạn chế</w:t>
      </w:r>
      <w:r w:rsidR="00BF7B6D" w:rsidRPr="00833C93">
        <w:rPr>
          <w:sz w:val="26"/>
          <w:szCs w:val="26"/>
          <w:lang w:val="en-US"/>
        </w:rPr>
        <w:t>. Luận án</w:t>
      </w:r>
      <w:r w:rsidRPr="00833C93">
        <w:rPr>
          <w:sz w:val="26"/>
          <w:szCs w:val="26"/>
        </w:rPr>
        <w:t xml:space="preserve"> chưa đi sâu vào cơ cấu thương mại và chuyển dịch cơ cấu thương mại của Việt Nam với từng nước đối tác trong ASEAN</w:t>
      </w:r>
      <w:r w:rsidR="00BF7B6D" w:rsidRPr="00833C93">
        <w:rPr>
          <w:sz w:val="26"/>
          <w:szCs w:val="26"/>
          <w:lang w:val="en-US"/>
        </w:rPr>
        <w:t xml:space="preserve">. Khi phân tích cơ cấu thương mại, luận án </w:t>
      </w:r>
      <w:r w:rsidRPr="00833C93">
        <w:rPr>
          <w:sz w:val="26"/>
          <w:szCs w:val="26"/>
        </w:rPr>
        <w:t>tập trung chủ yếu vào cơ cấu mặt hàng, thị trường, chưa đi sâu vào phân tích cơ cấu thương mại theo các tiêu thức như thành phần tham gia xuất nhập khẩu, phương thức giao dịch xuất nhập khẩu</w:t>
      </w:r>
      <w:r w:rsidR="00351AEC" w:rsidRPr="00833C93">
        <w:rPr>
          <w:sz w:val="26"/>
          <w:szCs w:val="26"/>
          <w:lang w:val="en-US"/>
        </w:rPr>
        <w:t>, hình thức thương mại chính ngạch hoặc thương mại biên giới</w:t>
      </w:r>
      <w:r w:rsidRPr="00833C93">
        <w:rPr>
          <w:sz w:val="26"/>
          <w:szCs w:val="26"/>
        </w:rPr>
        <w:t xml:space="preserve">. Do hạn chế về các nguồn thống kế chính thức có thể tiếp cận, các mặt hàng được phân tích chủ yếu là các mặt hàng chủ lực, mặt hàng tiềm năng, không có điều kiện đi sâu vào tất cả các nhóm mặt hàng. </w:t>
      </w:r>
      <w:r w:rsidRPr="00833C93">
        <w:rPr>
          <w:rStyle w:val="fontstyle31"/>
          <w:i w:val="0"/>
          <w:color w:val="auto"/>
        </w:rPr>
        <w:t>Tác gi</w:t>
      </w:r>
      <w:r w:rsidRPr="00833C93">
        <w:rPr>
          <w:rStyle w:val="fontstyle41"/>
          <w:rFonts w:ascii="Times New Roman" w:hAnsi="Times New Roman"/>
          <w:i w:val="0"/>
          <w:color w:val="auto"/>
          <w:sz w:val="26"/>
          <w:szCs w:val="26"/>
        </w:rPr>
        <w:t xml:space="preserve">ả </w:t>
      </w:r>
      <w:r w:rsidRPr="00833C93">
        <w:rPr>
          <w:rStyle w:val="fontstyle31"/>
          <w:i w:val="0"/>
          <w:color w:val="auto"/>
        </w:rPr>
        <w:t>hi v</w:t>
      </w:r>
      <w:r w:rsidRPr="00833C93">
        <w:rPr>
          <w:rStyle w:val="fontstyle41"/>
          <w:rFonts w:ascii="Times New Roman" w:hAnsi="Times New Roman"/>
          <w:i w:val="0"/>
          <w:color w:val="auto"/>
          <w:sz w:val="26"/>
          <w:szCs w:val="26"/>
        </w:rPr>
        <w:t>ọ</w:t>
      </w:r>
      <w:r w:rsidRPr="00833C93">
        <w:rPr>
          <w:rStyle w:val="fontstyle31"/>
          <w:i w:val="0"/>
          <w:color w:val="auto"/>
        </w:rPr>
        <w:t>ng m</w:t>
      </w:r>
      <w:r w:rsidRPr="00833C93">
        <w:rPr>
          <w:rStyle w:val="fontstyle41"/>
          <w:rFonts w:ascii="Times New Roman" w:hAnsi="Times New Roman"/>
          <w:i w:val="0"/>
          <w:color w:val="auto"/>
          <w:sz w:val="26"/>
          <w:szCs w:val="26"/>
        </w:rPr>
        <w:t>ộ</w:t>
      </w:r>
      <w:r w:rsidRPr="00833C93">
        <w:rPr>
          <w:rStyle w:val="fontstyle31"/>
          <w:i w:val="0"/>
          <w:color w:val="auto"/>
        </w:rPr>
        <w:t>t s</w:t>
      </w:r>
      <w:r w:rsidRPr="00833C93">
        <w:rPr>
          <w:rStyle w:val="fontstyle41"/>
          <w:rFonts w:ascii="Times New Roman" w:hAnsi="Times New Roman"/>
          <w:i w:val="0"/>
          <w:color w:val="auto"/>
          <w:sz w:val="26"/>
          <w:szCs w:val="26"/>
        </w:rPr>
        <w:t xml:space="preserve">ố </w:t>
      </w:r>
      <w:r w:rsidRPr="00833C93">
        <w:rPr>
          <w:rStyle w:val="fontstyle31"/>
          <w:i w:val="0"/>
          <w:color w:val="auto"/>
        </w:rPr>
        <w:t>h</w:t>
      </w:r>
      <w:r w:rsidRPr="00833C93">
        <w:rPr>
          <w:rStyle w:val="fontstyle41"/>
          <w:rFonts w:ascii="Times New Roman" w:hAnsi="Times New Roman"/>
          <w:i w:val="0"/>
          <w:color w:val="auto"/>
          <w:sz w:val="26"/>
          <w:szCs w:val="26"/>
        </w:rPr>
        <w:t>ạ</w:t>
      </w:r>
      <w:r w:rsidRPr="00833C93">
        <w:rPr>
          <w:rStyle w:val="fontstyle31"/>
          <w:i w:val="0"/>
          <w:color w:val="auto"/>
        </w:rPr>
        <w:t>n ch</w:t>
      </w:r>
      <w:r w:rsidRPr="00833C93">
        <w:rPr>
          <w:rStyle w:val="fontstyle41"/>
          <w:rFonts w:ascii="Times New Roman" w:hAnsi="Times New Roman"/>
          <w:i w:val="0"/>
          <w:color w:val="auto"/>
          <w:sz w:val="26"/>
          <w:szCs w:val="26"/>
        </w:rPr>
        <w:t xml:space="preserve">ế </w:t>
      </w:r>
      <w:r w:rsidRPr="00833C93">
        <w:rPr>
          <w:rStyle w:val="fontstyle31"/>
          <w:i w:val="0"/>
          <w:color w:val="auto"/>
        </w:rPr>
        <w:t>này s</w:t>
      </w:r>
      <w:r w:rsidRPr="00833C93">
        <w:rPr>
          <w:rStyle w:val="fontstyle41"/>
          <w:rFonts w:ascii="Times New Roman" w:hAnsi="Times New Roman"/>
          <w:i w:val="0"/>
          <w:color w:val="auto"/>
          <w:sz w:val="26"/>
          <w:szCs w:val="26"/>
        </w:rPr>
        <w:t>ẽ đượ</w:t>
      </w:r>
      <w:r w:rsidRPr="00833C93">
        <w:rPr>
          <w:rStyle w:val="fontstyle31"/>
          <w:i w:val="0"/>
          <w:color w:val="auto"/>
        </w:rPr>
        <w:t>c kh</w:t>
      </w:r>
      <w:r w:rsidRPr="00833C93">
        <w:rPr>
          <w:rStyle w:val="fontstyle41"/>
          <w:rFonts w:ascii="Times New Roman" w:hAnsi="Times New Roman"/>
          <w:i w:val="0"/>
          <w:color w:val="auto"/>
          <w:sz w:val="26"/>
          <w:szCs w:val="26"/>
        </w:rPr>
        <w:t>ắ</w:t>
      </w:r>
      <w:r w:rsidRPr="00833C93">
        <w:rPr>
          <w:rStyle w:val="fontstyle31"/>
          <w:i w:val="0"/>
          <w:color w:val="auto"/>
        </w:rPr>
        <w:t>c ph</w:t>
      </w:r>
      <w:r w:rsidRPr="00833C93">
        <w:rPr>
          <w:rStyle w:val="fontstyle41"/>
          <w:rFonts w:ascii="Times New Roman" w:hAnsi="Times New Roman"/>
          <w:i w:val="0"/>
          <w:color w:val="auto"/>
          <w:sz w:val="26"/>
          <w:szCs w:val="26"/>
        </w:rPr>
        <w:t>ụ</w:t>
      </w:r>
      <w:r w:rsidRPr="00833C93">
        <w:rPr>
          <w:rStyle w:val="fontstyle31"/>
          <w:i w:val="0"/>
          <w:color w:val="auto"/>
        </w:rPr>
        <w:t xml:space="preserve">c </w:t>
      </w:r>
      <w:r w:rsidRPr="00833C93">
        <w:rPr>
          <w:rStyle w:val="fontstyle41"/>
          <w:rFonts w:ascii="Times New Roman" w:hAnsi="Times New Roman"/>
          <w:i w:val="0"/>
          <w:color w:val="auto"/>
          <w:sz w:val="26"/>
          <w:szCs w:val="26"/>
        </w:rPr>
        <w:t xml:space="preserve">ở </w:t>
      </w:r>
      <w:r w:rsidRPr="00833C93">
        <w:rPr>
          <w:rStyle w:val="fontstyle31"/>
          <w:i w:val="0"/>
          <w:color w:val="auto"/>
        </w:rPr>
        <w:t>nh</w:t>
      </w:r>
      <w:r w:rsidRPr="00833C93">
        <w:rPr>
          <w:rStyle w:val="fontstyle41"/>
          <w:rFonts w:ascii="Times New Roman" w:hAnsi="Times New Roman"/>
          <w:i w:val="0"/>
          <w:color w:val="auto"/>
          <w:sz w:val="26"/>
          <w:szCs w:val="26"/>
        </w:rPr>
        <w:t>ữ</w:t>
      </w:r>
      <w:r w:rsidRPr="00833C93">
        <w:rPr>
          <w:rStyle w:val="fontstyle31"/>
          <w:i w:val="0"/>
          <w:color w:val="auto"/>
        </w:rPr>
        <w:t>ng nghiên c</w:t>
      </w:r>
      <w:r w:rsidRPr="00833C93">
        <w:rPr>
          <w:rStyle w:val="fontstyle41"/>
          <w:rFonts w:ascii="Times New Roman" w:hAnsi="Times New Roman"/>
          <w:i w:val="0"/>
          <w:color w:val="auto"/>
          <w:sz w:val="26"/>
          <w:szCs w:val="26"/>
        </w:rPr>
        <w:t>ứ</w:t>
      </w:r>
      <w:r w:rsidRPr="00833C93">
        <w:rPr>
          <w:rStyle w:val="fontstyle31"/>
          <w:i w:val="0"/>
          <w:color w:val="auto"/>
        </w:rPr>
        <w:t>u</w:t>
      </w:r>
      <w:r w:rsidRPr="00833C93">
        <w:rPr>
          <w:rStyle w:val="fontstyle31"/>
          <w:rFonts w:eastAsia="SimSun"/>
          <w:i w:val="0"/>
          <w:color w:val="auto"/>
        </w:rPr>
        <w:t xml:space="preserve"> </w:t>
      </w:r>
      <w:r w:rsidRPr="00833C93">
        <w:rPr>
          <w:rStyle w:val="fontstyle31"/>
          <w:i w:val="0"/>
          <w:color w:val="auto"/>
        </w:rPr>
        <w:t>ti</w:t>
      </w:r>
      <w:r w:rsidRPr="00833C93">
        <w:rPr>
          <w:rStyle w:val="fontstyle41"/>
          <w:rFonts w:ascii="Times New Roman" w:hAnsi="Times New Roman"/>
          <w:i w:val="0"/>
          <w:color w:val="auto"/>
          <w:sz w:val="26"/>
          <w:szCs w:val="26"/>
        </w:rPr>
        <w:t>ế</w:t>
      </w:r>
      <w:r w:rsidRPr="00833C93">
        <w:rPr>
          <w:rStyle w:val="fontstyle31"/>
          <w:i w:val="0"/>
          <w:color w:val="auto"/>
        </w:rPr>
        <w:t>p theo./.</w:t>
      </w:r>
    </w:p>
    <w:p w14:paraId="4ABD3C89" w14:textId="77777777" w:rsidR="007620C2" w:rsidRPr="00833C93" w:rsidRDefault="007620C2" w:rsidP="007620C2">
      <w:pPr>
        <w:keepNext/>
        <w:widowControl w:val="0"/>
        <w:spacing w:after="120" w:line="312" w:lineRule="auto"/>
        <w:ind w:firstLine="720"/>
        <w:jc w:val="both"/>
        <w:rPr>
          <w:i/>
          <w:sz w:val="26"/>
          <w:szCs w:val="26"/>
        </w:rPr>
      </w:pPr>
    </w:p>
    <w:p w14:paraId="129D6E54" w14:textId="77777777" w:rsidR="0059626E" w:rsidRPr="00833C93" w:rsidRDefault="0059626E">
      <w:pPr>
        <w:spacing w:after="160" w:line="259" w:lineRule="auto"/>
        <w:rPr>
          <w:bCs/>
          <w:sz w:val="26"/>
          <w:szCs w:val="26"/>
          <w:lang w:val="en-US"/>
        </w:rPr>
      </w:pPr>
      <w:r w:rsidRPr="00833C93">
        <w:rPr>
          <w:bCs/>
          <w:sz w:val="26"/>
          <w:szCs w:val="26"/>
          <w:lang w:val="en-US"/>
        </w:rPr>
        <w:br w:type="page"/>
      </w:r>
    </w:p>
    <w:p w14:paraId="1C6AC7F1" w14:textId="77777777" w:rsidR="00F97F5B" w:rsidRPr="00833C93" w:rsidRDefault="001752F5" w:rsidP="001752F5">
      <w:pPr>
        <w:pStyle w:val="Heading1"/>
        <w:spacing w:before="0" w:line="312" w:lineRule="auto"/>
        <w:jc w:val="center"/>
        <w:rPr>
          <w:rFonts w:ascii="Times New Roman" w:hAnsi="Times New Roman" w:cs="Times New Roman"/>
          <w:b/>
          <w:bCs/>
          <w:color w:val="auto"/>
          <w:sz w:val="26"/>
          <w:szCs w:val="26"/>
        </w:rPr>
      </w:pPr>
      <w:bookmarkStart w:id="139" w:name="_Toc126766588"/>
      <w:r w:rsidRPr="00833C93">
        <w:rPr>
          <w:rFonts w:ascii="Times New Roman" w:hAnsi="Times New Roman" w:cs="Times New Roman"/>
          <w:b/>
          <w:bCs/>
          <w:color w:val="auto"/>
          <w:sz w:val="26"/>
          <w:szCs w:val="26"/>
          <w:lang w:val="en-US"/>
        </w:rPr>
        <w:lastRenderedPageBreak/>
        <w:t>DANH MỤC TÀI LIỆU THAM KHẢO</w:t>
      </w:r>
      <w:bookmarkEnd w:id="139"/>
      <w:r w:rsidR="00F97F5B" w:rsidRPr="00833C93">
        <w:rPr>
          <w:rFonts w:ascii="Times New Roman" w:hAnsi="Times New Roman" w:cs="Times New Roman"/>
          <w:b/>
          <w:bCs/>
          <w:color w:val="auto"/>
          <w:sz w:val="26"/>
          <w:szCs w:val="26"/>
        </w:rPr>
        <w:t xml:space="preserve"> </w:t>
      </w:r>
    </w:p>
    <w:p w14:paraId="1490EDEE" w14:textId="77777777" w:rsidR="001752F5" w:rsidRPr="00833C93" w:rsidRDefault="001752F5" w:rsidP="001752F5">
      <w:pPr>
        <w:spacing w:line="312" w:lineRule="auto"/>
        <w:jc w:val="both"/>
        <w:rPr>
          <w:sz w:val="26"/>
          <w:szCs w:val="26"/>
          <w:lang w:val="en-US"/>
        </w:rPr>
      </w:pPr>
    </w:p>
    <w:p w14:paraId="17048A6C" w14:textId="336C7689" w:rsidR="001752F5" w:rsidRPr="00833C93" w:rsidRDefault="001752F5" w:rsidP="001752F5">
      <w:pPr>
        <w:widowControl w:val="0"/>
        <w:shd w:val="clear" w:color="auto" w:fill="FFFFFF"/>
        <w:tabs>
          <w:tab w:val="center" w:pos="4819"/>
        </w:tabs>
        <w:spacing w:line="312" w:lineRule="auto"/>
        <w:ind w:left="567"/>
        <w:jc w:val="both"/>
        <w:rPr>
          <w:b/>
          <w:bCs/>
          <w:sz w:val="26"/>
          <w:szCs w:val="26"/>
        </w:rPr>
      </w:pPr>
      <w:r w:rsidRPr="00833C93">
        <w:rPr>
          <w:b/>
          <w:bCs/>
          <w:sz w:val="26"/>
          <w:szCs w:val="26"/>
        </w:rPr>
        <w:t>Tài liệu tiếng Việt</w:t>
      </w:r>
      <w:r w:rsidR="00F97F5B" w:rsidRPr="00833C93">
        <w:rPr>
          <w:b/>
          <w:bCs/>
          <w:sz w:val="26"/>
          <w:szCs w:val="26"/>
        </w:rPr>
        <w:t xml:space="preserve"> </w:t>
      </w:r>
      <w:r w:rsidRPr="00833C93">
        <w:rPr>
          <w:b/>
          <w:bCs/>
          <w:sz w:val="26"/>
          <w:szCs w:val="26"/>
        </w:rPr>
        <w:tab/>
      </w:r>
    </w:p>
    <w:p w14:paraId="243F053D" w14:textId="080633A9" w:rsidR="001752F5" w:rsidRPr="00833C93" w:rsidRDefault="001752F5" w:rsidP="001752F5">
      <w:pPr>
        <w:pStyle w:val="NormalWeb"/>
        <w:widowControl w:val="0"/>
        <w:numPr>
          <w:ilvl w:val="0"/>
          <w:numId w:val="6"/>
        </w:numPr>
        <w:shd w:val="clear" w:color="auto" w:fill="FFFFFF"/>
        <w:spacing w:before="0" w:beforeAutospacing="0" w:after="0" w:afterAutospacing="0" w:line="312" w:lineRule="auto"/>
        <w:ind w:left="567" w:hanging="567"/>
        <w:jc w:val="both"/>
        <w:rPr>
          <w:rStyle w:val="Strong"/>
          <w:b w:val="0"/>
          <w:bCs w:val="0"/>
          <w:sz w:val="26"/>
          <w:szCs w:val="26"/>
        </w:rPr>
      </w:pPr>
      <w:r w:rsidRPr="00833C93">
        <w:rPr>
          <w:rStyle w:val="Strong"/>
          <w:rFonts w:eastAsiaTheme="majorEastAsia"/>
          <w:b w:val="0"/>
          <w:sz w:val="26"/>
          <w:szCs w:val="26"/>
        </w:rPr>
        <w:t xml:space="preserve">Ngô Tuấn Anh </w:t>
      </w:r>
      <w:r w:rsidR="00501C5E">
        <w:rPr>
          <w:rStyle w:val="Strong"/>
          <w:rFonts w:eastAsiaTheme="majorEastAsia"/>
          <w:b w:val="0"/>
          <w:sz w:val="26"/>
          <w:szCs w:val="26"/>
        </w:rPr>
        <w:t>&amp;</w:t>
      </w:r>
      <w:r w:rsidRPr="00833C93">
        <w:rPr>
          <w:rStyle w:val="Strong"/>
          <w:rFonts w:eastAsiaTheme="majorEastAsia"/>
          <w:b w:val="0"/>
          <w:sz w:val="26"/>
          <w:szCs w:val="26"/>
        </w:rPr>
        <w:t xml:space="preserve"> Đặng Trần Đức Hiệp (2014), </w:t>
      </w:r>
      <w:r w:rsidRPr="00833C93">
        <w:rPr>
          <w:rStyle w:val="Strong"/>
          <w:rFonts w:eastAsiaTheme="majorEastAsia"/>
          <w:b w:val="0"/>
          <w:iCs/>
          <w:sz w:val="26"/>
          <w:szCs w:val="26"/>
        </w:rPr>
        <w:t>“Cộng đồng Kinh tế ASEAN 2015: Thách thức và triển vọng đối với Việt Nam”</w:t>
      </w:r>
      <w:r w:rsidRPr="00833C93">
        <w:rPr>
          <w:rStyle w:val="Strong"/>
          <w:rFonts w:eastAsiaTheme="majorEastAsia"/>
          <w:b w:val="0"/>
          <w:i/>
          <w:iCs/>
          <w:sz w:val="26"/>
          <w:szCs w:val="26"/>
        </w:rPr>
        <w:t>,</w:t>
      </w:r>
      <w:r w:rsidRPr="00833C93">
        <w:rPr>
          <w:rStyle w:val="Strong"/>
          <w:rFonts w:eastAsiaTheme="majorEastAsia"/>
          <w:b w:val="0"/>
          <w:sz w:val="26"/>
          <w:szCs w:val="26"/>
        </w:rPr>
        <w:t xml:space="preserve"> </w:t>
      </w:r>
      <w:r w:rsidRPr="00833C93">
        <w:rPr>
          <w:rStyle w:val="Strong"/>
          <w:rFonts w:eastAsiaTheme="majorEastAsia"/>
          <w:b w:val="0"/>
          <w:i/>
          <w:sz w:val="26"/>
          <w:szCs w:val="26"/>
        </w:rPr>
        <w:t>Tạp chí Tài chính</w:t>
      </w:r>
      <w:r w:rsidRPr="00833C93">
        <w:rPr>
          <w:rStyle w:val="Strong"/>
          <w:rFonts w:eastAsiaTheme="majorEastAsia"/>
          <w:b w:val="0"/>
          <w:sz w:val="26"/>
          <w:szCs w:val="26"/>
        </w:rPr>
        <w:t xml:space="preserve">, số 12/2014. </w:t>
      </w:r>
    </w:p>
    <w:p w14:paraId="20B8AAE3" w14:textId="77777777" w:rsidR="001752F5" w:rsidRPr="009F654D"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9F654D">
        <w:rPr>
          <w:color w:val="000000" w:themeColor="text1"/>
          <w:sz w:val="26"/>
          <w:szCs w:val="26"/>
        </w:rPr>
        <w:t xml:space="preserve">Trần Tuấn Anh (2021), Bộ trưởng Bộ Công Thương, </w:t>
      </w:r>
      <w:r w:rsidRPr="009F654D">
        <w:rPr>
          <w:i/>
          <w:iCs/>
          <w:color w:val="000000" w:themeColor="text1"/>
          <w:sz w:val="26"/>
          <w:szCs w:val="26"/>
        </w:rPr>
        <w:t>“Nâng cao vai trò, vị thế của Việt Nam trong mạng sản xuất và chuỗi giá trị toàn cầu”</w:t>
      </w:r>
      <w:r w:rsidRPr="009F654D">
        <w:rPr>
          <w:color w:val="000000" w:themeColor="text1"/>
          <w:sz w:val="26"/>
          <w:szCs w:val="26"/>
        </w:rPr>
        <w:t>, Tham luận tại Đại hội đại biểu toàn quốc lần thứ XIII của Đảng.</w:t>
      </w:r>
    </w:p>
    <w:p w14:paraId="67808301" w14:textId="77777777" w:rsidR="001752F5" w:rsidRPr="009F654D" w:rsidRDefault="001752F5" w:rsidP="001752F5">
      <w:pPr>
        <w:pStyle w:val="NormalWeb"/>
        <w:widowControl w:val="0"/>
        <w:numPr>
          <w:ilvl w:val="0"/>
          <w:numId w:val="6"/>
        </w:numPr>
        <w:spacing w:before="0" w:beforeAutospacing="0" w:after="0" w:afterAutospacing="0" w:line="312" w:lineRule="auto"/>
        <w:ind w:left="567" w:hanging="567"/>
        <w:jc w:val="both"/>
        <w:rPr>
          <w:sz w:val="26"/>
          <w:szCs w:val="26"/>
        </w:rPr>
      </w:pPr>
      <w:r w:rsidRPr="009F654D">
        <w:rPr>
          <w:sz w:val="26"/>
          <w:szCs w:val="26"/>
        </w:rPr>
        <w:t xml:space="preserve">Bùi Quang Bình (2010), “Tái cơ cấu nền kinh tế Việt Nam”, </w:t>
      </w:r>
      <w:r w:rsidRPr="009F654D">
        <w:rPr>
          <w:i/>
          <w:sz w:val="26"/>
          <w:szCs w:val="26"/>
        </w:rPr>
        <w:t>Tạp chí Sinh hoạt lý luận</w:t>
      </w:r>
      <w:r w:rsidRPr="009F654D">
        <w:rPr>
          <w:sz w:val="26"/>
          <w:szCs w:val="26"/>
        </w:rPr>
        <w:t xml:space="preserve">, số 2(99) 2010. </w:t>
      </w:r>
    </w:p>
    <w:p w14:paraId="482EB493" w14:textId="24C0A718" w:rsidR="001752F5" w:rsidRPr="009F654D" w:rsidRDefault="001752F5" w:rsidP="001752F5">
      <w:pPr>
        <w:pStyle w:val="NormalWeb"/>
        <w:widowControl w:val="0"/>
        <w:numPr>
          <w:ilvl w:val="0"/>
          <w:numId w:val="6"/>
        </w:numPr>
        <w:spacing w:before="0" w:beforeAutospacing="0" w:after="0" w:afterAutospacing="0" w:line="312" w:lineRule="auto"/>
        <w:ind w:left="567" w:hanging="567"/>
        <w:jc w:val="both"/>
        <w:rPr>
          <w:sz w:val="26"/>
          <w:szCs w:val="26"/>
        </w:rPr>
      </w:pPr>
      <w:r w:rsidRPr="009F654D">
        <w:rPr>
          <w:color w:val="000000" w:themeColor="text1"/>
          <w:sz w:val="26"/>
          <w:szCs w:val="26"/>
        </w:rPr>
        <w:t xml:space="preserve">Đỗ Đức Bình &amp; Ngô Thị Tuyết Mai (2019), </w:t>
      </w:r>
      <w:r w:rsidRPr="009F654D">
        <w:rPr>
          <w:i/>
          <w:color w:val="000000" w:themeColor="text1"/>
          <w:sz w:val="26"/>
          <w:szCs w:val="26"/>
        </w:rPr>
        <w:t>Giáo trình Kinh tế quốc tế</w:t>
      </w:r>
      <w:r w:rsidRPr="009F654D">
        <w:rPr>
          <w:color w:val="000000" w:themeColor="text1"/>
          <w:sz w:val="26"/>
          <w:szCs w:val="26"/>
        </w:rPr>
        <w:t>, NXB. Đại học Kinh tế quốc dân, tr.38-</w:t>
      </w:r>
      <w:r w:rsidR="005801A4">
        <w:rPr>
          <w:color w:val="000000" w:themeColor="text1"/>
          <w:sz w:val="26"/>
          <w:szCs w:val="26"/>
        </w:rPr>
        <w:t>39</w:t>
      </w:r>
      <w:r w:rsidR="005801A4">
        <w:rPr>
          <w:color w:val="000000" w:themeColor="text1"/>
          <w:sz w:val="26"/>
          <w:szCs w:val="26"/>
          <w:lang w:val="vi-VN"/>
        </w:rPr>
        <w:t>, 102-108.</w:t>
      </w:r>
    </w:p>
    <w:p w14:paraId="42D244DE" w14:textId="61B4DBCB" w:rsidR="001752F5" w:rsidRPr="009F654D"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9F654D">
        <w:rPr>
          <w:color w:val="000000" w:themeColor="text1"/>
          <w:sz w:val="26"/>
          <w:szCs w:val="26"/>
        </w:rPr>
        <w:t xml:space="preserve">Nguyễn Như Bình (2018), </w:t>
      </w:r>
      <w:r w:rsidRPr="00F424CA">
        <w:rPr>
          <w:i/>
          <w:iCs/>
          <w:color w:val="000000" w:themeColor="text1"/>
          <w:sz w:val="26"/>
          <w:szCs w:val="26"/>
        </w:rPr>
        <w:t>Giáo trình Kinh tế học quốc tế</w:t>
      </w:r>
      <w:r w:rsidRPr="009F654D">
        <w:rPr>
          <w:color w:val="000000" w:themeColor="text1"/>
          <w:sz w:val="26"/>
          <w:szCs w:val="26"/>
        </w:rPr>
        <w:t xml:space="preserve">, </w:t>
      </w:r>
      <w:r w:rsidR="00F424CA">
        <w:rPr>
          <w:color w:val="000000" w:themeColor="text1"/>
          <w:sz w:val="26"/>
          <w:szCs w:val="26"/>
        </w:rPr>
        <w:t>NXB</w:t>
      </w:r>
      <w:r w:rsidR="00F424CA">
        <w:rPr>
          <w:color w:val="000000" w:themeColor="text1"/>
          <w:sz w:val="26"/>
          <w:szCs w:val="26"/>
          <w:lang w:val="vi-VN"/>
        </w:rPr>
        <w:t>.</w:t>
      </w:r>
      <w:r w:rsidRPr="009F654D">
        <w:rPr>
          <w:color w:val="000000" w:themeColor="text1"/>
          <w:sz w:val="26"/>
          <w:szCs w:val="26"/>
        </w:rPr>
        <w:t xml:space="preserve"> Lao động xã hội, tr.7.</w:t>
      </w:r>
    </w:p>
    <w:p w14:paraId="17A8CDD8" w14:textId="77777777" w:rsidR="001752F5" w:rsidRPr="009F654D" w:rsidRDefault="001752F5" w:rsidP="001752F5">
      <w:pPr>
        <w:pStyle w:val="ListParagraph"/>
        <w:widowControl w:val="0"/>
        <w:numPr>
          <w:ilvl w:val="0"/>
          <w:numId w:val="6"/>
        </w:numPr>
        <w:spacing w:line="312" w:lineRule="auto"/>
        <w:ind w:left="567" w:hanging="567"/>
        <w:contextualSpacing w:val="0"/>
        <w:jc w:val="both"/>
        <w:rPr>
          <w:sz w:val="26"/>
          <w:szCs w:val="26"/>
        </w:rPr>
      </w:pPr>
      <w:r w:rsidRPr="009F654D">
        <w:rPr>
          <w:sz w:val="26"/>
          <w:szCs w:val="26"/>
        </w:rPr>
        <w:t xml:space="preserve">Bộ Công Thương (2014), </w:t>
      </w:r>
      <w:r w:rsidRPr="009F654D">
        <w:rPr>
          <w:i/>
          <w:sz w:val="26"/>
          <w:szCs w:val="26"/>
        </w:rPr>
        <w:t>Đề án Tái cơ cấu ngành công thương phục vụ sự nghiệp CNH, HĐH và phát triển bền vững giai đoạn đến năm 2020, tầm nhìn đến năm 2030</w:t>
      </w:r>
      <w:r w:rsidRPr="009F654D">
        <w:rPr>
          <w:sz w:val="26"/>
          <w:szCs w:val="26"/>
        </w:rPr>
        <w:t xml:space="preserve">, được Thủ tướng Chính phủ phê duyệt tại Quyết định số 2146/QĐ-TTg ngày 01/12/2014. </w:t>
      </w:r>
    </w:p>
    <w:p w14:paraId="41ED9F1A" w14:textId="3AEE12F7" w:rsidR="001752F5" w:rsidRPr="009F654D"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9F654D">
        <w:rPr>
          <w:color w:val="000000" w:themeColor="text1"/>
          <w:sz w:val="26"/>
          <w:szCs w:val="26"/>
        </w:rPr>
        <w:t xml:space="preserve">Bộ Công Thương (2017), </w:t>
      </w:r>
      <w:r w:rsidRPr="009F654D">
        <w:rPr>
          <w:i/>
          <w:iCs/>
          <w:color w:val="000000" w:themeColor="text1"/>
          <w:sz w:val="26"/>
          <w:szCs w:val="26"/>
        </w:rPr>
        <w:t>“Báo cáo Xuất nhập khẩu Việt Nam năm 2016”</w:t>
      </w:r>
      <w:r w:rsidRPr="009F654D">
        <w:rPr>
          <w:color w:val="000000" w:themeColor="text1"/>
          <w:sz w:val="26"/>
          <w:szCs w:val="26"/>
        </w:rPr>
        <w:t xml:space="preserve">, </w:t>
      </w:r>
      <w:r w:rsidR="00F424CA">
        <w:rPr>
          <w:color w:val="000000" w:themeColor="text1"/>
          <w:sz w:val="26"/>
          <w:szCs w:val="26"/>
        </w:rPr>
        <w:t>NXB</w:t>
      </w:r>
      <w:r w:rsidR="00F424CA">
        <w:rPr>
          <w:color w:val="000000" w:themeColor="text1"/>
          <w:sz w:val="26"/>
          <w:szCs w:val="26"/>
          <w:lang w:val="vi-VN"/>
        </w:rPr>
        <w:t>.</w:t>
      </w:r>
      <w:r w:rsidRPr="009F654D">
        <w:rPr>
          <w:color w:val="000000" w:themeColor="text1"/>
          <w:sz w:val="26"/>
          <w:szCs w:val="26"/>
        </w:rPr>
        <w:t xml:space="preserve"> Công Thương.</w:t>
      </w:r>
    </w:p>
    <w:p w14:paraId="53FD74CC" w14:textId="374EAADA" w:rsidR="001752F5" w:rsidRPr="009F654D"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9F654D">
        <w:rPr>
          <w:color w:val="000000" w:themeColor="text1"/>
          <w:sz w:val="26"/>
          <w:szCs w:val="26"/>
        </w:rPr>
        <w:t xml:space="preserve">Bộ Công Thương (2018), </w:t>
      </w:r>
      <w:r w:rsidRPr="009F654D">
        <w:rPr>
          <w:i/>
          <w:iCs/>
          <w:color w:val="000000" w:themeColor="text1"/>
          <w:sz w:val="26"/>
          <w:szCs w:val="26"/>
        </w:rPr>
        <w:t>“Báo cáo Xuất nhập khẩu Việt Nam năm 2017”</w:t>
      </w:r>
      <w:r w:rsidRPr="009F654D">
        <w:rPr>
          <w:color w:val="000000" w:themeColor="text1"/>
          <w:sz w:val="26"/>
          <w:szCs w:val="26"/>
        </w:rPr>
        <w:t xml:space="preserve">, </w:t>
      </w:r>
      <w:r w:rsidR="00F424CA">
        <w:rPr>
          <w:color w:val="000000" w:themeColor="text1"/>
          <w:sz w:val="26"/>
          <w:szCs w:val="26"/>
        </w:rPr>
        <w:t>NXB</w:t>
      </w:r>
      <w:r w:rsidR="00F424CA">
        <w:rPr>
          <w:color w:val="000000" w:themeColor="text1"/>
          <w:sz w:val="26"/>
          <w:szCs w:val="26"/>
          <w:lang w:val="vi-VN"/>
        </w:rPr>
        <w:t>.</w:t>
      </w:r>
      <w:r w:rsidRPr="009F654D">
        <w:rPr>
          <w:color w:val="000000" w:themeColor="text1"/>
          <w:sz w:val="26"/>
          <w:szCs w:val="26"/>
        </w:rPr>
        <w:t xml:space="preserve"> Công Thương.</w:t>
      </w:r>
    </w:p>
    <w:p w14:paraId="3D769378" w14:textId="7DE7BA33" w:rsidR="001752F5" w:rsidRPr="009F654D"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9F654D">
        <w:rPr>
          <w:color w:val="000000" w:themeColor="text1"/>
          <w:sz w:val="26"/>
          <w:szCs w:val="26"/>
        </w:rPr>
        <w:t xml:space="preserve">Bộ Công Thương (2019), </w:t>
      </w:r>
      <w:r w:rsidRPr="009F654D">
        <w:rPr>
          <w:i/>
          <w:iCs/>
          <w:color w:val="000000" w:themeColor="text1"/>
          <w:sz w:val="26"/>
          <w:szCs w:val="26"/>
        </w:rPr>
        <w:t>“Báo cáo Xuất nhập khẩu Việt Nam năm 2018”</w:t>
      </w:r>
      <w:r w:rsidRPr="009F654D">
        <w:rPr>
          <w:color w:val="000000" w:themeColor="text1"/>
          <w:sz w:val="26"/>
          <w:szCs w:val="26"/>
        </w:rPr>
        <w:t xml:space="preserve">, </w:t>
      </w:r>
      <w:r w:rsidR="00F424CA">
        <w:rPr>
          <w:color w:val="000000" w:themeColor="text1"/>
          <w:sz w:val="26"/>
          <w:szCs w:val="26"/>
        </w:rPr>
        <w:t>NXB</w:t>
      </w:r>
      <w:r w:rsidR="00F424CA">
        <w:rPr>
          <w:color w:val="000000" w:themeColor="text1"/>
          <w:sz w:val="26"/>
          <w:szCs w:val="26"/>
          <w:lang w:val="vi-VN"/>
        </w:rPr>
        <w:t>.</w:t>
      </w:r>
      <w:r w:rsidRPr="009F654D">
        <w:rPr>
          <w:color w:val="000000" w:themeColor="text1"/>
          <w:sz w:val="26"/>
          <w:szCs w:val="26"/>
        </w:rPr>
        <w:t xml:space="preserve"> Công Thương.</w:t>
      </w:r>
    </w:p>
    <w:p w14:paraId="090448E0" w14:textId="250F106E" w:rsidR="001752F5" w:rsidRPr="009F654D"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9F654D">
        <w:rPr>
          <w:color w:val="000000" w:themeColor="text1"/>
          <w:sz w:val="26"/>
          <w:szCs w:val="26"/>
        </w:rPr>
        <w:t xml:space="preserve">Bộ Công Thương (2020), </w:t>
      </w:r>
      <w:r w:rsidRPr="009F654D">
        <w:rPr>
          <w:i/>
          <w:iCs/>
          <w:color w:val="000000" w:themeColor="text1"/>
          <w:sz w:val="26"/>
          <w:szCs w:val="26"/>
        </w:rPr>
        <w:t>“Báo cáo Xuất nhập khẩu Việt Nam năm 2019”</w:t>
      </w:r>
      <w:r w:rsidRPr="009F654D">
        <w:rPr>
          <w:color w:val="000000" w:themeColor="text1"/>
          <w:sz w:val="26"/>
          <w:szCs w:val="26"/>
        </w:rPr>
        <w:t xml:space="preserve">, </w:t>
      </w:r>
      <w:r w:rsidR="00F424CA">
        <w:rPr>
          <w:color w:val="000000" w:themeColor="text1"/>
          <w:sz w:val="26"/>
          <w:szCs w:val="26"/>
        </w:rPr>
        <w:t>NXB</w:t>
      </w:r>
      <w:r w:rsidR="00F424CA">
        <w:rPr>
          <w:color w:val="000000" w:themeColor="text1"/>
          <w:sz w:val="26"/>
          <w:szCs w:val="26"/>
          <w:lang w:val="vi-VN"/>
        </w:rPr>
        <w:t>.</w:t>
      </w:r>
      <w:r w:rsidRPr="009F654D">
        <w:rPr>
          <w:color w:val="000000" w:themeColor="text1"/>
          <w:sz w:val="26"/>
          <w:szCs w:val="26"/>
        </w:rPr>
        <w:t xml:space="preserve"> Công Thương.</w:t>
      </w:r>
    </w:p>
    <w:p w14:paraId="046C6A88" w14:textId="26BFEF22" w:rsidR="001752F5" w:rsidRPr="009F654D"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9F654D">
        <w:rPr>
          <w:color w:val="000000" w:themeColor="text1"/>
          <w:sz w:val="26"/>
          <w:szCs w:val="26"/>
        </w:rPr>
        <w:t xml:space="preserve">Bộ Công Thương (2021), </w:t>
      </w:r>
      <w:r w:rsidRPr="009F654D">
        <w:rPr>
          <w:i/>
          <w:iCs/>
          <w:color w:val="000000" w:themeColor="text1"/>
          <w:sz w:val="26"/>
          <w:szCs w:val="26"/>
        </w:rPr>
        <w:t>“Báo cáo Xuất nhập khẩu Việt Nam năm 2020”</w:t>
      </w:r>
      <w:r w:rsidRPr="009F654D">
        <w:rPr>
          <w:color w:val="000000" w:themeColor="text1"/>
          <w:sz w:val="26"/>
          <w:szCs w:val="26"/>
        </w:rPr>
        <w:t xml:space="preserve">, </w:t>
      </w:r>
      <w:r w:rsidR="00F424CA">
        <w:rPr>
          <w:color w:val="000000" w:themeColor="text1"/>
          <w:sz w:val="26"/>
          <w:szCs w:val="26"/>
        </w:rPr>
        <w:t>NXB</w:t>
      </w:r>
      <w:r w:rsidR="00F424CA">
        <w:rPr>
          <w:color w:val="000000" w:themeColor="text1"/>
          <w:sz w:val="26"/>
          <w:szCs w:val="26"/>
          <w:lang w:val="vi-VN"/>
        </w:rPr>
        <w:t>.</w:t>
      </w:r>
      <w:r w:rsidRPr="009F654D">
        <w:rPr>
          <w:color w:val="000000" w:themeColor="text1"/>
          <w:sz w:val="26"/>
          <w:szCs w:val="26"/>
        </w:rPr>
        <w:t xml:space="preserve"> Công Thương.</w:t>
      </w:r>
    </w:p>
    <w:p w14:paraId="4E3F9CE0" w14:textId="325D9D66" w:rsidR="001752F5" w:rsidRPr="009F654D" w:rsidRDefault="001752F5" w:rsidP="001752F5">
      <w:pPr>
        <w:pStyle w:val="ListParagraph"/>
        <w:widowControl w:val="0"/>
        <w:numPr>
          <w:ilvl w:val="0"/>
          <w:numId w:val="6"/>
        </w:numPr>
        <w:spacing w:line="312" w:lineRule="auto"/>
        <w:ind w:left="567" w:hanging="567"/>
        <w:contextualSpacing w:val="0"/>
        <w:jc w:val="both"/>
        <w:rPr>
          <w:sz w:val="26"/>
          <w:szCs w:val="26"/>
        </w:rPr>
      </w:pPr>
      <w:r w:rsidRPr="009F654D">
        <w:rPr>
          <w:sz w:val="26"/>
          <w:szCs w:val="26"/>
        </w:rPr>
        <w:t xml:space="preserve">Huỳnh Ngọc Chương </w:t>
      </w:r>
      <w:r w:rsidR="00501C5E">
        <w:rPr>
          <w:sz w:val="26"/>
          <w:szCs w:val="26"/>
        </w:rPr>
        <w:t>&amp;</w:t>
      </w:r>
      <w:r w:rsidRPr="009F654D">
        <w:rPr>
          <w:sz w:val="26"/>
          <w:szCs w:val="26"/>
        </w:rPr>
        <w:t xml:space="preserve"> Nguyễn Thanh Trọng (2017), “Lợi thế và xu hướng xuất khẩu của Việt Nam trong quan hệ thương mại với ASEAN”</w:t>
      </w:r>
      <w:r w:rsidRPr="009F654D">
        <w:rPr>
          <w:i/>
          <w:sz w:val="26"/>
          <w:szCs w:val="26"/>
        </w:rPr>
        <w:t>, Tạp chí Phát triển Khoa học và Công nghệ</w:t>
      </w:r>
      <w:r w:rsidRPr="009F654D">
        <w:rPr>
          <w:sz w:val="26"/>
          <w:szCs w:val="26"/>
        </w:rPr>
        <w:t xml:space="preserve">, Tập 20, số Q2-2017. </w:t>
      </w:r>
    </w:p>
    <w:p w14:paraId="7972236D" w14:textId="77777777" w:rsidR="001752F5" w:rsidRPr="009F654D" w:rsidRDefault="001752F5" w:rsidP="001752F5">
      <w:pPr>
        <w:pStyle w:val="ListParagraph"/>
        <w:widowControl w:val="0"/>
        <w:numPr>
          <w:ilvl w:val="0"/>
          <w:numId w:val="6"/>
        </w:numPr>
        <w:spacing w:line="312" w:lineRule="auto"/>
        <w:ind w:left="567" w:hanging="567"/>
        <w:contextualSpacing w:val="0"/>
        <w:jc w:val="both"/>
        <w:rPr>
          <w:color w:val="000000"/>
          <w:sz w:val="26"/>
          <w:szCs w:val="26"/>
          <w:shd w:val="clear" w:color="auto" w:fill="FFFFFF"/>
        </w:rPr>
      </w:pPr>
      <w:r w:rsidRPr="009F654D">
        <w:rPr>
          <w:sz w:val="26"/>
          <w:szCs w:val="26"/>
        </w:rPr>
        <w:t xml:space="preserve">Nguyễn Đình Cung (2013), “Tái cơ cấu kinh tế: Một năm nhìn lại”. </w:t>
      </w:r>
      <w:r w:rsidRPr="009F654D">
        <w:rPr>
          <w:i/>
          <w:sz w:val="26"/>
          <w:szCs w:val="26"/>
        </w:rPr>
        <w:t>Tham luận tại Diễn đàn Kinh tế mùa xuân 2013</w:t>
      </w:r>
      <w:r w:rsidRPr="009F654D">
        <w:rPr>
          <w:sz w:val="26"/>
          <w:szCs w:val="26"/>
        </w:rPr>
        <w:t xml:space="preserve">, Nha Trang, 06/4/2013, </w:t>
      </w:r>
      <w:r w:rsidRPr="009F654D">
        <w:rPr>
          <w:color w:val="000000"/>
          <w:sz w:val="26"/>
          <w:szCs w:val="26"/>
          <w:shd w:val="clear" w:color="auto" w:fill="FFFFFF"/>
        </w:rPr>
        <w:t xml:space="preserve">Ủy ban Kinh tế Quốc hội, Viện Khoa học xã hội Việt Nam và Phòng Thương mại và Công nghiệp Việt Nam (VCCI) phối hợp tổ chức. </w:t>
      </w:r>
    </w:p>
    <w:p w14:paraId="2AC5F593" w14:textId="77777777" w:rsidR="001752F5" w:rsidRPr="001752F5" w:rsidRDefault="001752F5" w:rsidP="001752F5">
      <w:pPr>
        <w:pStyle w:val="ListParagraph"/>
        <w:widowControl w:val="0"/>
        <w:numPr>
          <w:ilvl w:val="0"/>
          <w:numId w:val="6"/>
        </w:numPr>
        <w:spacing w:line="312" w:lineRule="auto"/>
        <w:ind w:left="567" w:hanging="567"/>
        <w:contextualSpacing w:val="0"/>
        <w:jc w:val="both"/>
        <w:rPr>
          <w:sz w:val="26"/>
          <w:szCs w:val="26"/>
        </w:rPr>
      </w:pPr>
      <w:r w:rsidRPr="009F654D">
        <w:rPr>
          <w:sz w:val="26"/>
          <w:szCs w:val="26"/>
        </w:rPr>
        <w:t xml:space="preserve">Bùi Hồng Cường (2016), </w:t>
      </w:r>
      <w:r w:rsidRPr="009F654D">
        <w:rPr>
          <w:i/>
          <w:sz w:val="26"/>
          <w:szCs w:val="26"/>
        </w:rPr>
        <w:t xml:space="preserve">Tự do hóa thương mại trong khuôn khổ Cộng đồng Kinh </w:t>
      </w:r>
      <w:r w:rsidRPr="009F654D">
        <w:rPr>
          <w:i/>
          <w:sz w:val="26"/>
          <w:szCs w:val="26"/>
        </w:rPr>
        <w:lastRenderedPageBreak/>
        <w:t>tế ASEAN (AEC) và tác động tới thương mại quốc tế của Việt Nam,</w:t>
      </w:r>
      <w:r w:rsidRPr="009F654D">
        <w:rPr>
          <w:sz w:val="26"/>
          <w:szCs w:val="26"/>
        </w:rPr>
        <w:t xml:space="preserve"> Luận án Tiến sĩ Kinh tế quốc tế, Đại học Kinh t</w:t>
      </w:r>
      <w:r w:rsidRPr="001752F5">
        <w:rPr>
          <w:sz w:val="26"/>
          <w:szCs w:val="26"/>
        </w:rPr>
        <w:t xml:space="preserve">ế - Đại học Quốc gia Hà Nội. </w:t>
      </w:r>
    </w:p>
    <w:p w14:paraId="076ACE50"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sz w:val="26"/>
          <w:szCs w:val="26"/>
        </w:rPr>
        <w:t xml:space="preserve">Lê Viết Duyên (2017), </w:t>
      </w:r>
      <w:r w:rsidRPr="001752F5">
        <w:rPr>
          <w:i/>
          <w:color w:val="000000"/>
          <w:sz w:val="26"/>
          <w:szCs w:val="26"/>
        </w:rPr>
        <w:t>Quá trình phát triển chính sách đối ngoại của Việt Nam với Hiệp hội các quốc gia Đông Nam Á (ASEAN) trong thời kỳ đổi mới</w:t>
      </w:r>
      <w:r w:rsidRPr="001752F5">
        <w:rPr>
          <w:color w:val="000000"/>
          <w:sz w:val="26"/>
          <w:szCs w:val="26"/>
        </w:rPr>
        <w:t xml:space="preserve">, Luận án Tiến sĩ Quan hệ quốc tế, Học viện Ngoại giao. </w:t>
      </w:r>
    </w:p>
    <w:p w14:paraId="27799899"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 xml:space="preserve">Đảng Cộng sản Việt Nam (2021), </w:t>
      </w:r>
      <w:r w:rsidRPr="00F424CA">
        <w:rPr>
          <w:i/>
          <w:iCs/>
          <w:color w:val="000000" w:themeColor="text1"/>
          <w:sz w:val="26"/>
          <w:szCs w:val="26"/>
        </w:rPr>
        <w:t>Văn kiện Đại hội đại biểu toàn quốc lần thứ XIII</w:t>
      </w:r>
      <w:r w:rsidRPr="001752F5">
        <w:rPr>
          <w:color w:val="000000" w:themeColor="text1"/>
          <w:sz w:val="26"/>
          <w:szCs w:val="26"/>
        </w:rPr>
        <w:t xml:space="preserve">, NXB. Chính trị quốc gia Sự thật, H, 2021, t.1, tr.130. </w:t>
      </w:r>
    </w:p>
    <w:p w14:paraId="7EDFEEA2" w14:textId="77777777" w:rsidR="001752F5" w:rsidRPr="001752F5" w:rsidRDefault="001752F5" w:rsidP="001752F5">
      <w:pPr>
        <w:pStyle w:val="ListParagraph"/>
        <w:widowControl w:val="0"/>
        <w:numPr>
          <w:ilvl w:val="0"/>
          <w:numId w:val="6"/>
        </w:numPr>
        <w:shd w:val="clear" w:color="auto" w:fill="FFFFFF"/>
        <w:spacing w:line="312" w:lineRule="auto"/>
        <w:ind w:left="567" w:hanging="567"/>
        <w:contextualSpacing w:val="0"/>
        <w:jc w:val="both"/>
        <w:rPr>
          <w:sz w:val="26"/>
          <w:szCs w:val="26"/>
        </w:rPr>
      </w:pPr>
      <w:r w:rsidRPr="001752F5">
        <w:rPr>
          <w:sz w:val="26"/>
          <w:szCs w:val="26"/>
        </w:rPr>
        <w:t xml:space="preserve">Ngô Thái Hà (2014), </w:t>
      </w:r>
      <w:r w:rsidRPr="001752F5">
        <w:rPr>
          <w:i/>
          <w:sz w:val="26"/>
          <w:szCs w:val="26"/>
        </w:rPr>
        <w:t>Chuyển dịch cơ cấu kinh tế theo hướng phát triển bền vững ở Việt Nam</w:t>
      </w:r>
      <w:r w:rsidRPr="001752F5">
        <w:rPr>
          <w:sz w:val="26"/>
          <w:szCs w:val="26"/>
        </w:rPr>
        <w:t xml:space="preserve">, Luận án Tiến sĩ Kinh tế chính trị, Đại học Kinh tế - Đại học Quốc gia Hà Nội. </w:t>
      </w:r>
    </w:p>
    <w:p w14:paraId="375358EC" w14:textId="77777777" w:rsidR="00B92E13" w:rsidRPr="00B92E13" w:rsidRDefault="001752F5" w:rsidP="00477A10">
      <w:pPr>
        <w:pStyle w:val="NormalWeb"/>
        <w:widowControl w:val="0"/>
        <w:numPr>
          <w:ilvl w:val="0"/>
          <w:numId w:val="6"/>
        </w:numPr>
        <w:spacing w:before="0" w:beforeAutospacing="0" w:after="0" w:afterAutospacing="0" w:line="312" w:lineRule="auto"/>
        <w:ind w:left="567" w:hanging="567"/>
        <w:jc w:val="both"/>
        <w:rPr>
          <w:sz w:val="26"/>
          <w:szCs w:val="26"/>
        </w:rPr>
      </w:pPr>
      <w:r w:rsidRPr="00B92E13">
        <w:rPr>
          <w:sz w:val="26"/>
          <w:szCs w:val="26"/>
        </w:rPr>
        <w:t xml:space="preserve">Đinh Văn Hải &amp; Lương Thu Thủy (2014), </w:t>
      </w:r>
      <w:r w:rsidRPr="00B92E13">
        <w:rPr>
          <w:i/>
          <w:sz w:val="26"/>
          <w:szCs w:val="26"/>
        </w:rPr>
        <w:t>Giáo trình Kinh tế phát triển</w:t>
      </w:r>
      <w:r w:rsidRPr="00B92E13">
        <w:rPr>
          <w:sz w:val="26"/>
          <w:szCs w:val="26"/>
        </w:rPr>
        <w:t>, tr.180-183, NXB. Tài chính.</w:t>
      </w:r>
      <w:r w:rsidR="00B92E13" w:rsidRPr="00B92E13">
        <w:rPr>
          <w:sz w:val="26"/>
          <w:szCs w:val="26"/>
          <w:lang w:val="vi-VN"/>
        </w:rPr>
        <w:t xml:space="preserve"> </w:t>
      </w:r>
    </w:p>
    <w:p w14:paraId="6F2CF8E1" w14:textId="2DC75FCF" w:rsidR="00D17B6E" w:rsidRPr="00B92E13" w:rsidRDefault="00D17B6E" w:rsidP="00477A10">
      <w:pPr>
        <w:pStyle w:val="NormalWeb"/>
        <w:widowControl w:val="0"/>
        <w:numPr>
          <w:ilvl w:val="0"/>
          <w:numId w:val="6"/>
        </w:numPr>
        <w:spacing w:before="0" w:beforeAutospacing="0" w:after="0" w:afterAutospacing="0" w:line="312" w:lineRule="auto"/>
        <w:ind w:left="567" w:hanging="567"/>
        <w:jc w:val="both"/>
        <w:rPr>
          <w:sz w:val="26"/>
          <w:szCs w:val="26"/>
        </w:rPr>
      </w:pPr>
      <w:r w:rsidRPr="00B92E13">
        <w:rPr>
          <w:sz w:val="26"/>
          <w:szCs w:val="26"/>
        </w:rPr>
        <w:t xml:space="preserve">Đặng Đình Đào &amp; Hoàng Đức Thân (2012), </w:t>
      </w:r>
      <w:r w:rsidRPr="00B92E13">
        <w:rPr>
          <w:i/>
          <w:iCs/>
          <w:sz w:val="26"/>
          <w:szCs w:val="26"/>
        </w:rPr>
        <w:t>Giáo trình Kinh tế thương mại</w:t>
      </w:r>
      <w:r w:rsidRPr="00B92E13">
        <w:rPr>
          <w:sz w:val="26"/>
          <w:szCs w:val="26"/>
        </w:rPr>
        <w:t>, NXB</w:t>
      </w:r>
      <w:r w:rsidRPr="00B92E13">
        <w:rPr>
          <w:sz w:val="26"/>
          <w:szCs w:val="26"/>
          <w:lang w:val="vi-VN"/>
        </w:rPr>
        <w:t>.</w:t>
      </w:r>
      <w:r w:rsidRPr="00B92E13">
        <w:rPr>
          <w:sz w:val="26"/>
          <w:szCs w:val="26"/>
        </w:rPr>
        <w:t xml:space="preserve"> Đại học Kinh tế quốc </w:t>
      </w:r>
      <w:r w:rsidR="00B92E13">
        <w:rPr>
          <w:sz w:val="26"/>
          <w:szCs w:val="26"/>
        </w:rPr>
        <w:t>dân</w:t>
      </w:r>
      <w:r w:rsidR="00B92E13">
        <w:rPr>
          <w:sz w:val="26"/>
          <w:szCs w:val="26"/>
          <w:lang w:val="vi-VN"/>
        </w:rPr>
        <w:t>.</w:t>
      </w:r>
    </w:p>
    <w:p w14:paraId="033E2D2B"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Trương Quang Hoàn (2019), Cơ cấu thương mại hàng hóa Việt Nam – Hàn Quốc giai đoạn 2001-2016: Những vấn đề đặt ra và giải pháp, Luận án Tiến sĩ kinh tế, Viện Hàn lâm Khoa học xã hội Việt Nam, tr.52.</w:t>
      </w:r>
    </w:p>
    <w:p w14:paraId="03576B5E" w14:textId="77777777" w:rsidR="001752F5" w:rsidRPr="001752F5" w:rsidRDefault="001752F5" w:rsidP="001752F5">
      <w:pPr>
        <w:pStyle w:val="ListParagraph"/>
        <w:widowControl w:val="0"/>
        <w:numPr>
          <w:ilvl w:val="0"/>
          <w:numId w:val="6"/>
        </w:numPr>
        <w:spacing w:line="312" w:lineRule="auto"/>
        <w:ind w:left="567" w:hanging="567"/>
        <w:contextualSpacing w:val="0"/>
        <w:jc w:val="both"/>
        <w:rPr>
          <w:sz w:val="26"/>
          <w:szCs w:val="26"/>
        </w:rPr>
      </w:pPr>
      <w:r w:rsidRPr="001752F5">
        <w:rPr>
          <w:sz w:val="26"/>
          <w:szCs w:val="26"/>
        </w:rPr>
        <w:t xml:space="preserve">Trần Văn Hùng (2017), “Thương mại Việt Nam – ASEAN giai đoạn 1995 – 2015: Thực trạng và những vấn đề đặt ra”, </w:t>
      </w:r>
      <w:r w:rsidRPr="001752F5">
        <w:rPr>
          <w:i/>
          <w:sz w:val="26"/>
          <w:szCs w:val="26"/>
        </w:rPr>
        <w:t>Tạp chí Phát triển Khoa học và Công nghệ: Chuyên san kinh tế - luật và quản lý</w:t>
      </w:r>
      <w:r w:rsidRPr="001752F5">
        <w:rPr>
          <w:sz w:val="26"/>
          <w:szCs w:val="26"/>
        </w:rPr>
        <w:t xml:space="preserve">, Tập 1, số Q5-2017. </w:t>
      </w:r>
    </w:p>
    <w:p w14:paraId="4BBEB716" w14:textId="77777777" w:rsidR="001752F5" w:rsidRPr="001752F5" w:rsidRDefault="001752F5" w:rsidP="001752F5">
      <w:pPr>
        <w:pStyle w:val="NormalWeb"/>
        <w:widowControl w:val="0"/>
        <w:numPr>
          <w:ilvl w:val="0"/>
          <w:numId w:val="6"/>
        </w:numPr>
        <w:shd w:val="clear" w:color="auto" w:fill="FFFFFF"/>
        <w:spacing w:before="0" w:beforeAutospacing="0" w:after="0" w:afterAutospacing="0" w:line="312" w:lineRule="auto"/>
        <w:ind w:left="567" w:hanging="567"/>
        <w:jc w:val="both"/>
        <w:rPr>
          <w:color w:val="000000" w:themeColor="text1"/>
          <w:sz w:val="26"/>
          <w:szCs w:val="26"/>
        </w:rPr>
      </w:pPr>
      <w:r w:rsidRPr="001752F5">
        <w:rPr>
          <w:sz w:val="26"/>
          <w:szCs w:val="26"/>
        </w:rPr>
        <w:t xml:space="preserve">Trần Lan Hương (2019), </w:t>
      </w:r>
      <w:r w:rsidRPr="001752F5">
        <w:rPr>
          <w:i/>
          <w:sz w:val="26"/>
          <w:szCs w:val="26"/>
        </w:rPr>
        <w:t>Nghiên cứu các yếu tố ảnh hưởng đến xuất khẩu của Việt Nam sang các nước ASEAN</w:t>
      </w:r>
      <w:r w:rsidRPr="001752F5">
        <w:rPr>
          <w:sz w:val="26"/>
          <w:szCs w:val="26"/>
        </w:rPr>
        <w:t xml:space="preserve">, Luận án tiến sĩ Kinh tế, Đại học Kinh tế Quốc dân. </w:t>
      </w:r>
    </w:p>
    <w:p w14:paraId="6E82B1D5" w14:textId="79DA2B1F" w:rsidR="001752F5" w:rsidRPr="001752F5" w:rsidRDefault="001752F5" w:rsidP="001752F5">
      <w:pPr>
        <w:pStyle w:val="NormalWeb"/>
        <w:widowControl w:val="0"/>
        <w:numPr>
          <w:ilvl w:val="0"/>
          <w:numId w:val="6"/>
        </w:numPr>
        <w:shd w:val="clear" w:color="auto" w:fill="FFFFFF"/>
        <w:spacing w:before="0" w:beforeAutospacing="0" w:after="0" w:afterAutospacing="0" w:line="312" w:lineRule="auto"/>
        <w:ind w:left="567" w:hanging="567"/>
        <w:jc w:val="both"/>
        <w:rPr>
          <w:sz w:val="26"/>
          <w:szCs w:val="26"/>
        </w:rPr>
      </w:pPr>
      <w:r w:rsidRPr="001752F5">
        <w:rPr>
          <w:sz w:val="26"/>
          <w:szCs w:val="26"/>
        </w:rPr>
        <w:t xml:space="preserve">Phạm Thị Khanh </w:t>
      </w:r>
      <w:r w:rsidR="00501C5E">
        <w:rPr>
          <w:sz w:val="26"/>
          <w:szCs w:val="26"/>
        </w:rPr>
        <w:t>&amp;</w:t>
      </w:r>
      <w:r w:rsidRPr="001752F5">
        <w:rPr>
          <w:sz w:val="26"/>
          <w:szCs w:val="26"/>
        </w:rPr>
        <w:t xml:space="preserve"> cộng sự (2010), </w:t>
      </w:r>
      <w:r w:rsidRPr="001752F5">
        <w:rPr>
          <w:i/>
          <w:sz w:val="26"/>
          <w:szCs w:val="26"/>
        </w:rPr>
        <w:t>Chuyển dịch cơ cấu kinh tế theo hướng phát triển bền vững ở Việt Nam</w:t>
      </w:r>
      <w:r w:rsidRPr="001752F5">
        <w:rPr>
          <w:sz w:val="26"/>
          <w:szCs w:val="26"/>
        </w:rPr>
        <w:t xml:space="preserve">, NXB Chính trị Quốc gia. </w:t>
      </w:r>
    </w:p>
    <w:p w14:paraId="26ED31B1" w14:textId="61C4A1A7" w:rsidR="001752F5" w:rsidRPr="001752F5" w:rsidRDefault="001752F5" w:rsidP="001752F5">
      <w:pPr>
        <w:pStyle w:val="ListParagraph"/>
        <w:widowControl w:val="0"/>
        <w:numPr>
          <w:ilvl w:val="0"/>
          <w:numId w:val="6"/>
        </w:numPr>
        <w:spacing w:line="312" w:lineRule="auto"/>
        <w:ind w:left="567" w:hanging="567"/>
        <w:contextualSpacing w:val="0"/>
        <w:jc w:val="both"/>
        <w:rPr>
          <w:sz w:val="26"/>
          <w:szCs w:val="26"/>
        </w:rPr>
      </w:pPr>
      <w:r w:rsidRPr="001752F5">
        <w:rPr>
          <w:sz w:val="26"/>
          <w:szCs w:val="26"/>
        </w:rPr>
        <w:t xml:space="preserve">Phùng Thị Vân Kiều </w:t>
      </w:r>
      <w:r w:rsidR="00501C5E">
        <w:rPr>
          <w:sz w:val="26"/>
          <w:szCs w:val="26"/>
        </w:rPr>
        <w:t>&amp;</w:t>
      </w:r>
      <w:r w:rsidRPr="001752F5">
        <w:rPr>
          <w:sz w:val="26"/>
          <w:szCs w:val="26"/>
        </w:rPr>
        <w:t xml:space="preserve"> Ngô Thị Lan Hương (2015), “Giải pháp tận dụng ưu đãi thương mại trong Hiệp định Thương mại tự do ASEAN và ASEAN + để đẩy mạnh xuất khẩu hàng hóa của Việt Nam”, </w:t>
      </w:r>
      <w:r w:rsidRPr="001752F5">
        <w:rPr>
          <w:i/>
          <w:sz w:val="26"/>
          <w:szCs w:val="26"/>
        </w:rPr>
        <w:t>Tạp chí Nghiên cứu Thương mại, s</w:t>
      </w:r>
      <w:r w:rsidRPr="001752F5">
        <w:rPr>
          <w:sz w:val="26"/>
          <w:szCs w:val="26"/>
        </w:rPr>
        <w:t xml:space="preserve">ố 13&amp;14 (4/2015). </w:t>
      </w:r>
    </w:p>
    <w:p w14:paraId="749809C5"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Đinh Thị Thanh Long (2015), Chuỗi giá trị toàn cầu – Cơ hội và thách thức cho sự phát triển, Tạp chí Khoa học và Đào tạo ngân hàng, số 159, tháng 8/2015.</w:t>
      </w:r>
    </w:p>
    <w:p w14:paraId="07BBCCCC" w14:textId="19AE3AEE"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 xml:space="preserve">Nguyễn Văn Long </w:t>
      </w:r>
      <w:r w:rsidR="00501C5E">
        <w:rPr>
          <w:color w:val="000000" w:themeColor="text1"/>
          <w:sz w:val="26"/>
          <w:szCs w:val="26"/>
        </w:rPr>
        <w:t>&amp;</w:t>
      </w:r>
      <w:r w:rsidRPr="001752F5">
        <w:rPr>
          <w:color w:val="000000" w:themeColor="text1"/>
          <w:sz w:val="26"/>
          <w:szCs w:val="26"/>
        </w:rPr>
        <w:t xml:space="preserve"> cộng sự (2016), Nghiên cứu tái cơ cấu thương mại trong nước của Việt Nam giai đoạn 2016-2020, </w:t>
      </w:r>
      <w:r w:rsidRPr="001752F5">
        <w:rPr>
          <w:i/>
          <w:iCs/>
          <w:color w:val="000000" w:themeColor="text1"/>
          <w:sz w:val="26"/>
          <w:szCs w:val="26"/>
        </w:rPr>
        <w:t>Đề tài nghiên cứu khoa học cấp Bộ</w:t>
      </w:r>
      <w:r w:rsidRPr="001752F5">
        <w:rPr>
          <w:color w:val="000000" w:themeColor="text1"/>
          <w:sz w:val="26"/>
          <w:szCs w:val="26"/>
        </w:rPr>
        <w:t>, Viện Nghiên cứu Thương mại.</w:t>
      </w:r>
    </w:p>
    <w:p w14:paraId="4AAC55BF" w14:textId="77777777" w:rsidR="001752F5" w:rsidRPr="001752F5" w:rsidRDefault="001752F5" w:rsidP="001752F5">
      <w:pPr>
        <w:pStyle w:val="ListParagraph"/>
        <w:widowControl w:val="0"/>
        <w:numPr>
          <w:ilvl w:val="0"/>
          <w:numId w:val="6"/>
        </w:numPr>
        <w:shd w:val="clear" w:color="auto" w:fill="FFFFFF"/>
        <w:spacing w:line="312" w:lineRule="auto"/>
        <w:ind w:left="567" w:hanging="567"/>
        <w:contextualSpacing w:val="0"/>
        <w:jc w:val="both"/>
        <w:rPr>
          <w:sz w:val="26"/>
          <w:szCs w:val="26"/>
        </w:rPr>
      </w:pPr>
      <w:r w:rsidRPr="001752F5">
        <w:rPr>
          <w:sz w:val="26"/>
          <w:szCs w:val="26"/>
        </w:rPr>
        <w:t xml:space="preserve">Nguyễn Đình Luận (2015), “Tái cơ cấu kinh tế Việt Nam trong quá trình hội nhập: Thuận lợi, khó khăn và khuyến nghị”, </w:t>
      </w:r>
      <w:r w:rsidRPr="001752F5">
        <w:rPr>
          <w:i/>
          <w:sz w:val="26"/>
          <w:szCs w:val="26"/>
        </w:rPr>
        <w:t>Tạp chí Phát triển và Hội nhập</w:t>
      </w:r>
      <w:r w:rsidRPr="001752F5">
        <w:rPr>
          <w:sz w:val="26"/>
          <w:szCs w:val="26"/>
        </w:rPr>
        <w:t xml:space="preserve">, số 20(30) – tháng 01-02/2015. </w:t>
      </w:r>
    </w:p>
    <w:p w14:paraId="50625D99" w14:textId="4A8AE77B"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lastRenderedPageBreak/>
        <w:t>Bùi Xuân Lưu</w:t>
      </w:r>
      <w:r w:rsidR="00E01C83">
        <w:rPr>
          <w:color w:val="000000" w:themeColor="text1"/>
          <w:sz w:val="26"/>
          <w:szCs w:val="26"/>
          <w:lang w:val="vi-VN"/>
        </w:rPr>
        <w:t xml:space="preserve"> &amp;</w:t>
      </w:r>
      <w:r w:rsidRPr="001752F5">
        <w:rPr>
          <w:color w:val="000000" w:themeColor="text1"/>
          <w:sz w:val="26"/>
          <w:szCs w:val="26"/>
        </w:rPr>
        <w:t xml:space="preserve"> Bùi Hữu Khải (2006), Giáo trình Kinh tế ngoại thương, Nhà xuất bản Lao động, Hà Nội. tr.9.</w:t>
      </w:r>
    </w:p>
    <w:p w14:paraId="68AD8EEC" w14:textId="77777777" w:rsidR="001752F5" w:rsidRPr="001752F5" w:rsidRDefault="001752F5" w:rsidP="003C05FE">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Nguyễn Trọng Nghĩa (2018), Giáo trình Kinh tế quốc tế, Trường Đại học Tài chính – Quản trị kinh doanh, NXB Lao động. [320]</w:t>
      </w:r>
    </w:p>
    <w:p w14:paraId="6550D37E"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Hà Thị Ngọc Oanh &amp; Nguyễn Đăng Quế (2018), Giáo trình Quản lý Nhà nước về Kinh tế đối ngoại, Học viện Hành chính Quốc gia, tr.28</w:t>
      </w:r>
    </w:p>
    <w:p w14:paraId="68CE67DB" w14:textId="77777777" w:rsidR="001752F5" w:rsidRPr="001752F5" w:rsidRDefault="001752F5" w:rsidP="001752F5">
      <w:pPr>
        <w:pStyle w:val="ListParagraph"/>
        <w:widowControl w:val="0"/>
        <w:numPr>
          <w:ilvl w:val="0"/>
          <w:numId w:val="6"/>
        </w:numPr>
        <w:spacing w:line="312" w:lineRule="auto"/>
        <w:ind w:left="567" w:hanging="567"/>
        <w:contextualSpacing w:val="0"/>
        <w:jc w:val="both"/>
        <w:rPr>
          <w:sz w:val="26"/>
          <w:szCs w:val="26"/>
        </w:rPr>
      </w:pPr>
      <w:r w:rsidRPr="001752F5">
        <w:rPr>
          <w:sz w:val="26"/>
          <w:szCs w:val="26"/>
          <w:lang w:val="it-IT"/>
        </w:rPr>
        <w:t>Đỗ</w:t>
      </w:r>
      <w:r w:rsidRPr="001752F5">
        <w:rPr>
          <w:sz w:val="26"/>
          <w:szCs w:val="26"/>
        </w:rPr>
        <w:t xml:space="preserve"> Quang </w:t>
      </w:r>
      <w:r w:rsidRPr="001752F5">
        <w:rPr>
          <w:sz w:val="26"/>
          <w:szCs w:val="26"/>
          <w:lang w:val="it-IT"/>
        </w:rPr>
        <w:t>(Chủ</w:t>
      </w:r>
      <w:r w:rsidRPr="001752F5">
        <w:rPr>
          <w:sz w:val="26"/>
          <w:szCs w:val="26"/>
        </w:rPr>
        <w:t xml:space="preserve"> nhiệm đề tài </w:t>
      </w:r>
      <w:r w:rsidRPr="001752F5">
        <w:rPr>
          <w:sz w:val="26"/>
          <w:szCs w:val="26"/>
          <w:lang w:val="it-IT"/>
        </w:rPr>
        <w:t>2016), “</w:t>
      </w:r>
      <w:r w:rsidRPr="001752F5">
        <w:rPr>
          <w:i/>
          <w:sz w:val="26"/>
          <w:szCs w:val="26"/>
          <w:lang w:val="it-IT"/>
        </w:rPr>
        <w:t>Nghiên cứu tác động của cộng đồng kinh tế ASEAN (AEC) đối với phát triển kinh tế, thương mại của Việt Nam</w:t>
      </w:r>
      <w:r w:rsidRPr="001752F5">
        <w:rPr>
          <w:sz w:val="26"/>
          <w:szCs w:val="26"/>
          <w:lang w:val="it-IT"/>
        </w:rPr>
        <w:t>”, Đề tài nghiên cứu khoa học cấp Bộ, Bộ Công Thương.</w:t>
      </w:r>
    </w:p>
    <w:p w14:paraId="517329A7" w14:textId="060C3145" w:rsidR="001752F5" w:rsidRPr="001752F5" w:rsidRDefault="001752F5" w:rsidP="001752F5">
      <w:pPr>
        <w:pStyle w:val="ListParagraph"/>
        <w:widowControl w:val="0"/>
        <w:numPr>
          <w:ilvl w:val="0"/>
          <w:numId w:val="6"/>
        </w:numPr>
        <w:spacing w:line="312" w:lineRule="auto"/>
        <w:ind w:left="567" w:hanging="567"/>
        <w:contextualSpacing w:val="0"/>
        <w:jc w:val="both"/>
        <w:rPr>
          <w:sz w:val="26"/>
          <w:szCs w:val="26"/>
        </w:rPr>
      </w:pPr>
      <w:r w:rsidRPr="001752F5">
        <w:rPr>
          <w:sz w:val="26"/>
          <w:szCs w:val="26"/>
        </w:rPr>
        <w:t xml:space="preserve">Nguyễn Thị Quế, Nguyễn Hoàng Giáp </w:t>
      </w:r>
      <w:r w:rsidR="00501C5E">
        <w:rPr>
          <w:sz w:val="26"/>
          <w:szCs w:val="26"/>
        </w:rPr>
        <w:t>&amp;</w:t>
      </w:r>
      <w:r w:rsidRPr="001752F5">
        <w:rPr>
          <w:sz w:val="26"/>
          <w:szCs w:val="26"/>
        </w:rPr>
        <w:t xml:space="preserve"> cộng sự (2012), </w:t>
      </w:r>
      <w:r w:rsidRPr="001752F5">
        <w:rPr>
          <w:rStyle w:val="Emphasis"/>
          <w:sz w:val="26"/>
          <w:szCs w:val="26"/>
        </w:rPr>
        <w:t xml:space="preserve">Việt Nam gia nhập ASEAN từ năm 1995 đến nay – Thành tựu, vấn đề và triển vọng, NXB Chính trị Quốc gia. </w:t>
      </w:r>
    </w:p>
    <w:p w14:paraId="4A11D77D" w14:textId="77777777" w:rsidR="001752F5" w:rsidRPr="001752F5" w:rsidRDefault="001752F5" w:rsidP="001752F5">
      <w:pPr>
        <w:pStyle w:val="NormalWeb"/>
        <w:widowControl w:val="0"/>
        <w:numPr>
          <w:ilvl w:val="0"/>
          <w:numId w:val="6"/>
        </w:numPr>
        <w:shd w:val="clear" w:color="auto" w:fill="FFFFFF"/>
        <w:spacing w:before="0" w:beforeAutospacing="0" w:after="0" w:afterAutospacing="0" w:line="312" w:lineRule="auto"/>
        <w:ind w:left="567" w:hanging="567"/>
        <w:jc w:val="both"/>
        <w:rPr>
          <w:iCs/>
          <w:color w:val="000000"/>
          <w:sz w:val="26"/>
          <w:szCs w:val="26"/>
        </w:rPr>
      </w:pPr>
      <w:r w:rsidRPr="001752F5">
        <w:rPr>
          <w:color w:val="000000"/>
          <w:sz w:val="26"/>
          <w:szCs w:val="26"/>
          <w:shd w:val="clear" w:color="auto" w:fill="FFFFFF"/>
        </w:rPr>
        <w:t xml:space="preserve">Nguyễn Hồng Sơn (2009), </w:t>
      </w:r>
      <w:r w:rsidRPr="001752F5">
        <w:rPr>
          <w:i/>
          <w:iCs/>
          <w:color w:val="000000"/>
          <w:sz w:val="26"/>
          <w:szCs w:val="26"/>
        </w:rPr>
        <w:t>Cộng đồng Kinh tế ASEAN (AEC): Nội dung và lộ trình</w:t>
      </w:r>
      <w:r w:rsidRPr="001752F5">
        <w:rPr>
          <w:iCs/>
          <w:color w:val="000000"/>
          <w:sz w:val="26"/>
          <w:szCs w:val="26"/>
        </w:rPr>
        <w:t xml:space="preserve">. NXB Khoa học xã hội. </w:t>
      </w:r>
    </w:p>
    <w:p w14:paraId="2984BEDD" w14:textId="7801110D" w:rsidR="001752F5" w:rsidRPr="00AA506C" w:rsidRDefault="001752F5" w:rsidP="001752F5">
      <w:pPr>
        <w:pStyle w:val="ListParagraph"/>
        <w:widowControl w:val="0"/>
        <w:numPr>
          <w:ilvl w:val="0"/>
          <w:numId w:val="6"/>
        </w:numPr>
        <w:spacing w:line="312" w:lineRule="auto"/>
        <w:ind w:left="567" w:hanging="567"/>
        <w:contextualSpacing w:val="0"/>
        <w:jc w:val="both"/>
        <w:rPr>
          <w:i/>
          <w:sz w:val="26"/>
          <w:szCs w:val="26"/>
        </w:rPr>
      </w:pPr>
      <w:r w:rsidRPr="001752F5">
        <w:rPr>
          <w:sz w:val="26"/>
          <w:szCs w:val="26"/>
        </w:rPr>
        <w:t xml:space="preserve">Nguyễn Hồng Sơn, Nguyễn Anh Thu </w:t>
      </w:r>
      <w:r w:rsidR="00501C5E">
        <w:rPr>
          <w:sz w:val="26"/>
          <w:szCs w:val="26"/>
        </w:rPr>
        <w:t>&amp;</w:t>
      </w:r>
      <w:r w:rsidRPr="001752F5">
        <w:rPr>
          <w:sz w:val="26"/>
          <w:szCs w:val="26"/>
        </w:rPr>
        <w:t xml:space="preserve"> cộng sự (2015), </w:t>
      </w:r>
      <w:r w:rsidRPr="001752F5">
        <w:rPr>
          <w:i/>
          <w:sz w:val="26"/>
          <w:szCs w:val="26"/>
        </w:rPr>
        <w:t>Cộng đồng Kinh tế ASEAN – Bối cảnh và kinh nghiệm quốc tế</w:t>
      </w:r>
      <w:r w:rsidRPr="001752F5">
        <w:rPr>
          <w:sz w:val="26"/>
          <w:szCs w:val="26"/>
        </w:rPr>
        <w:t xml:space="preserve">. NXB Đại học Quốc gia Hà Nội. </w:t>
      </w:r>
    </w:p>
    <w:p w14:paraId="075A5F1C" w14:textId="64543C8C" w:rsidR="00AA506C" w:rsidRPr="001752F5" w:rsidRDefault="00AA506C" w:rsidP="001752F5">
      <w:pPr>
        <w:pStyle w:val="ListParagraph"/>
        <w:widowControl w:val="0"/>
        <w:numPr>
          <w:ilvl w:val="0"/>
          <w:numId w:val="6"/>
        </w:numPr>
        <w:spacing w:line="312" w:lineRule="auto"/>
        <w:ind w:left="567" w:hanging="567"/>
        <w:contextualSpacing w:val="0"/>
        <w:jc w:val="both"/>
        <w:rPr>
          <w:i/>
          <w:sz w:val="26"/>
          <w:szCs w:val="26"/>
        </w:rPr>
      </w:pPr>
      <w:r w:rsidRPr="00877414">
        <w:rPr>
          <w:sz w:val="26"/>
          <w:szCs w:val="26"/>
        </w:rPr>
        <w:t>Nguyễn</w:t>
      </w:r>
      <w:r w:rsidRPr="003C05FE">
        <w:rPr>
          <w:sz w:val="26"/>
          <w:szCs w:val="26"/>
        </w:rPr>
        <w:t xml:space="preserve"> Xuân Sơn (2021), “Triết lý về hiệp hội ngành hàng </w:t>
      </w:r>
      <w:r w:rsidR="00A84007">
        <w:rPr>
          <w:sz w:val="26"/>
          <w:szCs w:val="26"/>
          <w:lang w:val="en-US"/>
        </w:rPr>
        <w:t>và</w:t>
      </w:r>
      <w:r w:rsidRPr="003C05FE">
        <w:rPr>
          <w:sz w:val="26"/>
          <w:szCs w:val="26"/>
        </w:rPr>
        <w:t xml:space="preserve"> giải pháp nâng cao năng lực hoạt động của hiệp hội ngành hàng ở Việt Nam</w:t>
      </w:r>
      <w:r w:rsidR="00D65F6E">
        <w:rPr>
          <w:sz w:val="26"/>
          <w:szCs w:val="26"/>
          <w:lang w:val="en-US"/>
        </w:rPr>
        <w:t>”</w:t>
      </w:r>
      <w:r w:rsidRPr="003C05FE">
        <w:rPr>
          <w:i/>
          <w:sz w:val="26"/>
          <w:szCs w:val="26"/>
        </w:rPr>
        <w:t>, Tạp chí Công Thương</w:t>
      </w:r>
      <w:r w:rsidRPr="001752F5">
        <w:rPr>
          <w:i/>
          <w:sz w:val="26"/>
          <w:szCs w:val="26"/>
        </w:rPr>
        <w:t xml:space="preserve"> – Các kết quả nghiên cứu khoa học và ứng dụng công nghệ</w:t>
      </w:r>
      <w:r w:rsidRPr="001752F5">
        <w:rPr>
          <w:sz w:val="26"/>
          <w:szCs w:val="26"/>
        </w:rPr>
        <w:t>, số 12 tháng 5/2021</w:t>
      </w:r>
    </w:p>
    <w:p w14:paraId="1757C464" w14:textId="77777777" w:rsidR="001752F5" w:rsidRPr="001752F5" w:rsidRDefault="001752F5" w:rsidP="001752F5">
      <w:pPr>
        <w:pStyle w:val="ListParagraph"/>
        <w:widowControl w:val="0"/>
        <w:numPr>
          <w:ilvl w:val="0"/>
          <w:numId w:val="6"/>
        </w:numPr>
        <w:shd w:val="clear" w:color="auto" w:fill="FFFFFF"/>
        <w:spacing w:line="312" w:lineRule="auto"/>
        <w:ind w:left="567" w:hanging="567"/>
        <w:contextualSpacing w:val="0"/>
        <w:jc w:val="both"/>
        <w:rPr>
          <w:sz w:val="26"/>
          <w:szCs w:val="26"/>
        </w:rPr>
      </w:pPr>
      <w:r w:rsidRPr="001752F5">
        <w:rPr>
          <w:sz w:val="26"/>
          <w:szCs w:val="26"/>
        </w:rPr>
        <w:t xml:space="preserve">Đinh Trọng Thắng </w:t>
      </w:r>
      <w:r w:rsidRPr="001752F5">
        <w:rPr>
          <w:sz w:val="26"/>
          <w:szCs w:val="26"/>
          <w:lang w:val="en-US"/>
        </w:rPr>
        <w:t>&amp;</w:t>
      </w:r>
      <w:r w:rsidRPr="001752F5">
        <w:rPr>
          <w:sz w:val="26"/>
          <w:szCs w:val="26"/>
        </w:rPr>
        <w:t xml:space="preserve"> Nguyễn Văn Tùng (2017), “Tái cơ cấu nền kinh tế và những vấn đề đặt ra”, </w:t>
      </w:r>
      <w:r w:rsidRPr="001752F5">
        <w:rPr>
          <w:i/>
          <w:sz w:val="26"/>
          <w:szCs w:val="26"/>
        </w:rPr>
        <w:t>Tạp chí Tài chính</w:t>
      </w:r>
      <w:r w:rsidRPr="001752F5">
        <w:rPr>
          <w:sz w:val="26"/>
          <w:szCs w:val="26"/>
        </w:rPr>
        <w:t>, Kỳ 1+2 tháng 01/2017</w:t>
      </w:r>
    </w:p>
    <w:p w14:paraId="1D15FFE8"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 xml:space="preserve">Hoàng Đức Thân &amp; Nguyễn Văn Tuấn (2018), </w:t>
      </w:r>
      <w:r w:rsidRPr="001752F5">
        <w:rPr>
          <w:i/>
          <w:iCs/>
          <w:color w:val="000000" w:themeColor="text1"/>
          <w:sz w:val="26"/>
          <w:szCs w:val="26"/>
        </w:rPr>
        <w:t>Giáo trình Thương mại quốc tế, NXB Đại học Kinh tế Quốc dân</w:t>
      </w:r>
      <w:r w:rsidRPr="001752F5">
        <w:rPr>
          <w:color w:val="000000" w:themeColor="text1"/>
          <w:sz w:val="26"/>
          <w:szCs w:val="26"/>
        </w:rPr>
        <w:t>, tr. 11-12, 18-19, 673-682</w:t>
      </w:r>
    </w:p>
    <w:p w14:paraId="197CB8CC" w14:textId="77777777" w:rsidR="00B92E13" w:rsidRDefault="001752F5" w:rsidP="00477A10">
      <w:pPr>
        <w:pStyle w:val="ListParagraph"/>
        <w:widowControl w:val="0"/>
        <w:numPr>
          <w:ilvl w:val="0"/>
          <w:numId w:val="6"/>
        </w:numPr>
        <w:spacing w:line="312" w:lineRule="auto"/>
        <w:ind w:left="567" w:hanging="567"/>
        <w:contextualSpacing w:val="0"/>
        <w:jc w:val="both"/>
        <w:rPr>
          <w:color w:val="000000"/>
          <w:sz w:val="26"/>
          <w:szCs w:val="26"/>
          <w:shd w:val="clear" w:color="auto" w:fill="FFFFFF"/>
        </w:rPr>
      </w:pPr>
      <w:r w:rsidRPr="00B92E13">
        <w:rPr>
          <w:sz w:val="26"/>
          <w:szCs w:val="26"/>
        </w:rPr>
        <w:t xml:space="preserve">Trần Đình Thiên (2005), </w:t>
      </w:r>
      <w:r w:rsidRPr="00B92E13">
        <w:rPr>
          <w:i/>
          <w:color w:val="000000"/>
          <w:sz w:val="26"/>
          <w:szCs w:val="26"/>
          <w:shd w:val="clear" w:color="auto" w:fill="FFFFFF"/>
        </w:rPr>
        <w:t>Liên kết kinh tế ASEAN - Vấn đề và triển vọng</w:t>
      </w:r>
      <w:r w:rsidRPr="00B92E13">
        <w:rPr>
          <w:color w:val="000000"/>
          <w:sz w:val="26"/>
          <w:szCs w:val="26"/>
          <w:shd w:val="clear" w:color="auto" w:fill="FFFFFF"/>
        </w:rPr>
        <w:t xml:space="preserve">, NXB Thế giới. </w:t>
      </w:r>
    </w:p>
    <w:p w14:paraId="303213FF" w14:textId="4ED69771" w:rsidR="00F424CA" w:rsidRPr="00B92E13" w:rsidRDefault="00F424CA" w:rsidP="00477A10">
      <w:pPr>
        <w:pStyle w:val="ListParagraph"/>
        <w:widowControl w:val="0"/>
        <w:numPr>
          <w:ilvl w:val="0"/>
          <w:numId w:val="6"/>
        </w:numPr>
        <w:spacing w:line="312" w:lineRule="auto"/>
        <w:ind w:left="567" w:hanging="567"/>
        <w:contextualSpacing w:val="0"/>
        <w:jc w:val="both"/>
        <w:rPr>
          <w:color w:val="000000"/>
          <w:sz w:val="26"/>
          <w:szCs w:val="26"/>
          <w:shd w:val="clear" w:color="auto" w:fill="FFFFFF"/>
        </w:rPr>
      </w:pPr>
      <w:r w:rsidRPr="00B92E13">
        <w:rPr>
          <w:sz w:val="26"/>
          <w:szCs w:val="26"/>
        </w:rPr>
        <w:t xml:space="preserve">Bùi Quý Thuấn (2020), “Lý thuyết và phương pháp đánh giá tác động của hiệp định thương mại tự do đến thương mại”, </w:t>
      </w:r>
      <w:r w:rsidRPr="00B92E13">
        <w:rPr>
          <w:i/>
          <w:iCs/>
          <w:sz w:val="26"/>
          <w:szCs w:val="26"/>
        </w:rPr>
        <w:t>Tạp chí Kinh tế và Dự báo</w:t>
      </w:r>
      <w:r w:rsidRPr="00B92E13">
        <w:rPr>
          <w:sz w:val="26"/>
          <w:szCs w:val="26"/>
        </w:rPr>
        <w:t>, số 3 tháng 1/2020.</w:t>
      </w:r>
    </w:p>
    <w:p w14:paraId="5B0A9C9D" w14:textId="77777777" w:rsidR="001752F5" w:rsidRPr="001752F5" w:rsidRDefault="001752F5" w:rsidP="001752F5">
      <w:pPr>
        <w:pStyle w:val="ListParagraph"/>
        <w:widowControl w:val="0"/>
        <w:numPr>
          <w:ilvl w:val="0"/>
          <w:numId w:val="6"/>
        </w:numPr>
        <w:spacing w:line="312" w:lineRule="auto"/>
        <w:ind w:left="567" w:hanging="567"/>
        <w:contextualSpacing w:val="0"/>
        <w:jc w:val="both"/>
        <w:rPr>
          <w:sz w:val="26"/>
          <w:szCs w:val="26"/>
        </w:rPr>
      </w:pPr>
      <w:r w:rsidRPr="001752F5">
        <w:rPr>
          <w:sz w:val="26"/>
          <w:szCs w:val="26"/>
        </w:rPr>
        <w:t xml:space="preserve">Trịnh Thị Thanh Thủy (2011), </w:t>
      </w:r>
      <w:r w:rsidRPr="001752F5">
        <w:rPr>
          <w:i/>
          <w:sz w:val="26"/>
          <w:szCs w:val="26"/>
        </w:rPr>
        <w:t xml:space="preserve">Phương hướng điều chỉnh cơ cấu thương mại Việt Nam đến năm 2020, </w:t>
      </w:r>
      <w:r w:rsidRPr="001752F5">
        <w:rPr>
          <w:sz w:val="26"/>
          <w:szCs w:val="26"/>
        </w:rPr>
        <w:t xml:space="preserve">NXB Thông tin và Truyền thông. </w:t>
      </w:r>
    </w:p>
    <w:p w14:paraId="41271AA9" w14:textId="6D44EABC" w:rsidR="001752F5" w:rsidRPr="001752F5" w:rsidRDefault="001752F5" w:rsidP="001752F5">
      <w:pPr>
        <w:pStyle w:val="ListParagraph"/>
        <w:widowControl w:val="0"/>
        <w:numPr>
          <w:ilvl w:val="0"/>
          <w:numId w:val="6"/>
        </w:numPr>
        <w:spacing w:line="312" w:lineRule="auto"/>
        <w:ind w:left="567" w:hanging="567"/>
        <w:contextualSpacing w:val="0"/>
        <w:jc w:val="both"/>
        <w:rPr>
          <w:sz w:val="26"/>
          <w:szCs w:val="26"/>
        </w:rPr>
      </w:pPr>
      <w:r w:rsidRPr="001752F5">
        <w:rPr>
          <w:sz w:val="26"/>
          <w:szCs w:val="26"/>
          <w:lang w:val="it-IT"/>
        </w:rPr>
        <w:t>Trịnh</w:t>
      </w:r>
      <w:r w:rsidRPr="001752F5">
        <w:rPr>
          <w:sz w:val="26"/>
          <w:szCs w:val="26"/>
        </w:rPr>
        <w:t xml:space="preserve"> Thị Thanh Thủy </w:t>
      </w:r>
      <w:r w:rsidR="00501C5E">
        <w:rPr>
          <w:sz w:val="26"/>
          <w:szCs w:val="26"/>
        </w:rPr>
        <w:t>&amp;</w:t>
      </w:r>
      <w:r w:rsidRPr="001752F5">
        <w:rPr>
          <w:sz w:val="26"/>
          <w:szCs w:val="26"/>
        </w:rPr>
        <w:t xml:space="preserve"> Vũ Thị Lộc </w:t>
      </w:r>
      <w:r w:rsidRPr="001752F5">
        <w:rPr>
          <w:sz w:val="26"/>
          <w:szCs w:val="26"/>
          <w:lang w:val="it-IT"/>
        </w:rPr>
        <w:t xml:space="preserve">(2015), “Hai mươi năm quan hệ thương mại Việt Nam – ASEAN, cơ hội và thách thức trong AEC”, </w:t>
      </w:r>
      <w:r w:rsidRPr="001752F5">
        <w:rPr>
          <w:i/>
          <w:sz w:val="26"/>
          <w:szCs w:val="26"/>
          <w:lang w:val="it-IT"/>
        </w:rPr>
        <w:t>Kỷ yếu hội thảo khoa học “Cộng đồng kinh tế ASEAN và tác động tới phát triển kinh tế - xã hội Hà Nội</w:t>
      </w:r>
      <w:r w:rsidRPr="001752F5">
        <w:rPr>
          <w:sz w:val="26"/>
          <w:szCs w:val="26"/>
          <w:lang w:val="it-IT"/>
        </w:rPr>
        <w:t>, tháng 9 năm 2015</w:t>
      </w:r>
    </w:p>
    <w:p w14:paraId="1436A741" w14:textId="77777777" w:rsidR="001752F5" w:rsidRPr="001752F5" w:rsidRDefault="001752F5" w:rsidP="001752F5">
      <w:pPr>
        <w:pStyle w:val="ListParagraph"/>
        <w:widowControl w:val="0"/>
        <w:numPr>
          <w:ilvl w:val="0"/>
          <w:numId w:val="6"/>
        </w:numPr>
        <w:spacing w:line="312" w:lineRule="auto"/>
        <w:ind w:left="567" w:hanging="567"/>
        <w:contextualSpacing w:val="0"/>
        <w:jc w:val="both"/>
        <w:rPr>
          <w:sz w:val="26"/>
          <w:szCs w:val="26"/>
        </w:rPr>
      </w:pPr>
      <w:r w:rsidRPr="001752F5">
        <w:rPr>
          <w:sz w:val="26"/>
          <w:szCs w:val="26"/>
        </w:rPr>
        <w:t>Trịnh Thị Thanh Thủy (2019, Chủ nhiệm đề án), “</w:t>
      </w:r>
      <w:r w:rsidRPr="001752F5">
        <w:rPr>
          <w:i/>
          <w:sz w:val="26"/>
          <w:szCs w:val="26"/>
        </w:rPr>
        <w:t xml:space="preserve">Tự do hoá thương mại và bảo hộ thương mại tác động đến cơ cấu thương mại Việt Nam – Khuyến nghị và đề </w:t>
      </w:r>
      <w:r w:rsidRPr="001752F5">
        <w:rPr>
          <w:i/>
          <w:sz w:val="26"/>
          <w:szCs w:val="26"/>
        </w:rPr>
        <w:lastRenderedPageBreak/>
        <w:t>xuất giải pháp</w:t>
      </w:r>
      <w:r w:rsidRPr="001752F5">
        <w:rPr>
          <w:sz w:val="26"/>
          <w:szCs w:val="26"/>
        </w:rPr>
        <w:t>”, Đề án cấp Bộ, Bộ Công Thương.</w:t>
      </w:r>
    </w:p>
    <w:p w14:paraId="0FBB24A2" w14:textId="07EB0439"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 xml:space="preserve">Nguyễn Thị Lệ Thúy &amp; Bùi Thị Hồng Việt (2012), </w:t>
      </w:r>
      <w:r w:rsidRPr="001752F5">
        <w:rPr>
          <w:i/>
          <w:iCs/>
          <w:color w:val="000000" w:themeColor="text1"/>
          <w:sz w:val="26"/>
          <w:szCs w:val="26"/>
        </w:rPr>
        <w:t>Giáo trình Chính sách Kinh tế - Xã hội</w:t>
      </w:r>
      <w:r w:rsidRPr="001752F5">
        <w:rPr>
          <w:color w:val="000000" w:themeColor="text1"/>
          <w:sz w:val="26"/>
          <w:szCs w:val="26"/>
        </w:rPr>
        <w:t>, Trường Đại học Kinh tế Quốc dân, NXB Tài chính.</w:t>
      </w:r>
    </w:p>
    <w:p w14:paraId="19792149" w14:textId="77777777" w:rsidR="001752F5" w:rsidRPr="001752F5" w:rsidRDefault="001752F5" w:rsidP="001752F5">
      <w:pPr>
        <w:pStyle w:val="ListParagraph"/>
        <w:widowControl w:val="0"/>
        <w:numPr>
          <w:ilvl w:val="0"/>
          <w:numId w:val="6"/>
        </w:numPr>
        <w:spacing w:line="312" w:lineRule="auto"/>
        <w:ind w:left="567" w:hanging="567"/>
        <w:contextualSpacing w:val="0"/>
        <w:jc w:val="both"/>
        <w:rPr>
          <w:sz w:val="26"/>
          <w:szCs w:val="26"/>
        </w:rPr>
      </w:pPr>
      <w:r w:rsidRPr="001752F5">
        <w:rPr>
          <w:sz w:val="26"/>
          <w:szCs w:val="26"/>
        </w:rPr>
        <w:t xml:space="preserve">Thủ tướng Chính phủ (2011), </w:t>
      </w:r>
      <w:r w:rsidRPr="001752F5">
        <w:rPr>
          <w:i/>
          <w:sz w:val="26"/>
          <w:szCs w:val="26"/>
        </w:rPr>
        <w:t>Chiến lược Xuất nhập khẩu hàng hóa thời kỳ 2011-2020, định hướng đến năm 2030</w:t>
      </w:r>
      <w:r w:rsidRPr="001752F5">
        <w:rPr>
          <w:sz w:val="26"/>
          <w:szCs w:val="26"/>
        </w:rPr>
        <w:t xml:space="preserve"> (được TTCP phê duyệt tại Quyết định số 2471/QĐ-TTg ngày 28/12/2011).</w:t>
      </w:r>
    </w:p>
    <w:p w14:paraId="56FEBD78" w14:textId="77777777" w:rsidR="001752F5" w:rsidRPr="001752F5" w:rsidRDefault="001752F5" w:rsidP="001752F5">
      <w:pPr>
        <w:pStyle w:val="ListParagraph"/>
        <w:widowControl w:val="0"/>
        <w:numPr>
          <w:ilvl w:val="0"/>
          <w:numId w:val="6"/>
        </w:numPr>
        <w:spacing w:line="312" w:lineRule="auto"/>
        <w:ind w:left="567" w:hanging="567"/>
        <w:contextualSpacing w:val="0"/>
        <w:jc w:val="both"/>
        <w:rPr>
          <w:sz w:val="26"/>
          <w:szCs w:val="26"/>
        </w:rPr>
      </w:pPr>
      <w:r w:rsidRPr="001752F5">
        <w:rPr>
          <w:sz w:val="26"/>
          <w:szCs w:val="26"/>
        </w:rPr>
        <w:t xml:space="preserve">Thủ tướng Chính phủ (2015), </w:t>
      </w:r>
      <w:r w:rsidRPr="001752F5">
        <w:rPr>
          <w:i/>
          <w:iCs/>
          <w:sz w:val="26"/>
          <w:szCs w:val="26"/>
        </w:rPr>
        <w:t>Đề án Phát triển các thị trường khu vực thời kỳ 2015-2020</w:t>
      </w:r>
      <w:r w:rsidRPr="001752F5">
        <w:rPr>
          <w:sz w:val="26"/>
          <w:szCs w:val="26"/>
        </w:rPr>
        <w:t xml:space="preserve">, </w:t>
      </w:r>
      <w:r w:rsidRPr="001752F5">
        <w:rPr>
          <w:i/>
          <w:iCs/>
          <w:sz w:val="26"/>
          <w:szCs w:val="26"/>
        </w:rPr>
        <w:t>tầm nhìn đến năm 2030</w:t>
      </w:r>
      <w:r w:rsidRPr="001752F5">
        <w:rPr>
          <w:sz w:val="26"/>
          <w:szCs w:val="26"/>
        </w:rPr>
        <w:t xml:space="preserve"> (được TTCP phê duyệt tại Quyết định số 1467/QĐ-TTg ngày 24/8/2015).</w:t>
      </w:r>
    </w:p>
    <w:p w14:paraId="05B7772B"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 xml:space="preserve">Thủ tướng Chính phủ (2017), </w:t>
      </w:r>
      <w:r w:rsidRPr="001752F5">
        <w:rPr>
          <w:i/>
          <w:iCs/>
          <w:color w:val="000000" w:themeColor="text1"/>
          <w:sz w:val="26"/>
          <w:szCs w:val="26"/>
        </w:rPr>
        <w:t>Chiến lược phát triển thị trường xuất khẩu gạo của Việt Nam giai đoạn 2017 - 2020</w:t>
      </w:r>
      <w:r w:rsidRPr="001752F5">
        <w:rPr>
          <w:color w:val="000000" w:themeColor="text1"/>
          <w:sz w:val="26"/>
          <w:szCs w:val="26"/>
        </w:rPr>
        <w:t xml:space="preserve">, </w:t>
      </w:r>
      <w:r w:rsidRPr="001752F5">
        <w:rPr>
          <w:i/>
          <w:iCs/>
          <w:color w:val="000000" w:themeColor="text1"/>
          <w:sz w:val="26"/>
          <w:szCs w:val="26"/>
        </w:rPr>
        <w:t>định hướng đến năm 2030</w:t>
      </w:r>
      <w:r w:rsidRPr="001752F5">
        <w:rPr>
          <w:color w:val="000000" w:themeColor="text1"/>
          <w:sz w:val="26"/>
          <w:szCs w:val="26"/>
        </w:rPr>
        <w:t xml:space="preserve"> (được TTCP phê duyệt tại Quyết định số 942/QĐ-TTg ngày 03/7/2017).</w:t>
      </w:r>
    </w:p>
    <w:p w14:paraId="6A63668A" w14:textId="77777777" w:rsidR="001752F5" w:rsidRPr="001752F5" w:rsidRDefault="001752F5" w:rsidP="001752F5">
      <w:pPr>
        <w:pStyle w:val="ListParagraph"/>
        <w:widowControl w:val="0"/>
        <w:numPr>
          <w:ilvl w:val="0"/>
          <w:numId w:val="6"/>
        </w:numPr>
        <w:spacing w:line="312" w:lineRule="auto"/>
        <w:ind w:left="567" w:hanging="567"/>
        <w:contextualSpacing w:val="0"/>
        <w:jc w:val="both"/>
        <w:rPr>
          <w:sz w:val="26"/>
          <w:szCs w:val="26"/>
        </w:rPr>
      </w:pPr>
      <w:r w:rsidRPr="001752F5">
        <w:rPr>
          <w:sz w:val="26"/>
          <w:szCs w:val="26"/>
        </w:rPr>
        <w:t xml:space="preserve">Đào Ngọc Tiến (2010), </w:t>
      </w:r>
      <w:r w:rsidRPr="001752F5">
        <w:rPr>
          <w:i/>
          <w:sz w:val="26"/>
          <w:szCs w:val="26"/>
        </w:rPr>
        <w:t xml:space="preserve">Điều chỉnh cơ cấu thị trường xuất khẩu hàng hóa của Việt Nam trong xu thế tự do hóa thương mại, </w:t>
      </w:r>
      <w:r w:rsidRPr="001752F5">
        <w:rPr>
          <w:sz w:val="26"/>
          <w:szCs w:val="26"/>
        </w:rPr>
        <w:t xml:space="preserve">Luận án Tiến sĩ kinh tế, Đại học Ngoại Thương. </w:t>
      </w:r>
    </w:p>
    <w:p w14:paraId="0261A5A3" w14:textId="77777777" w:rsidR="001752F5" w:rsidRPr="001752F5" w:rsidRDefault="001752F5" w:rsidP="001752F5">
      <w:pPr>
        <w:pStyle w:val="ListParagraph"/>
        <w:widowControl w:val="0"/>
        <w:numPr>
          <w:ilvl w:val="0"/>
          <w:numId w:val="6"/>
        </w:numPr>
        <w:spacing w:line="312" w:lineRule="auto"/>
        <w:ind w:left="567" w:hanging="567"/>
        <w:contextualSpacing w:val="0"/>
        <w:jc w:val="both"/>
        <w:rPr>
          <w:sz w:val="26"/>
          <w:szCs w:val="26"/>
        </w:rPr>
      </w:pPr>
      <w:r w:rsidRPr="001752F5">
        <w:rPr>
          <w:sz w:val="26"/>
          <w:szCs w:val="26"/>
        </w:rPr>
        <w:t xml:space="preserve">Lê Minh Tiến (2017), </w:t>
      </w:r>
      <w:r w:rsidRPr="001752F5">
        <w:rPr>
          <w:i/>
          <w:sz w:val="26"/>
          <w:szCs w:val="26"/>
        </w:rPr>
        <w:t>Khu vực thương mại tự do ASEAN (AFTA) và thực tiễn hội nhập của Việt Nam</w:t>
      </w:r>
      <w:r w:rsidRPr="001752F5">
        <w:rPr>
          <w:sz w:val="26"/>
          <w:szCs w:val="26"/>
        </w:rPr>
        <w:t xml:space="preserve">, Luận án tiến sĩ Luật học, Đại học Luật Hà Nội. </w:t>
      </w:r>
    </w:p>
    <w:p w14:paraId="771C0819"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sz w:val="26"/>
          <w:szCs w:val="26"/>
        </w:rPr>
        <w:t xml:space="preserve">Nguyễn Quốc Toản (2015), “Cơ cấu lại lĩnh vực thương mại, dịch vụ trong điều kiện chuyển đổi mô hình tăng trưởng và tái cấu trúc nền kinh tế”, </w:t>
      </w:r>
      <w:r w:rsidRPr="001752F5">
        <w:rPr>
          <w:i/>
          <w:sz w:val="26"/>
          <w:szCs w:val="26"/>
        </w:rPr>
        <w:t>Tạp chí Nghiên cứu Thương mại</w:t>
      </w:r>
      <w:r w:rsidRPr="001752F5">
        <w:rPr>
          <w:sz w:val="26"/>
          <w:szCs w:val="26"/>
        </w:rPr>
        <w:t xml:space="preserve">, số 13&amp;14 (4/2015). </w:t>
      </w:r>
    </w:p>
    <w:p w14:paraId="096F9588"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Nguyễn Thị Thanh Trang &amp; cộng sự (2018), Giáo trình Quy hoạch tổng thể phát triển kinh tế - xã hội, NXB Đại học Vinh.</w:t>
      </w:r>
    </w:p>
    <w:p w14:paraId="18C842C6" w14:textId="77777777" w:rsidR="001752F5" w:rsidRPr="001752F5" w:rsidRDefault="001752F5" w:rsidP="001752F5">
      <w:pPr>
        <w:pStyle w:val="ListParagraph"/>
        <w:widowControl w:val="0"/>
        <w:numPr>
          <w:ilvl w:val="0"/>
          <w:numId w:val="6"/>
        </w:numPr>
        <w:shd w:val="clear" w:color="auto" w:fill="FFFFFF"/>
        <w:spacing w:line="312" w:lineRule="auto"/>
        <w:ind w:left="567" w:hanging="567"/>
        <w:contextualSpacing w:val="0"/>
        <w:jc w:val="both"/>
        <w:rPr>
          <w:sz w:val="26"/>
          <w:szCs w:val="26"/>
        </w:rPr>
      </w:pPr>
      <w:r w:rsidRPr="001752F5">
        <w:rPr>
          <w:sz w:val="26"/>
          <w:szCs w:val="26"/>
        </w:rPr>
        <w:t xml:space="preserve">Đinh Văn Trung (2018), </w:t>
      </w:r>
      <w:r w:rsidRPr="001752F5">
        <w:rPr>
          <w:i/>
          <w:sz w:val="26"/>
          <w:szCs w:val="26"/>
        </w:rPr>
        <w:t>Vai trò của Nhà nước trong tái cơ cấu nền kinh tế ở Việt Nam</w:t>
      </w:r>
      <w:r w:rsidRPr="001752F5">
        <w:rPr>
          <w:sz w:val="26"/>
          <w:szCs w:val="26"/>
        </w:rPr>
        <w:t xml:space="preserve">, Luận án Tiến sĩ Kinh tế chính trị, Học viện Chính trị Quốc gia Hồ Chí Minh. </w:t>
      </w:r>
    </w:p>
    <w:p w14:paraId="55B65A87"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 xml:space="preserve">Đặng Quốc Tuấn (2010), </w:t>
      </w:r>
      <w:r w:rsidRPr="001752F5">
        <w:rPr>
          <w:i/>
          <w:iCs/>
          <w:color w:val="000000" w:themeColor="text1"/>
          <w:sz w:val="26"/>
          <w:szCs w:val="26"/>
        </w:rPr>
        <w:t>Tác động của thương mại quốc tế đối với phát triển kinh tế Việt Nam</w:t>
      </w:r>
      <w:r w:rsidRPr="001752F5">
        <w:rPr>
          <w:color w:val="000000" w:themeColor="text1"/>
          <w:sz w:val="26"/>
          <w:szCs w:val="26"/>
        </w:rPr>
        <w:t>, Luận án Tiến sĩ Kinh tế, Viện Chiến lược phát triển.</w:t>
      </w:r>
    </w:p>
    <w:p w14:paraId="4FBBDA83"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iCs/>
          <w:color w:val="000000" w:themeColor="text1"/>
          <w:sz w:val="26"/>
          <w:szCs w:val="26"/>
        </w:rPr>
        <w:t>Đinh Thị Hồng Tuyết (2017), “Vai trò của thương mại trong phát triển kinh tế - xã hội Việt Nam thời kỳ hội nhập”,</w:t>
      </w:r>
      <w:r w:rsidRPr="001752F5">
        <w:rPr>
          <w:i/>
          <w:iCs/>
          <w:color w:val="000000" w:themeColor="text1"/>
          <w:sz w:val="26"/>
          <w:szCs w:val="26"/>
        </w:rPr>
        <w:t xml:space="preserve"> Tạp chí Công Thương – Các kết quả nghiên cứu khoa học và ứng dụng công nghệ, số 2 tháng 02/2017. </w:t>
      </w:r>
    </w:p>
    <w:p w14:paraId="74BABBE3"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 xml:space="preserve">Nguyễn Thị Cẩm Vân (2020), </w:t>
      </w:r>
      <w:r w:rsidRPr="001752F5">
        <w:rPr>
          <w:i/>
          <w:iCs/>
          <w:color w:val="000000" w:themeColor="text1"/>
          <w:sz w:val="26"/>
          <w:szCs w:val="26"/>
        </w:rPr>
        <w:t>Tác động của toàn cầu hóa đến tăng trưởng kinh tế và chuyển dịch cơ cấu kinh tế ở Việt Nam</w:t>
      </w:r>
      <w:r w:rsidRPr="001752F5">
        <w:rPr>
          <w:color w:val="000000" w:themeColor="text1"/>
          <w:sz w:val="26"/>
          <w:szCs w:val="26"/>
        </w:rPr>
        <w:t xml:space="preserve">, NXB Đại học Kinh tế quốc dân, tr.23. </w:t>
      </w:r>
    </w:p>
    <w:p w14:paraId="3AC6EDAC" w14:textId="77777777" w:rsidR="001752F5" w:rsidRPr="001752F5" w:rsidRDefault="001752F5" w:rsidP="001752F5">
      <w:pPr>
        <w:pStyle w:val="NormalWeb"/>
        <w:widowControl w:val="0"/>
        <w:spacing w:before="0" w:beforeAutospacing="0" w:after="0" w:afterAutospacing="0" w:line="312" w:lineRule="auto"/>
        <w:ind w:left="567"/>
        <w:jc w:val="both"/>
        <w:rPr>
          <w:b/>
          <w:bCs/>
          <w:color w:val="000000" w:themeColor="text1"/>
          <w:sz w:val="26"/>
          <w:szCs w:val="26"/>
        </w:rPr>
      </w:pPr>
      <w:r w:rsidRPr="001752F5">
        <w:rPr>
          <w:b/>
          <w:bCs/>
          <w:color w:val="000000" w:themeColor="text1"/>
          <w:sz w:val="26"/>
          <w:szCs w:val="26"/>
        </w:rPr>
        <w:t>Tài liệu tiếng Anh</w:t>
      </w:r>
    </w:p>
    <w:p w14:paraId="7C98C336"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sz w:val="26"/>
          <w:szCs w:val="26"/>
        </w:rPr>
      </w:pPr>
      <w:r w:rsidRPr="001752F5">
        <w:rPr>
          <w:sz w:val="26"/>
          <w:szCs w:val="26"/>
          <w:shd w:val="clear" w:color="auto" w:fill="FFFFFF"/>
        </w:rPr>
        <w:t xml:space="preserve">Agrawal, P., Gokarn, S., Mishra, V., Parikh, K., Sen, K. (1995), </w:t>
      </w:r>
      <w:r w:rsidRPr="001752F5">
        <w:rPr>
          <w:i/>
          <w:sz w:val="26"/>
          <w:szCs w:val="26"/>
          <w:shd w:val="clear" w:color="auto" w:fill="FFFFFF"/>
        </w:rPr>
        <w:t>Economic restructuring in East Asia &amp; India: Perspectives on Policy Refrom</w:t>
      </w:r>
      <w:r w:rsidRPr="001752F5">
        <w:rPr>
          <w:sz w:val="26"/>
          <w:szCs w:val="26"/>
          <w:shd w:val="clear" w:color="auto" w:fill="FFFFFF"/>
        </w:rPr>
        <w:t>, MacMillan Press Ltd., Hampshire RG21 6XS and London.</w:t>
      </w:r>
    </w:p>
    <w:p w14:paraId="0B85E5C2"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 xml:space="preserve">ASEAN Secretariat (2016), </w:t>
      </w:r>
      <w:r w:rsidRPr="001752F5">
        <w:rPr>
          <w:i/>
          <w:color w:val="000000" w:themeColor="text1"/>
          <w:sz w:val="26"/>
          <w:szCs w:val="26"/>
        </w:rPr>
        <w:t xml:space="preserve">ASEAN Statistical Leaflet: Selected key indicators </w:t>
      </w:r>
      <w:r w:rsidRPr="001752F5">
        <w:rPr>
          <w:i/>
          <w:color w:val="000000" w:themeColor="text1"/>
          <w:sz w:val="26"/>
          <w:szCs w:val="26"/>
        </w:rPr>
        <w:lastRenderedPageBreak/>
        <w:t>2016</w:t>
      </w:r>
      <w:r w:rsidRPr="001752F5">
        <w:rPr>
          <w:color w:val="000000" w:themeColor="text1"/>
          <w:sz w:val="26"/>
          <w:szCs w:val="26"/>
        </w:rPr>
        <w:t>, Jakarta September 2016.</w:t>
      </w:r>
    </w:p>
    <w:p w14:paraId="2ACBEF9C"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 xml:space="preserve">ASEAN Secretariat (2021), </w:t>
      </w:r>
      <w:r w:rsidRPr="001752F5">
        <w:rPr>
          <w:i/>
          <w:color w:val="000000" w:themeColor="text1"/>
          <w:sz w:val="26"/>
          <w:szCs w:val="26"/>
        </w:rPr>
        <w:t>ASEAN Statistical Leaflet 2020</w:t>
      </w:r>
      <w:r w:rsidRPr="001752F5">
        <w:rPr>
          <w:color w:val="000000" w:themeColor="text1"/>
          <w:sz w:val="26"/>
          <w:szCs w:val="26"/>
        </w:rPr>
        <w:t xml:space="preserve">, Jakarta November 2020. </w:t>
      </w:r>
    </w:p>
    <w:p w14:paraId="6CB40CFC" w14:textId="5DFA6B8B" w:rsid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 xml:space="preserve">ASEAN Secretariat (2021), </w:t>
      </w:r>
      <w:r w:rsidRPr="001752F5">
        <w:rPr>
          <w:i/>
          <w:iCs/>
          <w:color w:val="000000" w:themeColor="text1"/>
          <w:sz w:val="26"/>
          <w:szCs w:val="26"/>
        </w:rPr>
        <w:t>ASEAN Investment Report 2020 – 2021</w:t>
      </w:r>
      <w:r w:rsidRPr="001752F5">
        <w:rPr>
          <w:color w:val="000000" w:themeColor="text1"/>
          <w:sz w:val="26"/>
          <w:szCs w:val="26"/>
        </w:rPr>
        <w:t xml:space="preserve">. </w:t>
      </w:r>
    </w:p>
    <w:p w14:paraId="6AFCA815" w14:textId="710CF06E" w:rsidR="00F73F2A" w:rsidRPr="001752F5" w:rsidRDefault="00F73F2A" w:rsidP="00F73F2A">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557999">
        <w:rPr>
          <w:iCs/>
          <w:color w:val="000000"/>
          <w:sz w:val="26"/>
          <w:szCs w:val="26"/>
        </w:rPr>
        <w:t>Balassa, B. (1965)</w:t>
      </w:r>
      <w:r w:rsidR="00C9641B">
        <w:rPr>
          <w:iCs/>
          <w:color w:val="000000"/>
          <w:sz w:val="26"/>
          <w:szCs w:val="26"/>
        </w:rPr>
        <w:t xml:space="preserve">, </w:t>
      </w:r>
      <w:r w:rsidRPr="00C9641B">
        <w:rPr>
          <w:iCs/>
          <w:color w:val="000000"/>
          <w:sz w:val="26"/>
          <w:szCs w:val="26"/>
        </w:rPr>
        <w:t xml:space="preserve">Trade </w:t>
      </w:r>
      <w:r w:rsidR="00C9641B">
        <w:rPr>
          <w:iCs/>
          <w:color w:val="000000"/>
          <w:sz w:val="26"/>
          <w:szCs w:val="26"/>
        </w:rPr>
        <w:t>L</w:t>
      </w:r>
      <w:r w:rsidRPr="00C9641B">
        <w:rPr>
          <w:iCs/>
          <w:color w:val="000000"/>
          <w:sz w:val="26"/>
          <w:szCs w:val="26"/>
        </w:rPr>
        <w:t xml:space="preserve">iberalization and </w:t>
      </w:r>
      <w:r w:rsidR="00C9641B">
        <w:rPr>
          <w:iCs/>
          <w:color w:val="000000"/>
          <w:sz w:val="26"/>
          <w:szCs w:val="26"/>
        </w:rPr>
        <w:t>Revealed Co</w:t>
      </w:r>
      <w:r w:rsidRPr="00C9641B">
        <w:rPr>
          <w:iCs/>
          <w:color w:val="000000"/>
          <w:sz w:val="26"/>
          <w:szCs w:val="26"/>
        </w:rPr>
        <w:t xml:space="preserve">mparative </w:t>
      </w:r>
      <w:r w:rsidR="00C9641B">
        <w:rPr>
          <w:iCs/>
          <w:color w:val="000000"/>
          <w:sz w:val="26"/>
          <w:szCs w:val="26"/>
        </w:rPr>
        <w:t>A</w:t>
      </w:r>
      <w:r w:rsidRPr="00C9641B">
        <w:rPr>
          <w:iCs/>
          <w:color w:val="000000"/>
          <w:sz w:val="26"/>
          <w:szCs w:val="26"/>
        </w:rPr>
        <w:t>dvantage</w:t>
      </w:r>
      <w:r>
        <w:rPr>
          <w:iCs/>
          <w:color w:val="000000"/>
          <w:sz w:val="26"/>
          <w:szCs w:val="26"/>
        </w:rPr>
        <w:t>,</w:t>
      </w:r>
      <w:r w:rsidR="00C9641B">
        <w:rPr>
          <w:iCs/>
          <w:color w:val="000000"/>
          <w:sz w:val="26"/>
          <w:szCs w:val="26"/>
        </w:rPr>
        <w:t xml:space="preserve"> </w:t>
      </w:r>
      <w:r w:rsidR="00C9641B" w:rsidRPr="00C9641B">
        <w:rPr>
          <w:i/>
          <w:iCs/>
          <w:color w:val="000000"/>
          <w:sz w:val="26"/>
          <w:szCs w:val="26"/>
        </w:rPr>
        <w:t>The</w:t>
      </w:r>
      <w:r>
        <w:rPr>
          <w:iCs/>
          <w:color w:val="000000"/>
          <w:sz w:val="26"/>
          <w:szCs w:val="26"/>
        </w:rPr>
        <w:t xml:space="preserve"> </w:t>
      </w:r>
      <w:r w:rsidRPr="00C9641B">
        <w:rPr>
          <w:i/>
          <w:iCs/>
          <w:color w:val="000000"/>
          <w:sz w:val="26"/>
          <w:szCs w:val="26"/>
        </w:rPr>
        <w:t>Manchester School</w:t>
      </w:r>
      <w:r w:rsidRPr="00557999">
        <w:rPr>
          <w:iCs/>
          <w:color w:val="000000"/>
          <w:sz w:val="26"/>
          <w:szCs w:val="26"/>
        </w:rPr>
        <w:t xml:space="preserve">, 33(2), </w:t>
      </w:r>
      <w:r>
        <w:rPr>
          <w:iCs/>
          <w:color w:val="000000"/>
          <w:sz w:val="26"/>
          <w:szCs w:val="26"/>
        </w:rPr>
        <w:t>p</w:t>
      </w:r>
      <w:r w:rsidRPr="00557999">
        <w:rPr>
          <w:iCs/>
          <w:color w:val="000000"/>
          <w:sz w:val="26"/>
          <w:szCs w:val="26"/>
        </w:rPr>
        <w:t>99-123.</w:t>
      </w:r>
    </w:p>
    <w:p w14:paraId="52630D2B"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sz w:val="26"/>
          <w:szCs w:val="26"/>
          <w:shd w:val="clear" w:color="auto" w:fill="FFFFFF"/>
        </w:rPr>
        <w:t xml:space="preserve">Dunning, J.H. &amp; Narula R. (2003), </w:t>
      </w:r>
      <w:r w:rsidRPr="001752F5">
        <w:rPr>
          <w:i/>
          <w:sz w:val="26"/>
          <w:szCs w:val="26"/>
        </w:rPr>
        <w:t>Foreign Direct Investment and Government: Catalyst for Economic Restructuring</w:t>
      </w:r>
      <w:r w:rsidRPr="001752F5">
        <w:rPr>
          <w:sz w:val="26"/>
          <w:szCs w:val="26"/>
        </w:rPr>
        <w:t>, Routledge.</w:t>
      </w:r>
    </w:p>
    <w:p w14:paraId="3CFCFA92"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sz w:val="26"/>
          <w:szCs w:val="26"/>
        </w:rPr>
        <w:t xml:space="preserve">European Commission - Directorate-General for Employment and Social Affairs (2012), </w:t>
      </w:r>
      <w:r w:rsidRPr="001752F5">
        <w:rPr>
          <w:i/>
          <w:color w:val="000000"/>
          <w:sz w:val="26"/>
          <w:szCs w:val="26"/>
          <w:shd w:val="clear" w:color="auto" w:fill="FFFFFF"/>
        </w:rPr>
        <w:t>Restructuring in Europe 2011</w:t>
      </w:r>
      <w:r w:rsidRPr="001752F5">
        <w:rPr>
          <w:color w:val="000000"/>
          <w:sz w:val="26"/>
          <w:szCs w:val="26"/>
          <w:shd w:val="clear" w:color="auto" w:fill="FFFFFF"/>
        </w:rPr>
        <w:t>, European Commission Publication Office.</w:t>
      </w:r>
    </w:p>
    <w:p w14:paraId="5025859C" w14:textId="77777777" w:rsidR="001752F5" w:rsidRPr="001752F5" w:rsidRDefault="001752F5" w:rsidP="001752F5">
      <w:pPr>
        <w:pStyle w:val="ListParagraph"/>
        <w:widowControl w:val="0"/>
        <w:numPr>
          <w:ilvl w:val="0"/>
          <w:numId w:val="6"/>
        </w:numPr>
        <w:spacing w:line="312" w:lineRule="auto"/>
        <w:ind w:left="567" w:hanging="567"/>
        <w:contextualSpacing w:val="0"/>
        <w:jc w:val="both"/>
        <w:rPr>
          <w:color w:val="000000"/>
          <w:sz w:val="26"/>
          <w:szCs w:val="26"/>
          <w:shd w:val="clear" w:color="auto" w:fill="FFFFFF"/>
        </w:rPr>
      </w:pPr>
      <w:r w:rsidRPr="001752F5">
        <w:rPr>
          <w:color w:val="000000"/>
          <w:sz w:val="26"/>
          <w:szCs w:val="26"/>
          <w:shd w:val="clear" w:color="auto" w:fill="FFFFFF"/>
        </w:rPr>
        <w:t>Hector, C.P., Caroline, F., Ornelas E. (2009), “</w:t>
      </w:r>
      <w:r w:rsidRPr="001752F5">
        <w:rPr>
          <w:iCs/>
          <w:color w:val="000000"/>
          <w:sz w:val="26"/>
          <w:szCs w:val="26"/>
          <w:bdr w:val="none" w:sz="0" w:space="0" w:color="auto" w:frame="1"/>
          <w:shd w:val="clear" w:color="auto" w:fill="FFFFFF"/>
        </w:rPr>
        <w:t>The ASEAN free trade agreement: Impact on trade flows and external trade barriers (English)</w:t>
      </w:r>
      <w:r w:rsidRPr="001752F5">
        <w:rPr>
          <w:color w:val="000000"/>
          <w:sz w:val="26"/>
          <w:szCs w:val="26"/>
          <w:shd w:val="clear" w:color="auto" w:fill="FFFFFF"/>
        </w:rPr>
        <w:t xml:space="preserve">”, </w:t>
      </w:r>
      <w:r w:rsidRPr="001752F5">
        <w:rPr>
          <w:i/>
          <w:color w:val="000000"/>
          <w:sz w:val="26"/>
          <w:szCs w:val="26"/>
          <w:shd w:val="clear" w:color="auto" w:fill="FFFFFF"/>
        </w:rPr>
        <w:t>Policy Research Working Paper</w:t>
      </w:r>
      <w:r w:rsidRPr="001752F5">
        <w:rPr>
          <w:color w:val="000000"/>
          <w:sz w:val="26"/>
          <w:szCs w:val="26"/>
          <w:shd w:val="clear" w:color="auto" w:fill="FFFFFF"/>
        </w:rPr>
        <w:t xml:space="preserve">, No. WPS 4960. Washington, DC: World Bank. </w:t>
      </w:r>
    </w:p>
    <w:p w14:paraId="4A8391F4" w14:textId="77777777" w:rsidR="001752F5" w:rsidRPr="001752F5" w:rsidRDefault="001752F5" w:rsidP="001752F5">
      <w:pPr>
        <w:pStyle w:val="ListParagraph"/>
        <w:widowControl w:val="0"/>
        <w:numPr>
          <w:ilvl w:val="0"/>
          <w:numId w:val="6"/>
        </w:numPr>
        <w:spacing w:line="312" w:lineRule="auto"/>
        <w:ind w:left="567" w:hanging="567"/>
        <w:contextualSpacing w:val="0"/>
        <w:jc w:val="both"/>
        <w:rPr>
          <w:color w:val="000000"/>
          <w:sz w:val="26"/>
          <w:szCs w:val="26"/>
          <w:shd w:val="clear" w:color="auto" w:fill="FFFFFF"/>
        </w:rPr>
      </w:pPr>
      <w:r w:rsidRPr="001752F5">
        <w:rPr>
          <w:color w:val="000000"/>
          <w:sz w:val="26"/>
          <w:szCs w:val="26"/>
          <w:shd w:val="clear" w:color="auto" w:fill="FFFFFF"/>
          <w:lang w:val="en-US"/>
        </w:rPr>
        <w:t>Kentaro Sakai (2002), “</w:t>
      </w:r>
      <w:r w:rsidRPr="001752F5">
        <w:rPr>
          <w:sz w:val="26"/>
          <w:szCs w:val="26"/>
          <w:lang w:val="en-US"/>
        </w:rPr>
        <w:t xml:space="preserve">Global Industrial Restructuring: Implications for Small Firms”, </w:t>
      </w:r>
      <w:r w:rsidRPr="001752F5">
        <w:rPr>
          <w:i/>
          <w:sz w:val="26"/>
          <w:szCs w:val="26"/>
          <w:lang w:val="en-US"/>
        </w:rPr>
        <w:t>Issues 2002-2004 of OECD Science, Technology and Industry Working Papers</w:t>
      </w:r>
      <w:r w:rsidRPr="001752F5">
        <w:rPr>
          <w:sz w:val="26"/>
          <w:szCs w:val="26"/>
          <w:lang w:val="en-US"/>
        </w:rPr>
        <w:t>,</w:t>
      </w:r>
      <w:r w:rsidRPr="001752F5">
        <w:rPr>
          <w:color w:val="000000"/>
          <w:sz w:val="26"/>
          <w:szCs w:val="26"/>
          <w:shd w:val="clear" w:color="auto" w:fill="FFFFFF"/>
        </w:rPr>
        <w:t> </w:t>
      </w:r>
      <w:r w:rsidRPr="001752F5">
        <w:rPr>
          <w:color w:val="000000"/>
          <w:sz w:val="26"/>
          <w:szCs w:val="26"/>
          <w:shd w:val="clear" w:color="auto" w:fill="FFFFFF"/>
          <w:lang w:val="en-US"/>
        </w:rPr>
        <w:t>OECD 2002.</w:t>
      </w:r>
      <w:r w:rsidRPr="001752F5">
        <w:rPr>
          <w:color w:val="000000"/>
          <w:sz w:val="26"/>
          <w:szCs w:val="26"/>
          <w:shd w:val="clear" w:color="auto" w:fill="FFFFFF"/>
        </w:rPr>
        <w:t xml:space="preserve"> </w:t>
      </w:r>
    </w:p>
    <w:p w14:paraId="34832724"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sz w:val="26"/>
          <w:szCs w:val="26"/>
        </w:rPr>
        <w:t>King, C.W.K., Ismail, N.W., Hook, L.S. (2010), “</w:t>
      </w:r>
      <w:r w:rsidRPr="001752F5">
        <w:rPr>
          <w:i/>
          <w:sz w:val="26"/>
          <w:szCs w:val="26"/>
        </w:rPr>
        <w:t>The Impact of ASEAN economic community (AEC) on intra-ASEAN trade”</w:t>
      </w:r>
      <w:r w:rsidRPr="001752F5">
        <w:rPr>
          <w:sz w:val="26"/>
          <w:szCs w:val="26"/>
        </w:rPr>
        <w:t>, International Conference on Business and Economic Research (ICBER 2010), Hilton Hotel – Kuching Sarawak, Malaysia (15-16 March 2010), University Putra Malaysia.</w:t>
      </w:r>
      <w:r w:rsidRPr="001752F5">
        <w:rPr>
          <w:color w:val="000000" w:themeColor="text1"/>
          <w:sz w:val="26"/>
          <w:szCs w:val="26"/>
        </w:rPr>
        <w:t xml:space="preserve"> </w:t>
      </w:r>
    </w:p>
    <w:p w14:paraId="26816054"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color w:val="000000" w:themeColor="text1"/>
          <w:sz w:val="26"/>
          <w:szCs w:val="26"/>
        </w:rPr>
        <w:t xml:space="preserve">Markusen, James. R, Melvin James. R, Kaempfer William. H &amp; Maskus. Keith. E (1995), </w:t>
      </w:r>
      <w:r w:rsidRPr="001752F5">
        <w:rPr>
          <w:i/>
          <w:iCs/>
          <w:color w:val="000000" w:themeColor="text1"/>
          <w:sz w:val="26"/>
          <w:szCs w:val="26"/>
        </w:rPr>
        <w:t>International Trade: Theory and Evidence, McGraw-Hill, Inc.</w:t>
      </w:r>
      <w:r w:rsidRPr="001752F5">
        <w:rPr>
          <w:color w:val="000000" w:themeColor="text1"/>
          <w:sz w:val="26"/>
          <w:szCs w:val="26"/>
        </w:rPr>
        <w:t>, Newyork.128, p.4.</w:t>
      </w:r>
    </w:p>
    <w:p w14:paraId="4C593E99" w14:textId="77777777" w:rsidR="001752F5" w:rsidRPr="001752F5" w:rsidRDefault="001752F5" w:rsidP="001752F5">
      <w:pPr>
        <w:pStyle w:val="ListParagraph"/>
        <w:widowControl w:val="0"/>
        <w:numPr>
          <w:ilvl w:val="0"/>
          <w:numId w:val="6"/>
        </w:numPr>
        <w:shd w:val="clear" w:color="auto" w:fill="FFFFFF"/>
        <w:spacing w:line="312" w:lineRule="auto"/>
        <w:ind w:left="567" w:hanging="567"/>
        <w:contextualSpacing w:val="0"/>
        <w:jc w:val="both"/>
        <w:rPr>
          <w:sz w:val="26"/>
          <w:szCs w:val="26"/>
        </w:rPr>
      </w:pPr>
      <w:r w:rsidRPr="001752F5">
        <w:rPr>
          <w:color w:val="000000" w:themeColor="text1"/>
          <w:sz w:val="26"/>
          <w:szCs w:val="26"/>
        </w:rPr>
        <w:t xml:space="preserve">Michael E. Porter (1985), </w:t>
      </w:r>
      <w:r w:rsidRPr="001752F5">
        <w:rPr>
          <w:i/>
          <w:iCs/>
          <w:color w:val="000000" w:themeColor="text1"/>
          <w:sz w:val="26"/>
          <w:szCs w:val="26"/>
        </w:rPr>
        <w:t>Competitive advantage: Creating and Sustaining Superior Performance</w:t>
      </w:r>
      <w:r w:rsidRPr="001752F5">
        <w:rPr>
          <w:color w:val="000000" w:themeColor="text1"/>
          <w:sz w:val="26"/>
          <w:szCs w:val="26"/>
        </w:rPr>
        <w:t>, Free Press, New York.</w:t>
      </w:r>
      <w:r w:rsidRPr="001752F5">
        <w:rPr>
          <w:sz w:val="26"/>
          <w:szCs w:val="26"/>
        </w:rPr>
        <w:t xml:space="preserve"> </w:t>
      </w:r>
    </w:p>
    <w:p w14:paraId="16C34362" w14:textId="77777777" w:rsidR="001752F5" w:rsidRPr="001752F5" w:rsidRDefault="001752F5" w:rsidP="001752F5">
      <w:pPr>
        <w:pStyle w:val="ListParagraph"/>
        <w:widowControl w:val="0"/>
        <w:numPr>
          <w:ilvl w:val="0"/>
          <w:numId w:val="6"/>
        </w:numPr>
        <w:spacing w:line="312" w:lineRule="auto"/>
        <w:ind w:left="567" w:hanging="567"/>
        <w:contextualSpacing w:val="0"/>
        <w:jc w:val="both"/>
        <w:rPr>
          <w:sz w:val="26"/>
          <w:szCs w:val="26"/>
        </w:rPr>
      </w:pPr>
      <w:r w:rsidRPr="001752F5">
        <w:rPr>
          <w:sz w:val="26"/>
          <w:szCs w:val="26"/>
        </w:rPr>
        <w:t xml:space="preserve">Okabe, Misa &amp; Urata, Shujiro (2014), </w:t>
      </w:r>
      <w:r w:rsidRPr="001752F5">
        <w:rPr>
          <w:sz w:val="26"/>
          <w:szCs w:val="26"/>
          <w:lang w:val="en-US"/>
        </w:rPr>
        <w:t>“</w:t>
      </w:r>
      <w:r w:rsidRPr="001752F5">
        <w:rPr>
          <w:sz w:val="26"/>
          <w:szCs w:val="26"/>
        </w:rPr>
        <w:t>The Impact of AFTA on intra-AFTA trade</w:t>
      </w:r>
      <w:r w:rsidRPr="001752F5">
        <w:rPr>
          <w:sz w:val="26"/>
          <w:szCs w:val="26"/>
          <w:lang w:val="en-US"/>
        </w:rPr>
        <w:t>”</w:t>
      </w:r>
      <w:r w:rsidRPr="001752F5">
        <w:rPr>
          <w:sz w:val="26"/>
          <w:szCs w:val="26"/>
        </w:rPr>
        <w:t xml:space="preserve">, </w:t>
      </w:r>
      <w:r w:rsidRPr="001752F5">
        <w:rPr>
          <w:i/>
          <w:sz w:val="26"/>
          <w:szCs w:val="26"/>
        </w:rPr>
        <w:t>Journal of Asian Economics</w:t>
      </w:r>
      <w:r w:rsidRPr="001752F5">
        <w:rPr>
          <w:sz w:val="26"/>
          <w:szCs w:val="26"/>
        </w:rPr>
        <w:t xml:space="preserve">, Elsevier, Volume 35, December 2014, </w:t>
      </w:r>
      <w:r w:rsidRPr="001752F5">
        <w:rPr>
          <w:sz w:val="26"/>
          <w:szCs w:val="26"/>
          <w:lang w:val="en-US"/>
        </w:rPr>
        <w:t>p</w:t>
      </w:r>
      <w:r w:rsidRPr="001752F5">
        <w:rPr>
          <w:sz w:val="26"/>
          <w:szCs w:val="26"/>
        </w:rPr>
        <w:t xml:space="preserve">12-31. </w:t>
      </w:r>
    </w:p>
    <w:p w14:paraId="5BFCCB3C" w14:textId="77777777" w:rsidR="001752F5" w:rsidRPr="001752F5" w:rsidRDefault="001752F5" w:rsidP="001752F5">
      <w:pPr>
        <w:pStyle w:val="ListParagraph"/>
        <w:widowControl w:val="0"/>
        <w:numPr>
          <w:ilvl w:val="0"/>
          <w:numId w:val="6"/>
        </w:numPr>
        <w:shd w:val="clear" w:color="auto" w:fill="FFFFFF"/>
        <w:spacing w:line="312" w:lineRule="auto"/>
        <w:ind w:left="567" w:hanging="567"/>
        <w:contextualSpacing w:val="0"/>
        <w:jc w:val="both"/>
        <w:rPr>
          <w:sz w:val="26"/>
          <w:szCs w:val="26"/>
        </w:rPr>
      </w:pPr>
      <w:r w:rsidRPr="001752F5">
        <w:rPr>
          <w:sz w:val="26"/>
          <w:szCs w:val="26"/>
        </w:rPr>
        <w:t xml:space="preserve">Tri-Dung Lam (2014), </w:t>
      </w:r>
      <w:r w:rsidRPr="001752F5">
        <w:rPr>
          <w:i/>
          <w:sz w:val="26"/>
          <w:szCs w:val="26"/>
        </w:rPr>
        <w:t>ASEAN-5 Trade &amp; Growth: With special reference to Vietnam after Doimoi</w:t>
      </w:r>
      <w:r w:rsidRPr="001752F5">
        <w:rPr>
          <w:i/>
          <w:sz w:val="26"/>
          <w:szCs w:val="26"/>
          <w:lang w:val="en-US"/>
        </w:rPr>
        <w:t xml:space="preserve">, </w:t>
      </w:r>
      <w:r w:rsidRPr="001752F5">
        <w:rPr>
          <w:sz w:val="26"/>
          <w:szCs w:val="26"/>
          <w:shd w:val="clear" w:color="auto" w:fill="FFFFFF"/>
        </w:rPr>
        <w:t>L</w:t>
      </w:r>
      <w:r w:rsidRPr="001752F5">
        <w:rPr>
          <w:sz w:val="26"/>
          <w:szCs w:val="26"/>
          <w:shd w:val="clear" w:color="auto" w:fill="FFFFFF"/>
          <w:lang w:val="en-US"/>
        </w:rPr>
        <w:t>ap</w:t>
      </w:r>
      <w:r w:rsidRPr="001752F5">
        <w:rPr>
          <w:sz w:val="26"/>
          <w:szCs w:val="26"/>
          <w:shd w:val="clear" w:color="auto" w:fill="FFFFFF"/>
        </w:rPr>
        <w:t xml:space="preserve"> L</w:t>
      </w:r>
      <w:r w:rsidRPr="001752F5">
        <w:rPr>
          <w:sz w:val="26"/>
          <w:szCs w:val="26"/>
          <w:shd w:val="clear" w:color="auto" w:fill="FFFFFF"/>
          <w:lang w:val="en-US"/>
        </w:rPr>
        <w:t xml:space="preserve">ambert </w:t>
      </w:r>
      <w:r w:rsidRPr="001752F5">
        <w:rPr>
          <w:sz w:val="26"/>
          <w:szCs w:val="26"/>
          <w:shd w:val="clear" w:color="auto" w:fill="FFFFFF"/>
        </w:rPr>
        <w:t>Academic Publishing (April 29, 2014).</w:t>
      </w:r>
    </w:p>
    <w:p w14:paraId="0C0DA553" w14:textId="77777777" w:rsidR="001752F5" w:rsidRPr="001752F5" w:rsidRDefault="001752F5" w:rsidP="001752F5">
      <w:pPr>
        <w:pStyle w:val="NormalWeb"/>
        <w:widowControl w:val="0"/>
        <w:numPr>
          <w:ilvl w:val="0"/>
          <w:numId w:val="6"/>
        </w:numPr>
        <w:spacing w:before="0" w:beforeAutospacing="0" w:after="0" w:afterAutospacing="0" w:line="312" w:lineRule="auto"/>
        <w:ind w:left="567" w:hanging="567"/>
        <w:jc w:val="both"/>
        <w:rPr>
          <w:color w:val="000000" w:themeColor="text1"/>
          <w:sz w:val="26"/>
          <w:szCs w:val="26"/>
        </w:rPr>
      </w:pPr>
      <w:r w:rsidRPr="001752F5">
        <w:rPr>
          <w:sz w:val="26"/>
          <w:szCs w:val="26"/>
        </w:rPr>
        <w:t xml:space="preserve">Zheng Yongnian &amp; Sarah Y. Tong (2017), </w:t>
      </w:r>
      <w:r w:rsidRPr="001752F5">
        <w:rPr>
          <w:i/>
          <w:sz w:val="26"/>
          <w:szCs w:val="26"/>
        </w:rPr>
        <w:t>China's Evolving Industrial Policies and Economic Restructuring</w:t>
      </w:r>
      <w:r w:rsidRPr="001752F5">
        <w:rPr>
          <w:sz w:val="26"/>
          <w:szCs w:val="26"/>
        </w:rPr>
        <w:t>, Routledge.</w:t>
      </w:r>
    </w:p>
    <w:p w14:paraId="0E95810D" w14:textId="77777777" w:rsidR="000556EF" w:rsidRPr="00056236" w:rsidRDefault="000556EF" w:rsidP="000556EF">
      <w:pPr>
        <w:pStyle w:val="NormalWeb"/>
        <w:widowControl w:val="0"/>
        <w:spacing w:before="0" w:beforeAutospacing="0" w:after="0" w:afterAutospacing="0" w:line="324" w:lineRule="auto"/>
        <w:ind w:left="567"/>
        <w:jc w:val="both"/>
        <w:rPr>
          <w:b/>
          <w:bCs/>
          <w:color w:val="0D0D0D" w:themeColor="text1" w:themeTint="F2"/>
          <w:sz w:val="26"/>
          <w:szCs w:val="26"/>
        </w:rPr>
      </w:pPr>
      <w:r w:rsidRPr="00056236">
        <w:rPr>
          <w:b/>
          <w:bCs/>
          <w:color w:val="0D0D0D" w:themeColor="text1" w:themeTint="F2"/>
          <w:sz w:val="26"/>
          <w:szCs w:val="26"/>
        </w:rPr>
        <w:t>Tài liệu trên Internet</w:t>
      </w:r>
    </w:p>
    <w:p w14:paraId="18848543" w14:textId="6B7D79B0" w:rsidR="000556EF" w:rsidRPr="00E01C83" w:rsidRDefault="000556EF" w:rsidP="000556EF">
      <w:pPr>
        <w:pStyle w:val="NormalWeb"/>
        <w:widowControl w:val="0"/>
        <w:numPr>
          <w:ilvl w:val="0"/>
          <w:numId w:val="6"/>
        </w:numPr>
        <w:spacing w:before="0" w:beforeAutospacing="0" w:after="0" w:afterAutospacing="0" w:line="324" w:lineRule="auto"/>
        <w:ind w:left="567" w:hanging="567"/>
        <w:jc w:val="both"/>
        <w:rPr>
          <w:i/>
          <w:iCs/>
          <w:sz w:val="26"/>
          <w:szCs w:val="26"/>
        </w:rPr>
      </w:pPr>
      <w:r w:rsidRPr="00E01C83">
        <w:rPr>
          <w:sz w:val="26"/>
          <w:szCs w:val="26"/>
        </w:rPr>
        <w:t>Phiên An (2021), “</w:t>
      </w:r>
      <w:r w:rsidRPr="00E01C83">
        <w:rPr>
          <w:iCs/>
          <w:sz w:val="26"/>
          <w:szCs w:val="26"/>
        </w:rPr>
        <w:t>Thêm 23,2 triệu người Việt gia nhập tầng lớp trung lưu vào 2030”</w:t>
      </w:r>
      <w:r w:rsidRPr="00E01C83">
        <w:rPr>
          <w:i/>
          <w:iCs/>
          <w:sz w:val="26"/>
          <w:szCs w:val="26"/>
        </w:rPr>
        <w:t>, Báo Điện tử VnExpress</w:t>
      </w:r>
      <w:r w:rsidR="00C11AE5">
        <w:rPr>
          <w:i/>
          <w:iCs/>
          <w:sz w:val="26"/>
          <w:szCs w:val="26"/>
        </w:rPr>
        <w:t xml:space="preserve">, </w:t>
      </w:r>
      <w:r w:rsidR="00C11AE5" w:rsidRPr="00C11AE5">
        <w:rPr>
          <w:iCs/>
          <w:sz w:val="26"/>
          <w:szCs w:val="26"/>
        </w:rPr>
        <w:t>t</w:t>
      </w:r>
      <w:r w:rsidRPr="00E01C83">
        <w:rPr>
          <w:iCs/>
          <w:sz w:val="26"/>
          <w:szCs w:val="26"/>
        </w:rPr>
        <w:t xml:space="preserve">ruy cập ngày 14/10/2021, </w:t>
      </w:r>
      <w:r w:rsidR="00C11AE5">
        <w:rPr>
          <w:iCs/>
          <w:sz w:val="26"/>
          <w:szCs w:val="26"/>
        </w:rPr>
        <w:t>từ</w:t>
      </w:r>
      <w:r w:rsidRPr="00E01C83">
        <w:rPr>
          <w:iCs/>
          <w:sz w:val="26"/>
          <w:szCs w:val="26"/>
        </w:rPr>
        <w:t xml:space="preserve"> </w:t>
      </w:r>
    </w:p>
    <w:p w14:paraId="2EF919A5" w14:textId="3ED66EE3" w:rsidR="000556EF" w:rsidRPr="00E01C83" w:rsidRDefault="00C11AE5" w:rsidP="000556EF">
      <w:pPr>
        <w:pStyle w:val="NormalWeb"/>
        <w:widowControl w:val="0"/>
        <w:spacing w:before="0" w:beforeAutospacing="0" w:after="0" w:afterAutospacing="0" w:line="324" w:lineRule="auto"/>
        <w:ind w:left="567"/>
        <w:jc w:val="both"/>
        <w:rPr>
          <w:rStyle w:val="Hyperlink"/>
          <w:i/>
          <w:iCs/>
          <w:color w:val="auto"/>
          <w:sz w:val="26"/>
          <w:szCs w:val="26"/>
          <w:u w:val="none"/>
        </w:rPr>
      </w:pPr>
      <w:r>
        <w:t>[</w:t>
      </w:r>
      <w:hyperlink r:id="rId52" w:history="1">
        <w:r w:rsidR="000556EF" w:rsidRPr="00E01C83">
          <w:rPr>
            <w:rStyle w:val="Hyperlink"/>
            <w:iCs/>
            <w:color w:val="auto"/>
            <w:sz w:val="26"/>
            <w:szCs w:val="26"/>
            <w:u w:val="none"/>
          </w:rPr>
          <w:t>https://vnexpress.net/them-23-2-trieu-nguoi-viet-gia-nhap-tang-lop-trung-luu-</w:t>
        </w:r>
        <w:r w:rsidR="000556EF" w:rsidRPr="00E01C83">
          <w:rPr>
            <w:rStyle w:val="Hyperlink"/>
            <w:iCs/>
            <w:color w:val="auto"/>
            <w:sz w:val="26"/>
            <w:szCs w:val="26"/>
            <w:u w:val="none"/>
          </w:rPr>
          <w:lastRenderedPageBreak/>
          <w:t>vao-2030-4351136.html</w:t>
        </w:r>
      </w:hyperlink>
      <w:r>
        <w:rPr>
          <w:rStyle w:val="Hyperlink"/>
          <w:iCs/>
          <w:color w:val="auto"/>
          <w:sz w:val="26"/>
          <w:szCs w:val="26"/>
          <w:u w:val="none"/>
        </w:rPr>
        <w:t>]</w:t>
      </w:r>
    </w:p>
    <w:p w14:paraId="255996E9" w14:textId="105A0C05" w:rsidR="000556EF" w:rsidRPr="00E01C83" w:rsidRDefault="000556EF" w:rsidP="000556EF">
      <w:pPr>
        <w:pStyle w:val="ListParagraph"/>
        <w:widowControl w:val="0"/>
        <w:numPr>
          <w:ilvl w:val="0"/>
          <w:numId w:val="6"/>
        </w:numPr>
        <w:spacing w:line="307" w:lineRule="auto"/>
        <w:ind w:left="567" w:hanging="567"/>
        <w:contextualSpacing w:val="0"/>
        <w:jc w:val="both"/>
        <w:rPr>
          <w:i/>
          <w:iCs/>
          <w:sz w:val="26"/>
          <w:szCs w:val="26"/>
        </w:rPr>
      </w:pPr>
      <w:r w:rsidRPr="00E01C83">
        <w:rPr>
          <w:sz w:val="26"/>
          <w:szCs w:val="26"/>
        </w:rPr>
        <w:t xml:space="preserve">Nguyễn Ngọc Anh </w:t>
      </w:r>
      <w:r w:rsidRPr="00E01C83">
        <w:rPr>
          <w:sz w:val="26"/>
          <w:szCs w:val="26"/>
          <w:lang w:val="en-US"/>
        </w:rPr>
        <w:t>&amp;</w:t>
      </w:r>
      <w:r w:rsidRPr="00E01C83">
        <w:rPr>
          <w:sz w:val="26"/>
          <w:szCs w:val="26"/>
        </w:rPr>
        <w:t xml:space="preserve"> Tô Trung Thành (2013), </w:t>
      </w:r>
      <w:r w:rsidRPr="00E01C83">
        <w:rPr>
          <w:i/>
          <w:sz w:val="26"/>
          <w:szCs w:val="26"/>
        </w:rPr>
        <w:t>Những vấn đề về cơ cấu thương mại quốc tế tại Việt Nam</w:t>
      </w:r>
      <w:r w:rsidR="00C11AE5">
        <w:rPr>
          <w:i/>
          <w:sz w:val="26"/>
          <w:szCs w:val="26"/>
          <w:lang w:val="en-US"/>
        </w:rPr>
        <w:t xml:space="preserve">, </w:t>
      </w:r>
      <w:r w:rsidR="00C11AE5">
        <w:rPr>
          <w:sz w:val="26"/>
          <w:szCs w:val="26"/>
          <w:lang w:val="en-US"/>
        </w:rPr>
        <w:t>t</w:t>
      </w:r>
      <w:r w:rsidRPr="00E01C83">
        <w:rPr>
          <w:sz w:val="26"/>
          <w:szCs w:val="26"/>
          <w:lang w:val="en-US"/>
        </w:rPr>
        <w:t xml:space="preserve">ruy cập ngày 08/3/2020, </w:t>
      </w:r>
      <w:r w:rsidR="00C11AE5">
        <w:rPr>
          <w:sz w:val="26"/>
          <w:szCs w:val="26"/>
          <w:lang w:val="en-US"/>
        </w:rPr>
        <w:t>từ</w:t>
      </w:r>
      <w:r w:rsidRPr="00E01C83">
        <w:rPr>
          <w:sz w:val="26"/>
          <w:szCs w:val="26"/>
          <w:lang w:val="en-US"/>
        </w:rPr>
        <w:t xml:space="preserve"> </w:t>
      </w:r>
    </w:p>
    <w:p w14:paraId="78FF412B" w14:textId="34C90EBF" w:rsidR="000556EF" w:rsidRPr="00C11AE5" w:rsidRDefault="00C11AE5" w:rsidP="000556EF">
      <w:pPr>
        <w:pStyle w:val="ListParagraph"/>
        <w:widowControl w:val="0"/>
        <w:spacing w:line="307" w:lineRule="auto"/>
        <w:ind w:left="567"/>
        <w:contextualSpacing w:val="0"/>
        <w:jc w:val="both"/>
        <w:rPr>
          <w:i/>
          <w:iCs/>
          <w:sz w:val="26"/>
          <w:szCs w:val="26"/>
          <w:lang w:val="en-US"/>
        </w:rPr>
      </w:pPr>
      <w:r>
        <w:rPr>
          <w:lang w:val="en-US"/>
        </w:rPr>
        <w:t>[</w:t>
      </w:r>
      <w:hyperlink r:id="rId53" w:history="1">
        <w:r w:rsidR="000556EF" w:rsidRPr="00E01C83">
          <w:rPr>
            <w:rStyle w:val="Hyperlink"/>
            <w:iCs/>
            <w:color w:val="auto"/>
            <w:sz w:val="26"/>
            <w:szCs w:val="26"/>
            <w:u w:val="none"/>
          </w:rPr>
          <w:t>http://www.dl.ueb.vnu.edu.vn/bitstream/1247/9802/1/Nhung%20van%20de%20ve%20co%20cau%20_Nguyen%20Ngoc%20Anh.pdf</w:t>
        </w:r>
      </w:hyperlink>
      <w:r w:rsidR="000556EF" w:rsidRPr="00E01C83">
        <w:rPr>
          <w:i/>
          <w:iCs/>
          <w:sz w:val="26"/>
          <w:szCs w:val="26"/>
        </w:rPr>
        <w:t xml:space="preserve"> </w:t>
      </w:r>
      <w:r w:rsidRPr="00C11AE5">
        <w:rPr>
          <w:iCs/>
          <w:sz w:val="26"/>
          <w:szCs w:val="26"/>
          <w:lang w:val="en-US"/>
        </w:rPr>
        <w:t>]</w:t>
      </w:r>
    </w:p>
    <w:p w14:paraId="0868E91D" w14:textId="555A09A0" w:rsidR="00E01C83" w:rsidRDefault="000556EF" w:rsidP="000556EF">
      <w:pPr>
        <w:pStyle w:val="NormalWeb"/>
        <w:widowControl w:val="0"/>
        <w:numPr>
          <w:ilvl w:val="0"/>
          <w:numId w:val="6"/>
        </w:numPr>
        <w:spacing w:before="0" w:beforeAutospacing="0" w:after="0" w:afterAutospacing="0" w:line="307" w:lineRule="auto"/>
        <w:ind w:left="567" w:hanging="567"/>
        <w:jc w:val="both"/>
        <w:rPr>
          <w:sz w:val="26"/>
          <w:szCs w:val="26"/>
        </w:rPr>
      </w:pPr>
      <w:r w:rsidRPr="00E01C83">
        <w:rPr>
          <w:sz w:val="26"/>
          <w:szCs w:val="26"/>
        </w:rPr>
        <w:t xml:space="preserve">Tiến Anh (2021), “Nâng cao giá trị cho ngành lúa gạo”, </w:t>
      </w:r>
      <w:r w:rsidRPr="00E01C83">
        <w:rPr>
          <w:i/>
          <w:sz w:val="26"/>
          <w:szCs w:val="26"/>
        </w:rPr>
        <w:t>Báo Nhân Dân online</w:t>
      </w:r>
      <w:r w:rsidR="00C11AE5">
        <w:rPr>
          <w:i/>
          <w:sz w:val="26"/>
          <w:szCs w:val="26"/>
        </w:rPr>
        <w:t xml:space="preserve">, </w:t>
      </w:r>
      <w:r w:rsidR="00C11AE5">
        <w:rPr>
          <w:sz w:val="26"/>
          <w:szCs w:val="26"/>
        </w:rPr>
        <w:t>t</w:t>
      </w:r>
      <w:r w:rsidRPr="00E01C83">
        <w:rPr>
          <w:sz w:val="26"/>
          <w:szCs w:val="26"/>
        </w:rPr>
        <w:t xml:space="preserve">ruy cập ngày 22/5/2021, </w:t>
      </w:r>
      <w:r w:rsidR="00C11AE5">
        <w:rPr>
          <w:sz w:val="26"/>
          <w:szCs w:val="26"/>
        </w:rPr>
        <w:t>từ</w:t>
      </w:r>
      <w:r w:rsidRPr="00E01C83">
        <w:rPr>
          <w:sz w:val="26"/>
          <w:szCs w:val="26"/>
        </w:rPr>
        <w:t xml:space="preserve"> </w:t>
      </w:r>
    </w:p>
    <w:p w14:paraId="737412FB" w14:textId="17BBF741" w:rsidR="000556EF" w:rsidRPr="00E01C83" w:rsidRDefault="00C11AE5" w:rsidP="00E01C83">
      <w:pPr>
        <w:pStyle w:val="NormalWeb"/>
        <w:widowControl w:val="0"/>
        <w:spacing w:before="0" w:beforeAutospacing="0" w:after="0" w:afterAutospacing="0" w:line="307" w:lineRule="auto"/>
        <w:ind w:left="567"/>
        <w:jc w:val="both"/>
        <w:rPr>
          <w:sz w:val="26"/>
          <w:szCs w:val="26"/>
        </w:rPr>
      </w:pPr>
      <w:r>
        <w:t>[</w:t>
      </w:r>
      <w:hyperlink r:id="rId54" w:history="1">
        <w:r w:rsidR="00E01C83" w:rsidRPr="00E01C83">
          <w:rPr>
            <w:rStyle w:val="Hyperlink"/>
            <w:color w:val="auto"/>
            <w:sz w:val="26"/>
            <w:szCs w:val="26"/>
            <w:u w:val="none"/>
          </w:rPr>
          <w:t>https://nhandan.vn/cung-suy-ngam/nang-cao-gia-tri-gia-tang-cho-nganh-lua-gao-636085/</w:t>
        </w:r>
      </w:hyperlink>
      <w:r>
        <w:rPr>
          <w:rStyle w:val="Hyperlink"/>
          <w:color w:val="auto"/>
          <w:sz w:val="26"/>
          <w:szCs w:val="26"/>
          <w:u w:val="none"/>
        </w:rPr>
        <w:t>]</w:t>
      </w:r>
      <w:r w:rsidR="000556EF" w:rsidRPr="00E01C83">
        <w:rPr>
          <w:sz w:val="26"/>
          <w:szCs w:val="26"/>
        </w:rPr>
        <w:t xml:space="preserve"> </w:t>
      </w:r>
    </w:p>
    <w:p w14:paraId="47090F42" w14:textId="07B3D3D0" w:rsidR="000556EF" w:rsidRPr="00E01C83" w:rsidRDefault="000556EF" w:rsidP="000556EF">
      <w:pPr>
        <w:pStyle w:val="NormalWeb"/>
        <w:widowControl w:val="0"/>
        <w:numPr>
          <w:ilvl w:val="0"/>
          <w:numId w:val="6"/>
        </w:numPr>
        <w:spacing w:before="0" w:beforeAutospacing="0" w:after="0" w:afterAutospacing="0" w:line="307" w:lineRule="auto"/>
        <w:ind w:left="567" w:hanging="567"/>
        <w:jc w:val="both"/>
        <w:rPr>
          <w:sz w:val="26"/>
          <w:szCs w:val="26"/>
        </w:rPr>
      </w:pPr>
      <w:r w:rsidRPr="00E01C83">
        <w:rPr>
          <w:sz w:val="26"/>
          <w:szCs w:val="26"/>
        </w:rPr>
        <w:t xml:space="preserve">Asian Development Bank (2021), </w:t>
      </w:r>
      <w:r w:rsidRPr="00E01C83">
        <w:rPr>
          <w:i/>
          <w:sz w:val="26"/>
          <w:szCs w:val="26"/>
        </w:rPr>
        <w:t>Asian Development Outlook 2021 update</w:t>
      </w:r>
      <w:r w:rsidRPr="00E01C83">
        <w:rPr>
          <w:sz w:val="26"/>
          <w:szCs w:val="26"/>
        </w:rPr>
        <w:t>, September 2021</w:t>
      </w:r>
      <w:r w:rsidR="00C11AE5">
        <w:rPr>
          <w:sz w:val="26"/>
          <w:szCs w:val="26"/>
        </w:rPr>
        <w:t>, t</w:t>
      </w:r>
      <w:r w:rsidRPr="00E01C83">
        <w:rPr>
          <w:sz w:val="26"/>
          <w:szCs w:val="26"/>
        </w:rPr>
        <w:t xml:space="preserve">ruy cập ngày 05/10/2021, </w:t>
      </w:r>
      <w:r w:rsidR="00C11AE5">
        <w:rPr>
          <w:sz w:val="26"/>
          <w:szCs w:val="26"/>
        </w:rPr>
        <w:t>từ</w:t>
      </w:r>
      <w:r w:rsidRPr="00E01C83">
        <w:rPr>
          <w:sz w:val="26"/>
          <w:szCs w:val="26"/>
        </w:rPr>
        <w:t xml:space="preserve"> </w:t>
      </w:r>
    </w:p>
    <w:p w14:paraId="419B3C5B" w14:textId="087108CD" w:rsidR="000556EF" w:rsidRPr="00E01C83" w:rsidRDefault="00C11AE5" w:rsidP="000556EF">
      <w:pPr>
        <w:pStyle w:val="NormalWeb"/>
        <w:widowControl w:val="0"/>
        <w:spacing w:before="0" w:beforeAutospacing="0" w:after="0" w:afterAutospacing="0" w:line="307" w:lineRule="auto"/>
        <w:ind w:left="567"/>
        <w:jc w:val="both"/>
        <w:rPr>
          <w:sz w:val="26"/>
          <w:szCs w:val="26"/>
        </w:rPr>
      </w:pPr>
      <w:r>
        <w:t>[</w:t>
      </w:r>
      <w:hyperlink r:id="rId55" w:history="1">
        <w:r w:rsidR="000556EF" w:rsidRPr="00E01C83">
          <w:rPr>
            <w:rStyle w:val="Hyperlink"/>
            <w:color w:val="auto"/>
            <w:sz w:val="26"/>
            <w:szCs w:val="26"/>
            <w:u w:val="none"/>
          </w:rPr>
          <w:t>https://www.adb.org/publications/asian-development-outlook-2021-update</w:t>
        </w:r>
      </w:hyperlink>
      <w:r>
        <w:rPr>
          <w:rStyle w:val="Hyperlink"/>
          <w:color w:val="auto"/>
          <w:sz w:val="26"/>
          <w:szCs w:val="26"/>
          <w:u w:val="none"/>
        </w:rPr>
        <w:t>]</w:t>
      </w:r>
      <w:r w:rsidR="000556EF" w:rsidRPr="00E01C83">
        <w:rPr>
          <w:sz w:val="26"/>
          <w:szCs w:val="26"/>
        </w:rPr>
        <w:t xml:space="preserve"> </w:t>
      </w:r>
    </w:p>
    <w:p w14:paraId="7B673FAE" w14:textId="57C0CE57" w:rsidR="000556EF" w:rsidRPr="00E01C83" w:rsidRDefault="000556EF" w:rsidP="000556EF">
      <w:pPr>
        <w:pStyle w:val="NormalWeb"/>
        <w:widowControl w:val="0"/>
        <w:numPr>
          <w:ilvl w:val="0"/>
          <w:numId w:val="6"/>
        </w:numPr>
        <w:spacing w:before="0" w:beforeAutospacing="0" w:after="0" w:afterAutospacing="0" w:line="307" w:lineRule="auto"/>
        <w:ind w:left="567" w:hanging="567"/>
        <w:jc w:val="both"/>
        <w:rPr>
          <w:iCs/>
          <w:spacing w:val="-6"/>
          <w:sz w:val="26"/>
          <w:szCs w:val="26"/>
        </w:rPr>
      </w:pPr>
      <w:r w:rsidRPr="00E01C83">
        <w:rPr>
          <w:sz w:val="26"/>
          <w:szCs w:val="26"/>
        </w:rPr>
        <w:t xml:space="preserve">Barcelona Field Studies Central (2021), </w:t>
      </w:r>
      <w:r w:rsidRPr="00E01C83">
        <w:rPr>
          <w:i/>
          <w:sz w:val="26"/>
          <w:szCs w:val="26"/>
        </w:rPr>
        <w:t>GCSE Industry Glossary</w:t>
      </w:r>
      <w:r w:rsidR="00C11AE5">
        <w:rPr>
          <w:sz w:val="26"/>
          <w:szCs w:val="26"/>
        </w:rPr>
        <w:t>,</w:t>
      </w:r>
      <w:r w:rsidRPr="00E01C83">
        <w:rPr>
          <w:sz w:val="26"/>
          <w:szCs w:val="26"/>
        </w:rPr>
        <w:t xml:space="preserve"> </w:t>
      </w:r>
      <w:r w:rsidR="00C11AE5">
        <w:rPr>
          <w:sz w:val="26"/>
          <w:szCs w:val="26"/>
        </w:rPr>
        <w:t>t</w:t>
      </w:r>
      <w:r w:rsidRPr="00E01C83">
        <w:rPr>
          <w:sz w:val="26"/>
          <w:szCs w:val="26"/>
        </w:rPr>
        <w:t xml:space="preserve">ruy cập ngày 15/10/2021, </w:t>
      </w:r>
      <w:r w:rsidR="00C11AE5">
        <w:rPr>
          <w:sz w:val="26"/>
          <w:szCs w:val="26"/>
        </w:rPr>
        <w:t>từ</w:t>
      </w:r>
      <w:r w:rsidRPr="00E01C83">
        <w:rPr>
          <w:sz w:val="26"/>
          <w:szCs w:val="26"/>
        </w:rPr>
        <w:t xml:space="preserve"> </w:t>
      </w:r>
    </w:p>
    <w:p w14:paraId="4302E122" w14:textId="6FD08695" w:rsidR="000556EF" w:rsidRPr="00E01C83" w:rsidRDefault="00C11AE5" w:rsidP="000556EF">
      <w:pPr>
        <w:pStyle w:val="NormalWeb"/>
        <w:widowControl w:val="0"/>
        <w:spacing w:before="0" w:beforeAutospacing="0" w:after="0" w:afterAutospacing="0" w:line="307" w:lineRule="auto"/>
        <w:ind w:left="567"/>
        <w:jc w:val="both"/>
        <w:rPr>
          <w:iCs/>
          <w:spacing w:val="-6"/>
          <w:sz w:val="26"/>
          <w:szCs w:val="26"/>
        </w:rPr>
      </w:pPr>
      <w:r>
        <w:t>[</w:t>
      </w:r>
      <w:hyperlink r:id="rId56" w:history="1">
        <w:r w:rsidR="000556EF" w:rsidRPr="00E01C83">
          <w:rPr>
            <w:rStyle w:val="Hyperlink"/>
            <w:iCs/>
            <w:color w:val="auto"/>
            <w:spacing w:val="-6"/>
            <w:sz w:val="26"/>
            <w:szCs w:val="26"/>
            <w:u w:val="none"/>
          </w:rPr>
          <w:t>https://geographyfieldwork.com/GeographyVocabularyGCSEIndustry.htm</w:t>
        </w:r>
      </w:hyperlink>
      <w:r>
        <w:rPr>
          <w:iCs/>
          <w:spacing w:val="-6"/>
          <w:sz w:val="26"/>
          <w:szCs w:val="26"/>
        </w:rPr>
        <w:t>]</w:t>
      </w:r>
    </w:p>
    <w:p w14:paraId="7E12E8A5" w14:textId="69020BE2" w:rsidR="00E01C83" w:rsidRPr="00E01C83" w:rsidRDefault="000556EF" w:rsidP="000556EF">
      <w:pPr>
        <w:pStyle w:val="NormalWeb"/>
        <w:widowControl w:val="0"/>
        <w:numPr>
          <w:ilvl w:val="0"/>
          <w:numId w:val="6"/>
        </w:numPr>
        <w:spacing w:before="0" w:beforeAutospacing="0" w:after="0" w:afterAutospacing="0" w:line="307" w:lineRule="auto"/>
        <w:ind w:left="567" w:hanging="567"/>
        <w:jc w:val="both"/>
        <w:rPr>
          <w:iCs/>
          <w:sz w:val="26"/>
          <w:szCs w:val="26"/>
        </w:rPr>
      </w:pPr>
      <w:r w:rsidRPr="00E01C83">
        <w:rPr>
          <w:sz w:val="26"/>
          <w:szCs w:val="26"/>
        </w:rPr>
        <w:t xml:space="preserve">Bharat Dahiya (2014), </w:t>
      </w:r>
      <w:r w:rsidRPr="00E01C83">
        <w:rPr>
          <w:spacing w:val="-4"/>
          <w:sz w:val="26"/>
          <w:szCs w:val="26"/>
        </w:rPr>
        <w:t xml:space="preserve">“Southeast Asia and Sustainable Urbanization”, </w:t>
      </w:r>
      <w:r w:rsidRPr="00E01C83">
        <w:rPr>
          <w:i/>
          <w:spacing w:val="-4"/>
          <w:sz w:val="26"/>
          <w:szCs w:val="26"/>
        </w:rPr>
        <w:t>Global Asia: A Journal of the East Asia Foundation</w:t>
      </w:r>
      <w:r w:rsidRPr="00E01C83">
        <w:rPr>
          <w:spacing w:val="-4"/>
          <w:sz w:val="26"/>
          <w:szCs w:val="26"/>
        </w:rPr>
        <w:t>, Vol.9, No.3, pp.84-91</w:t>
      </w:r>
      <w:r w:rsidR="00C11AE5">
        <w:rPr>
          <w:spacing w:val="-4"/>
          <w:sz w:val="26"/>
          <w:szCs w:val="26"/>
        </w:rPr>
        <w:t>, t</w:t>
      </w:r>
      <w:r w:rsidRPr="00E01C83">
        <w:rPr>
          <w:spacing w:val="-4"/>
          <w:sz w:val="26"/>
          <w:szCs w:val="26"/>
        </w:rPr>
        <w:t xml:space="preserve">ruy cập ngày 09/10/2020, </w:t>
      </w:r>
      <w:r w:rsidR="00C11AE5">
        <w:rPr>
          <w:spacing w:val="-4"/>
          <w:sz w:val="26"/>
          <w:szCs w:val="26"/>
        </w:rPr>
        <w:t>từ</w:t>
      </w:r>
      <w:r w:rsidRPr="00E01C83">
        <w:rPr>
          <w:spacing w:val="-4"/>
          <w:sz w:val="26"/>
          <w:szCs w:val="26"/>
        </w:rPr>
        <w:t xml:space="preserve"> </w:t>
      </w:r>
    </w:p>
    <w:p w14:paraId="6083B6FB" w14:textId="189C60F2" w:rsidR="000556EF" w:rsidRPr="00E01C83" w:rsidRDefault="00C11AE5" w:rsidP="00E01C83">
      <w:pPr>
        <w:pStyle w:val="NormalWeb"/>
        <w:widowControl w:val="0"/>
        <w:spacing w:before="0" w:beforeAutospacing="0" w:after="0" w:afterAutospacing="0" w:line="307" w:lineRule="auto"/>
        <w:ind w:left="567"/>
        <w:jc w:val="both"/>
        <w:rPr>
          <w:iCs/>
          <w:sz w:val="26"/>
          <w:szCs w:val="26"/>
        </w:rPr>
      </w:pPr>
      <w:r>
        <w:t>[</w:t>
      </w:r>
      <w:hyperlink r:id="rId57" w:history="1">
        <w:r w:rsidR="00E01C83" w:rsidRPr="00E01C83">
          <w:rPr>
            <w:rStyle w:val="Hyperlink"/>
            <w:iCs/>
            <w:color w:val="auto"/>
            <w:sz w:val="26"/>
            <w:szCs w:val="26"/>
            <w:u w:val="none"/>
          </w:rPr>
          <w:t>https://www.globalasia.org/v9no3/feature/southeast-asia-and-sustainable-urbanization_bharat-dahiya</w:t>
        </w:r>
      </w:hyperlink>
      <w:r>
        <w:rPr>
          <w:rStyle w:val="Hyperlink"/>
          <w:iCs/>
          <w:color w:val="auto"/>
          <w:sz w:val="26"/>
          <w:szCs w:val="26"/>
          <w:u w:val="none"/>
        </w:rPr>
        <w:t>]</w:t>
      </w:r>
      <w:r w:rsidR="000556EF" w:rsidRPr="00E01C83">
        <w:rPr>
          <w:iCs/>
          <w:sz w:val="26"/>
          <w:szCs w:val="26"/>
        </w:rPr>
        <w:t xml:space="preserve">  </w:t>
      </w:r>
    </w:p>
    <w:p w14:paraId="380FAF06" w14:textId="209FDFBB" w:rsidR="000556EF" w:rsidRPr="00E01C83" w:rsidRDefault="000556EF" w:rsidP="000556EF">
      <w:pPr>
        <w:pStyle w:val="NormalWeb"/>
        <w:widowControl w:val="0"/>
        <w:numPr>
          <w:ilvl w:val="0"/>
          <w:numId w:val="6"/>
        </w:numPr>
        <w:spacing w:before="0" w:beforeAutospacing="0" w:after="0" w:afterAutospacing="0" w:line="307" w:lineRule="auto"/>
        <w:ind w:left="567" w:hanging="567"/>
        <w:jc w:val="both"/>
        <w:rPr>
          <w:iCs/>
          <w:sz w:val="26"/>
          <w:szCs w:val="26"/>
        </w:rPr>
      </w:pPr>
      <w:r w:rsidRPr="00E01C83">
        <w:rPr>
          <w:sz w:val="26"/>
          <w:szCs w:val="26"/>
        </w:rPr>
        <w:t xml:space="preserve">Blog Chứng khoán (2019), </w:t>
      </w:r>
      <w:r w:rsidRPr="00E01C83">
        <w:rPr>
          <w:i/>
          <w:sz w:val="26"/>
          <w:szCs w:val="26"/>
        </w:rPr>
        <w:t>Cán cân thương mại là gì</w:t>
      </w:r>
      <w:r w:rsidR="00C11AE5">
        <w:rPr>
          <w:i/>
          <w:sz w:val="26"/>
          <w:szCs w:val="26"/>
        </w:rPr>
        <w:t xml:space="preserve">, </w:t>
      </w:r>
      <w:r w:rsidR="00C11AE5">
        <w:rPr>
          <w:sz w:val="26"/>
          <w:szCs w:val="26"/>
        </w:rPr>
        <w:t>t</w:t>
      </w:r>
      <w:r w:rsidRPr="00E01C83">
        <w:rPr>
          <w:sz w:val="26"/>
          <w:szCs w:val="26"/>
        </w:rPr>
        <w:t xml:space="preserve">ruy cập ngày 27/10/2019, </w:t>
      </w:r>
      <w:r w:rsidR="00C11AE5">
        <w:rPr>
          <w:sz w:val="26"/>
          <w:szCs w:val="26"/>
        </w:rPr>
        <w:t>từ</w:t>
      </w:r>
      <w:r w:rsidRPr="00E01C83">
        <w:rPr>
          <w:sz w:val="26"/>
          <w:szCs w:val="26"/>
        </w:rPr>
        <w:t xml:space="preserve"> </w:t>
      </w:r>
      <w:r w:rsidR="00C11AE5">
        <w:rPr>
          <w:sz w:val="26"/>
          <w:szCs w:val="26"/>
        </w:rPr>
        <w:t>[</w:t>
      </w:r>
      <w:hyperlink r:id="rId58" w:history="1">
        <w:r w:rsidRPr="00E01C83">
          <w:rPr>
            <w:rStyle w:val="Hyperlink"/>
            <w:iCs/>
            <w:color w:val="auto"/>
            <w:sz w:val="26"/>
            <w:szCs w:val="26"/>
            <w:u w:val="none"/>
          </w:rPr>
          <w:t>https://chungkhoan.net.vn/can-can-thuong-mai-la-gi/</w:t>
        </w:r>
      </w:hyperlink>
      <w:r w:rsidR="00C11AE5">
        <w:rPr>
          <w:rStyle w:val="Hyperlink"/>
          <w:iCs/>
          <w:color w:val="auto"/>
          <w:sz w:val="26"/>
          <w:szCs w:val="26"/>
          <w:u w:val="none"/>
        </w:rPr>
        <w:t>]</w:t>
      </w:r>
      <w:r w:rsidRPr="00E01C83">
        <w:rPr>
          <w:iCs/>
          <w:sz w:val="26"/>
          <w:szCs w:val="26"/>
        </w:rPr>
        <w:t xml:space="preserve">   </w:t>
      </w:r>
    </w:p>
    <w:p w14:paraId="3008E5EB" w14:textId="2076C35D" w:rsidR="00E01C83" w:rsidRDefault="000556EF" w:rsidP="000556EF">
      <w:pPr>
        <w:pStyle w:val="NormalWeb"/>
        <w:widowControl w:val="0"/>
        <w:numPr>
          <w:ilvl w:val="0"/>
          <w:numId w:val="6"/>
        </w:numPr>
        <w:spacing w:before="0" w:beforeAutospacing="0" w:after="0" w:afterAutospacing="0" w:line="307" w:lineRule="auto"/>
        <w:ind w:left="567" w:hanging="567"/>
        <w:jc w:val="both"/>
        <w:rPr>
          <w:sz w:val="26"/>
          <w:szCs w:val="26"/>
        </w:rPr>
      </w:pPr>
      <w:r w:rsidRPr="00E01C83">
        <w:rPr>
          <w:sz w:val="26"/>
          <w:szCs w:val="26"/>
        </w:rPr>
        <w:t>Bộ Công Thương – Trung tâm thông tin Công nghiệp và Thương mại (2021), “</w:t>
      </w:r>
      <w:r w:rsidRPr="00E01C83">
        <w:rPr>
          <w:i/>
          <w:sz w:val="26"/>
          <w:szCs w:val="26"/>
        </w:rPr>
        <w:t>Thị phần giày dép của Việt Nam trên thế giới đã tăng hơn 4 lần trong 10 năm qua”</w:t>
      </w:r>
      <w:r w:rsidR="00C11AE5">
        <w:rPr>
          <w:i/>
          <w:sz w:val="26"/>
          <w:szCs w:val="26"/>
        </w:rPr>
        <w:t xml:space="preserve">, </w:t>
      </w:r>
      <w:r w:rsidR="00C11AE5">
        <w:rPr>
          <w:sz w:val="26"/>
          <w:szCs w:val="26"/>
        </w:rPr>
        <w:t>t</w:t>
      </w:r>
      <w:r w:rsidRPr="00E01C83">
        <w:rPr>
          <w:sz w:val="26"/>
          <w:szCs w:val="26"/>
        </w:rPr>
        <w:t xml:space="preserve">ruy cập ngày 11/11/2021, </w:t>
      </w:r>
      <w:r w:rsidR="00C11AE5">
        <w:rPr>
          <w:sz w:val="26"/>
          <w:szCs w:val="26"/>
        </w:rPr>
        <w:t>từ</w:t>
      </w:r>
      <w:r w:rsidRPr="00E01C83">
        <w:rPr>
          <w:sz w:val="26"/>
          <w:szCs w:val="26"/>
        </w:rPr>
        <w:t xml:space="preserve"> </w:t>
      </w:r>
    </w:p>
    <w:p w14:paraId="4CBA4BFA" w14:textId="7FEA1BF3" w:rsidR="000556EF" w:rsidRPr="00E01C83" w:rsidRDefault="00C11AE5" w:rsidP="00E01C83">
      <w:pPr>
        <w:pStyle w:val="NormalWeb"/>
        <w:widowControl w:val="0"/>
        <w:spacing w:before="0" w:beforeAutospacing="0" w:after="0" w:afterAutospacing="0" w:line="307" w:lineRule="auto"/>
        <w:ind w:left="567"/>
        <w:jc w:val="both"/>
        <w:rPr>
          <w:sz w:val="26"/>
          <w:szCs w:val="26"/>
        </w:rPr>
      </w:pPr>
      <w:r>
        <w:t>[</w:t>
      </w:r>
      <w:hyperlink r:id="rId59" w:history="1">
        <w:r w:rsidR="00E01C83" w:rsidRPr="00E01C83">
          <w:rPr>
            <w:rStyle w:val="Hyperlink"/>
            <w:color w:val="auto"/>
            <w:sz w:val="26"/>
            <w:szCs w:val="26"/>
            <w:u w:val="none"/>
          </w:rPr>
          <w:t>https://moit.gov.vn/tin-tuc/phat-trien-cong-nghiep/thi-phan-giay-dep-cua-viet-nam-tren-the-gioi-da-tang-hon-4-lan-trong-10-nam-qua.html</w:t>
        </w:r>
      </w:hyperlink>
      <w:r>
        <w:rPr>
          <w:rStyle w:val="Hyperlink"/>
          <w:color w:val="auto"/>
          <w:sz w:val="26"/>
          <w:szCs w:val="26"/>
          <w:u w:val="none"/>
        </w:rPr>
        <w:t>]</w:t>
      </w:r>
      <w:r w:rsidR="000556EF" w:rsidRPr="00E01C83">
        <w:rPr>
          <w:sz w:val="26"/>
          <w:szCs w:val="26"/>
        </w:rPr>
        <w:t xml:space="preserve"> </w:t>
      </w:r>
    </w:p>
    <w:p w14:paraId="2AA2C741" w14:textId="5FA7D1E5" w:rsidR="00E01C83" w:rsidRPr="00E01C83" w:rsidRDefault="000556EF" w:rsidP="000556EF">
      <w:pPr>
        <w:pStyle w:val="NormalWeb"/>
        <w:widowControl w:val="0"/>
        <w:numPr>
          <w:ilvl w:val="0"/>
          <w:numId w:val="6"/>
        </w:numPr>
        <w:spacing w:before="0" w:beforeAutospacing="0" w:after="0" w:afterAutospacing="0" w:line="307" w:lineRule="auto"/>
        <w:ind w:left="567" w:hanging="567"/>
        <w:jc w:val="both"/>
        <w:rPr>
          <w:sz w:val="26"/>
          <w:szCs w:val="26"/>
        </w:rPr>
      </w:pPr>
      <w:r w:rsidRPr="00E01C83">
        <w:rPr>
          <w:sz w:val="26"/>
          <w:szCs w:val="26"/>
        </w:rPr>
        <w:t>Bộ Công Thương – Ban Chỉ đạo 35 (2021), “</w:t>
      </w:r>
      <w:r w:rsidRPr="00E01C83">
        <w:rPr>
          <w:i/>
          <w:iCs/>
          <w:sz w:val="26"/>
          <w:szCs w:val="26"/>
        </w:rPr>
        <w:t>Xây dựng thương hiệu quốc gia góp phần nâng cao sức cạnh tranh cho các doanh nghiệp Việt Nam trên thị trường trong nước và quốc tế”</w:t>
      </w:r>
      <w:r w:rsidR="00C11AE5">
        <w:rPr>
          <w:i/>
          <w:iCs/>
          <w:sz w:val="26"/>
          <w:szCs w:val="26"/>
        </w:rPr>
        <w:t xml:space="preserve">, </w:t>
      </w:r>
      <w:r w:rsidR="00C11AE5">
        <w:rPr>
          <w:iCs/>
          <w:sz w:val="26"/>
          <w:szCs w:val="26"/>
        </w:rPr>
        <w:t>t</w:t>
      </w:r>
      <w:r w:rsidRPr="00E01C83">
        <w:rPr>
          <w:iCs/>
          <w:sz w:val="26"/>
          <w:szCs w:val="26"/>
        </w:rPr>
        <w:t xml:space="preserve">ruy cập ngày 04/9/2021, </w:t>
      </w:r>
      <w:r w:rsidR="00C11AE5">
        <w:rPr>
          <w:iCs/>
          <w:sz w:val="26"/>
          <w:szCs w:val="26"/>
        </w:rPr>
        <w:t>từ</w:t>
      </w:r>
      <w:r w:rsidRPr="00E01C83">
        <w:rPr>
          <w:iCs/>
          <w:sz w:val="26"/>
          <w:szCs w:val="26"/>
        </w:rPr>
        <w:t xml:space="preserve"> </w:t>
      </w:r>
    </w:p>
    <w:p w14:paraId="220184A6" w14:textId="3BD28EF9" w:rsidR="000556EF" w:rsidRPr="00E01C83" w:rsidRDefault="00C11AE5" w:rsidP="00E01C83">
      <w:pPr>
        <w:pStyle w:val="NormalWeb"/>
        <w:widowControl w:val="0"/>
        <w:spacing w:before="0" w:beforeAutospacing="0" w:after="0" w:afterAutospacing="0" w:line="307" w:lineRule="auto"/>
        <w:ind w:left="567"/>
        <w:jc w:val="both"/>
        <w:rPr>
          <w:sz w:val="26"/>
          <w:szCs w:val="26"/>
        </w:rPr>
      </w:pPr>
      <w:r>
        <w:t>[</w:t>
      </w:r>
      <w:hyperlink r:id="rId60" w:history="1">
        <w:r w:rsidR="00E01C83" w:rsidRPr="00E01C83">
          <w:rPr>
            <w:rStyle w:val="Hyperlink"/>
            <w:iCs/>
            <w:color w:val="auto"/>
            <w:sz w:val="26"/>
            <w:szCs w:val="26"/>
            <w:u w:val="none"/>
          </w:rPr>
          <w:t>https://moit.gov.vn/bao-ve-nen-tang-tu-tuong-cua-dang/xay-dung-thuong-hieu-quoc-gia-gop-phan-nang-cao-suc-canh-tra.html</w:t>
        </w:r>
      </w:hyperlink>
      <w:r>
        <w:rPr>
          <w:rStyle w:val="Hyperlink"/>
          <w:iCs/>
          <w:color w:val="auto"/>
          <w:sz w:val="26"/>
          <w:szCs w:val="26"/>
          <w:u w:val="none"/>
        </w:rPr>
        <w:t>]</w:t>
      </w:r>
    </w:p>
    <w:p w14:paraId="2F4A8B14" w14:textId="48736861" w:rsidR="000556EF" w:rsidRPr="00E01C83" w:rsidRDefault="000556EF" w:rsidP="000556EF">
      <w:pPr>
        <w:pStyle w:val="NormalWeb"/>
        <w:widowControl w:val="0"/>
        <w:numPr>
          <w:ilvl w:val="0"/>
          <w:numId w:val="6"/>
        </w:numPr>
        <w:spacing w:before="0" w:beforeAutospacing="0" w:after="0" w:afterAutospacing="0" w:line="307" w:lineRule="auto"/>
        <w:ind w:left="567" w:hanging="567"/>
        <w:jc w:val="both"/>
        <w:rPr>
          <w:sz w:val="26"/>
          <w:szCs w:val="26"/>
        </w:rPr>
      </w:pPr>
      <w:r w:rsidRPr="00E01C83">
        <w:rPr>
          <w:sz w:val="26"/>
          <w:szCs w:val="26"/>
        </w:rPr>
        <w:t xml:space="preserve">Bộ Thương mại Trung Quốc (2018), </w:t>
      </w:r>
      <w:r w:rsidRPr="00E01C83">
        <w:rPr>
          <w:i/>
          <w:sz w:val="26"/>
          <w:szCs w:val="26"/>
        </w:rPr>
        <w:t>Bản tin Thống kê thương mại năm 2018</w:t>
      </w:r>
      <w:r w:rsidR="00C11AE5">
        <w:rPr>
          <w:i/>
          <w:sz w:val="26"/>
          <w:szCs w:val="26"/>
        </w:rPr>
        <w:t xml:space="preserve">, </w:t>
      </w:r>
      <w:r w:rsidR="00C11AE5" w:rsidRPr="00C11AE5">
        <w:rPr>
          <w:sz w:val="26"/>
          <w:szCs w:val="26"/>
        </w:rPr>
        <w:t>t</w:t>
      </w:r>
      <w:r w:rsidRPr="00E01C83">
        <w:rPr>
          <w:sz w:val="26"/>
          <w:szCs w:val="26"/>
        </w:rPr>
        <w:t xml:space="preserve">ruy cập 15/12/2019, </w:t>
      </w:r>
      <w:r w:rsidR="00C11AE5">
        <w:rPr>
          <w:sz w:val="26"/>
          <w:szCs w:val="26"/>
        </w:rPr>
        <w:t>từ</w:t>
      </w:r>
      <w:r w:rsidRPr="00E01C83">
        <w:rPr>
          <w:sz w:val="26"/>
          <w:szCs w:val="26"/>
        </w:rPr>
        <w:t xml:space="preserve"> </w:t>
      </w:r>
    </w:p>
    <w:p w14:paraId="59C64FA3" w14:textId="351A74E0" w:rsidR="000556EF" w:rsidRPr="00E01C83" w:rsidRDefault="00C11AE5" w:rsidP="000556EF">
      <w:pPr>
        <w:pStyle w:val="NormalWeb"/>
        <w:widowControl w:val="0"/>
        <w:spacing w:before="0" w:beforeAutospacing="0" w:after="0" w:afterAutospacing="0" w:line="307" w:lineRule="auto"/>
        <w:ind w:left="567"/>
        <w:jc w:val="both"/>
        <w:rPr>
          <w:sz w:val="26"/>
          <w:szCs w:val="26"/>
        </w:rPr>
      </w:pPr>
      <w:r>
        <w:t>[</w:t>
      </w:r>
      <w:hyperlink r:id="rId61" w:history="1">
        <w:r w:rsidR="000556EF" w:rsidRPr="00E01C83">
          <w:rPr>
            <w:rStyle w:val="Hyperlink"/>
            <w:color w:val="auto"/>
            <w:sz w:val="26"/>
            <w:szCs w:val="26"/>
            <w:u w:val="none"/>
          </w:rPr>
          <w:t>http://english.mofcom.gov.cn/article/statistic/BriefStatistics/201804/20180402733509.shtml</w:t>
        </w:r>
      </w:hyperlink>
      <w:r>
        <w:rPr>
          <w:rStyle w:val="Hyperlink"/>
          <w:color w:val="auto"/>
          <w:sz w:val="26"/>
          <w:szCs w:val="26"/>
          <w:u w:val="none"/>
        </w:rPr>
        <w:t>]</w:t>
      </w:r>
      <w:r w:rsidR="000556EF" w:rsidRPr="00E01C83">
        <w:rPr>
          <w:sz w:val="26"/>
          <w:szCs w:val="26"/>
        </w:rPr>
        <w:t xml:space="preserve"> </w:t>
      </w:r>
    </w:p>
    <w:p w14:paraId="27EA0419" w14:textId="6D85EB02" w:rsidR="000556EF" w:rsidRPr="00E01C83" w:rsidRDefault="000556EF" w:rsidP="000556EF">
      <w:pPr>
        <w:pStyle w:val="NormalWeb"/>
        <w:widowControl w:val="0"/>
        <w:numPr>
          <w:ilvl w:val="0"/>
          <w:numId w:val="6"/>
        </w:numPr>
        <w:spacing w:before="0" w:beforeAutospacing="0" w:after="0" w:afterAutospacing="0" w:line="307" w:lineRule="auto"/>
        <w:ind w:left="567" w:hanging="567"/>
        <w:jc w:val="both"/>
        <w:rPr>
          <w:sz w:val="26"/>
          <w:szCs w:val="26"/>
        </w:rPr>
      </w:pPr>
      <w:r w:rsidRPr="00E01C83">
        <w:rPr>
          <w:sz w:val="26"/>
          <w:szCs w:val="26"/>
        </w:rPr>
        <w:t xml:space="preserve">Cheng Ting-Fang &amp; Lauly Li (2020), “Google, Microsoft shift production from </w:t>
      </w:r>
      <w:r w:rsidRPr="00E01C83">
        <w:rPr>
          <w:sz w:val="26"/>
          <w:szCs w:val="26"/>
        </w:rPr>
        <w:lastRenderedPageBreak/>
        <w:t xml:space="preserve">China faster due to viruses”, </w:t>
      </w:r>
      <w:r w:rsidRPr="00E01C83">
        <w:rPr>
          <w:i/>
          <w:sz w:val="26"/>
          <w:szCs w:val="26"/>
        </w:rPr>
        <w:t>Nikkei Asian Review</w:t>
      </w:r>
      <w:r w:rsidR="00C11AE5">
        <w:rPr>
          <w:i/>
          <w:sz w:val="26"/>
          <w:szCs w:val="26"/>
        </w:rPr>
        <w:t xml:space="preserve">, </w:t>
      </w:r>
      <w:r w:rsidR="00C11AE5">
        <w:rPr>
          <w:sz w:val="26"/>
          <w:szCs w:val="26"/>
        </w:rPr>
        <w:t>t</w:t>
      </w:r>
      <w:r w:rsidRPr="00E01C83">
        <w:rPr>
          <w:sz w:val="26"/>
          <w:szCs w:val="26"/>
        </w:rPr>
        <w:t xml:space="preserve">ruy cập ngày 26/11/2020, </w:t>
      </w:r>
      <w:r w:rsidR="00C11AE5">
        <w:rPr>
          <w:sz w:val="26"/>
          <w:szCs w:val="26"/>
        </w:rPr>
        <w:t>từ</w:t>
      </w:r>
      <w:r w:rsidRPr="00E01C83">
        <w:rPr>
          <w:sz w:val="26"/>
          <w:szCs w:val="26"/>
        </w:rPr>
        <w:t xml:space="preserve"> </w:t>
      </w:r>
      <w:r w:rsidR="00C11AE5">
        <w:rPr>
          <w:sz w:val="26"/>
          <w:szCs w:val="26"/>
        </w:rPr>
        <w:t>[</w:t>
      </w:r>
      <w:hyperlink r:id="rId62" w:history="1">
        <w:r w:rsidRPr="00E01C83">
          <w:rPr>
            <w:rStyle w:val="Hyperlink"/>
            <w:color w:val="auto"/>
            <w:sz w:val="26"/>
            <w:szCs w:val="26"/>
            <w:u w:val="none"/>
          </w:rPr>
          <w:t>https://asia.nikkei.com/Spotlight/Coronavirus/Google-Microsoft-shift-production-from-China-faster-due-to-virus</w:t>
        </w:r>
      </w:hyperlink>
      <w:r w:rsidR="00C11AE5">
        <w:rPr>
          <w:rStyle w:val="Hyperlink"/>
          <w:color w:val="auto"/>
          <w:sz w:val="26"/>
          <w:szCs w:val="26"/>
          <w:u w:val="none"/>
        </w:rPr>
        <w:t>]</w:t>
      </w:r>
      <w:r w:rsidRPr="00E01C83">
        <w:rPr>
          <w:sz w:val="26"/>
          <w:szCs w:val="26"/>
        </w:rPr>
        <w:t xml:space="preserve"> </w:t>
      </w:r>
    </w:p>
    <w:p w14:paraId="57ABEB6D" w14:textId="7B74D0A7"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 xml:space="preserve">Cheng Ting-Fang &amp; Lauly Li (2020), “Apple to produce millions of AirPods in Vietnam amid pandemic”, </w:t>
      </w:r>
      <w:r w:rsidRPr="00E01C83">
        <w:rPr>
          <w:i/>
          <w:sz w:val="26"/>
          <w:szCs w:val="26"/>
        </w:rPr>
        <w:t>Nikkei Asian Review</w:t>
      </w:r>
      <w:r w:rsidR="00C11AE5">
        <w:rPr>
          <w:i/>
          <w:sz w:val="26"/>
          <w:szCs w:val="26"/>
        </w:rPr>
        <w:t xml:space="preserve">, </w:t>
      </w:r>
      <w:r w:rsidR="00C11AE5">
        <w:rPr>
          <w:sz w:val="26"/>
          <w:szCs w:val="26"/>
        </w:rPr>
        <w:t>t</w:t>
      </w:r>
      <w:r w:rsidRPr="00E01C83">
        <w:rPr>
          <w:sz w:val="26"/>
          <w:szCs w:val="26"/>
        </w:rPr>
        <w:t xml:space="preserve">ruy cập ngày 18/11/2020, </w:t>
      </w:r>
      <w:r w:rsidR="00C11AE5">
        <w:rPr>
          <w:sz w:val="26"/>
          <w:szCs w:val="26"/>
        </w:rPr>
        <w:t>từ</w:t>
      </w:r>
      <w:r w:rsidRPr="00E01C83">
        <w:rPr>
          <w:sz w:val="26"/>
          <w:szCs w:val="26"/>
        </w:rPr>
        <w:t xml:space="preserve"> </w:t>
      </w:r>
      <w:r w:rsidR="00C11AE5">
        <w:rPr>
          <w:sz w:val="26"/>
          <w:szCs w:val="26"/>
        </w:rPr>
        <w:t>[</w:t>
      </w:r>
      <w:hyperlink r:id="rId63" w:history="1">
        <w:r w:rsidRPr="00E01C83">
          <w:rPr>
            <w:rStyle w:val="Hyperlink"/>
            <w:color w:val="auto"/>
            <w:sz w:val="26"/>
            <w:szCs w:val="26"/>
            <w:u w:val="none"/>
          </w:rPr>
          <w:t>https://asia.nikkei.com/Business/Technology/Apple-to-produce-millions-of-AirPods-in-Vietnam-amid-pandemic</w:t>
        </w:r>
      </w:hyperlink>
      <w:r w:rsidR="00C11AE5">
        <w:rPr>
          <w:rStyle w:val="Hyperlink"/>
          <w:color w:val="auto"/>
          <w:sz w:val="26"/>
          <w:szCs w:val="26"/>
          <w:u w:val="none"/>
        </w:rPr>
        <w:t>]</w:t>
      </w:r>
      <w:r w:rsidRPr="00E01C83">
        <w:rPr>
          <w:sz w:val="26"/>
          <w:szCs w:val="26"/>
        </w:rPr>
        <w:t xml:space="preserve"> </w:t>
      </w:r>
    </w:p>
    <w:p w14:paraId="7973A536" w14:textId="14C39E61"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 xml:space="preserve">Đức Dũng (2021), “Việt Nam ở đâu trên bản đồ công nghiệp thép thế giới”, </w:t>
      </w:r>
      <w:r w:rsidRPr="00E01C83">
        <w:rPr>
          <w:i/>
          <w:sz w:val="26"/>
          <w:szCs w:val="26"/>
        </w:rPr>
        <w:t>Báo Vietnamplus điện tử</w:t>
      </w:r>
      <w:r w:rsidR="00C11AE5">
        <w:rPr>
          <w:i/>
          <w:sz w:val="26"/>
          <w:szCs w:val="26"/>
        </w:rPr>
        <w:t>,</w:t>
      </w:r>
      <w:r w:rsidRPr="00E01C83">
        <w:rPr>
          <w:i/>
          <w:sz w:val="26"/>
          <w:szCs w:val="26"/>
        </w:rPr>
        <w:t xml:space="preserve"> </w:t>
      </w:r>
      <w:r w:rsidR="00C11AE5">
        <w:rPr>
          <w:sz w:val="26"/>
          <w:szCs w:val="26"/>
        </w:rPr>
        <w:t>t</w:t>
      </w:r>
      <w:r w:rsidRPr="00E01C83">
        <w:rPr>
          <w:sz w:val="26"/>
          <w:szCs w:val="26"/>
        </w:rPr>
        <w:t xml:space="preserve">ruy cập ngày 17/10/2021, </w:t>
      </w:r>
      <w:r w:rsidR="00C11AE5">
        <w:rPr>
          <w:sz w:val="26"/>
          <w:szCs w:val="26"/>
        </w:rPr>
        <w:t>từ</w:t>
      </w:r>
      <w:r w:rsidRPr="00E01C83">
        <w:rPr>
          <w:sz w:val="26"/>
          <w:szCs w:val="26"/>
        </w:rPr>
        <w:t xml:space="preserve"> </w:t>
      </w:r>
    </w:p>
    <w:p w14:paraId="6496090B" w14:textId="5FDACD84" w:rsidR="000556EF" w:rsidRPr="00E01C83" w:rsidRDefault="00C11AE5" w:rsidP="000556EF">
      <w:pPr>
        <w:pStyle w:val="NormalWeb"/>
        <w:widowControl w:val="0"/>
        <w:spacing w:before="0" w:beforeAutospacing="0" w:after="0" w:afterAutospacing="0" w:line="312" w:lineRule="auto"/>
        <w:ind w:left="567"/>
        <w:jc w:val="both"/>
        <w:rPr>
          <w:sz w:val="26"/>
          <w:szCs w:val="26"/>
        </w:rPr>
      </w:pPr>
      <w:r>
        <w:rPr>
          <w:sz w:val="26"/>
          <w:szCs w:val="26"/>
        </w:rPr>
        <w:t>[</w:t>
      </w:r>
      <w:r w:rsidR="000556EF" w:rsidRPr="00E01C83">
        <w:rPr>
          <w:sz w:val="26"/>
          <w:szCs w:val="26"/>
        </w:rPr>
        <w:t>https://www.vietnamplus.vn/viet-nam-dang-o-dau-tren-ban-do-cong-nghiep-thep-the-gioi/706349.vnp</w:t>
      </w:r>
      <w:r>
        <w:rPr>
          <w:sz w:val="26"/>
          <w:szCs w:val="26"/>
        </w:rPr>
        <w:t>]</w:t>
      </w:r>
    </w:p>
    <w:p w14:paraId="6AE5D1B8" w14:textId="59EB871F"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 xml:space="preserve">Mạnh Đức (2021), “Mãi chưa giải được bài toán phụ thuộc vào nguyên liệu nhập khẩu”, </w:t>
      </w:r>
      <w:r w:rsidRPr="00E01C83">
        <w:rPr>
          <w:i/>
          <w:sz w:val="26"/>
          <w:szCs w:val="26"/>
        </w:rPr>
        <w:t>Báo VnEconomy điện tử</w:t>
      </w:r>
      <w:r w:rsidR="00C11AE5">
        <w:rPr>
          <w:i/>
          <w:sz w:val="26"/>
          <w:szCs w:val="26"/>
        </w:rPr>
        <w:t xml:space="preserve">, </w:t>
      </w:r>
      <w:r w:rsidR="00C11AE5">
        <w:rPr>
          <w:sz w:val="26"/>
          <w:szCs w:val="26"/>
        </w:rPr>
        <w:t>t</w:t>
      </w:r>
      <w:r w:rsidRPr="00E01C83">
        <w:rPr>
          <w:sz w:val="26"/>
          <w:szCs w:val="26"/>
        </w:rPr>
        <w:t xml:space="preserve">ruy cập ngày 16/9/2021, </w:t>
      </w:r>
      <w:r w:rsidR="00C11AE5">
        <w:rPr>
          <w:sz w:val="26"/>
          <w:szCs w:val="26"/>
        </w:rPr>
        <w:t>từ</w:t>
      </w:r>
      <w:r w:rsidRPr="00E01C83">
        <w:rPr>
          <w:sz w:val="26"/>
          <w:szCs w:val="26"/>
        </w:rPr>
        <w:t xml:space="preserve"> </w:t>
      </w:r>
    </w:p>
    <w:p w14:paraId="0DAB812C" w14:textId="319DA102" w:rsidR="000556EF" w:rsidRPr="00E01C83" w:rsidRDefault="00C11AE5" w:rsidP="000556EF">
      <w:pPr>
        <w:pStyle w:val="NormalWeb"/>
        <w:widowControl w:val="0"/>
        <w:spacing w:before="0" w:beforeAutospacing="0" w:after="0" w:afterAutospacing="0" w:line="312" w:lineRule="auto"/>
        <w:ind w:left="567"/>
        <w:jc w:val="both"/>
        <w:rPr>
          <w:sz w:val="26"/>
          <w:szCs w:val="26"/>
        </w:rPr>
      </w:pPr>
      <w:r>
        <w:t>[</w:t>
      </w:r>
      <w:hyperlink r:id="rId64" w:history="1">
        <w:r w:rsidR="000556EF" w:rsidRPr="00E01C83">
          <w:rPr>
            <w:rStyle w:val="Hyperlink"/>
            <w:color w:val="auto"/>
            <w:sz w:val="26"/>
            <w:szCs w:val="26"/>
            <w:u w:val="none"/>
          </w:rPr>
          <w:t>https://vneconomy.vn/mai-chua-giai-duoc-bai-toan-phu-thuoc-vao-nguyen-lieu-nhap-khau-20210415105900352.htm</w:t>
        </w:r>
      </w:hyperlink>
      <w:r>
        <w:rPr>
          <w:rStyle w:val="Hyperlink"/>
          <w:color w:val="auto"/>
          <w:sz w:val="26"/>
          <w:szCs w:val="26"/>
          <w:u w:val="none"/>
        </w:rPr>
        <w:t>]</w:t>
      </w:r>
      <w:r w:rsidR="000556EF" w:rsidRPr="00E01C83">
        <w:rPr>
          <w:sz w:val="26"/>
          <w:szCs w:val="26"/>
        </w:rPr>
        <w:t xml:space="preserve"> </w:t>
      </w:r>
    </w:p>
    <w:p w14:paraId="07873C3F" w14:textId="1F79D195"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 xml:space="preserve">Eula Mcpherson (2018), “Composition of trade”, </w:t>
      </w:r>
      <w:r w:rsidRPr="00E01C83">
        <w:rPr>
          <w:i/>
          <w:sz w:val="26"/>
          <w:szCs w:val="26"/>
        </w:rPr>
        <w:t>Legal Dictionary Lawin</w:t>
      </w:r>
      <w:r w:rsidR="00C11AE5">
        <w:rPr>
          <w:i/>
          <w:sz w:val="26"/>
          <w:szCs w:val="26"/>
        </w:rPr>
        <w:t>,</w:t>
      </w:r>
      <w:r w:rsidRPr="00E01C83">
        <w:rPr>
          <w:i/>
          <w:sz w:val="26"/>
          <w:szCs w:val="26"/>
        </w:rPr>
        <w:t xml:space="preserve"> </w:t>
      </w:r>
      <w:r w:rsidR="00C11AE5">
        <w:rPr>
          <w:sz w:val="26"/>
          <w:szCs w:val="26"/>
        </w:rPr>
        <w:t>t</w:t>
      </w:r>
      <w:r w:rsidRPr="00E01C83">
        <w:rPr>
          <w:sz w:val="26"/>
          <w:szCs w:val="26"/>
        </w:rPr>
        <w:t xml:space="preserve">ruy cập ngày 25/10/2019, </w:t>
      </w:r>
      <w:r w:rsidR="00C11AE5">
        <w:rPr>
          <w:sz w:val="26"/>
          <w:szCs w:val="26"/>
        </w:rPr>
        <w:t>từ</w:t>
      </w:r>
      <w:r w:rsidRPr="00E01C83">
        <w:rPr>
          <w:sz w:val="26"/>
          <w:szCs w:val="26"/>
        </w:rPr>
        <w:t xml:space="preserve"> </w:t>
      </w:r>
      <w:r w:rsidR="00C11AE5">
        <w:rPr>
          <w:sz w:val="26"/>
          <w:szCs w:val="26"/>
        </w:rPr>
        <w:t>[</w:t>
      </w:r>
      <w:hyperlink r:id="rId65" w:history="1">
        <w:r w:rsidRPr="00E01C83">
          <w:rPr>
            <w:rStyle w:val="Hyperlink"/>
            <w:iCs/>
            <w:color w:val="auto"/>
            <w:sz w:val="26"/>
            <w:szCs w:val="26"/>
            <w:u w:val="none"/>
          </w:rPr>
          <w:t>https://legaldictionary.lawin.org/composition-of-trade/</w:t>
        </w:r>
      </w:hyperlink>
      <w:r w:rsidR="00C11AE5">
        <w:rPr>
          <w:rStyle w:val="Hyperlink"/>
          <w:iCs/>
          <w:color w:val="auto"/>
          <w:sz w:val="26"/>
          <w:szCs w:val="26"/>
          <w:u w:val="none"/>
        </w:rPr>
        <w:t>]</w:t>
      </w:r>
    </w:p>
    <w:p w14:paraId="6A1EE665" w14:textId="0A552F5D"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shd w:val="clear" w:color="auto" w:fill="FFFFFF"/>
        </w:rPr>
        <w:t xml:space="preserve">Francesco Alberti (2020), “Japan switching manufacturing to ASEAN”, </w:t>
      </w:r>
      <w:r w:rsidRPr="00E01C83">
        <w:rPr>
          <w:i/>
          <w:sz w:val="26"/>
          <w:szCs w:val="26"/>
          <w:shd w:val="clear" w:color="auto" w:fill="FFFFFF"/>
        </w:rPr>
        <w:t>The Asean Post</w:t>
      </w:r>
      <w:r w:rsidR="00C11AE5">
        <w:rPr>
          <w:i/>
          <w:sz w:val="26"/>
          <w:szCs w:val="26"/>
          <w:shd w:val="clear" w:color="auto" w:fill="FFFFFF"/>
        </w:rPr>
        <w:t xml:space="preserve">, </w:t>
      </w:r>
      <w:r w:rsidR="00C11AE5">
        <w:rPr>
          <w:sz w:val="26"/>
          <w:szCs w:val="26"/>
          <w:shd w:val="clear" w:color="auto" w:fill="FFFFFF"/>
        </w:rPr>
        <w:t>tr</w:t>
      </w:r>
      <w:r w:rsidRPr="00E01C83">
        <w:rPr>
          <w:sz w:val="26"/>
          <w:szCs w:val="26"/>
          <w:shd w:val="clear" w:color="auto" w:fill="FFFFFF"/>
        </w:rPr>
        <w:t xml:space="preserve">uy cập ngày 19/4/2021, </w:t>
      </w:r>
      <w:r w:rsidR="00C11AE5">
        <w:rPr>
          <w:sz w:val="26"/>
          <w:szCs w:val="26"/>
          <w:shd w:val="clear" w:color="auto" w:fill="FFFFFF"/>
        </w:rPr>
        <w:t>từ</w:t>
      </w:r>
      <w:r w:rsidRPr="00E01C83">
        <w:rPr>
          <w:sz w:val="26"/>
          <w:szCs w:val="26"/>
          <w:shd w:val="clear" w:color="auto" w:fill="FFFFFF"/>
        </w:rPr>
        <w:t xml:space="preserve"> </w:t>
      </w:r>
      <w:r w:rsidR="00C11AE5">
        <w:rPr>
          <w:sz w:val="26"/>
          <w:szCs w:val="26"/>
          <w:shd w:val="clear" w:color="auto" w:fill="FFFFFF"/>
        </w:rPr>
        <w:t>[</w:t>
      </w:r>
      <w:hyperlink r:id="rId66" w:history="1">
        <w:r w:rsidRPr="00E01C83">
          <w:rPr>
            <w:rStyle w:val="Hyperlink"/>
            <w:color w:val="auto"/>
            <w:sz w:val="26"/>
            <w:szCs w:val="26"/>
            <w:u w:val="none"/>
            <w:shd w:val="clear" w:color="auto" w:fill="FFFFFF"/>
          </w:rPr>
          <w:t>https://theaseanpost.com/article/japan-switching-manufacturing-asean</w:t>
        </w:r>
      </w:hyperlink>
      <w:r w:rsidR="00C11AE5">
        <w:rPr>
          <w:rStyle w:val="Hyperlink"/>
          <w:color w:val="auto"/>
          <w:sz w:val="26"/>
          <w:szCs w:val="26"/>
          <w:u w:val="none"/>
          <w:shd w:val="clear" w:color="auto" w:fill="FFFFFF"/>
        </w:rPr>
        <w:t>]</w:t>
      </w:r>
      <w:r w:rsidRPr="00E01C83">
        <w:rPr>
          <w:sz w:val="26"/>
          <w:szCs w:val="26"/>
          <w:shd w:val="clear" w:color="auto" w:fill="FFFFFF"/>
        </w:rPr>
        <w:t xml:space="preserve"> </w:t>
      </w:r>
    </w:p>
    <w:p w14:paraId="3E79A2A8" w14:textId="4715FA01"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 xml:space="preserve">Growth Lab Center for International Development at Harvard University (2021), </w:t>
      </w:r>
      <w:r w:rsidRPr="00E01C83">
        <w:rPr>
          <w:i/>
          <w:sz w:val="26"/>
          <w:szCs w:val="26"/>
        </w:rPr>
        <w:t>Country a</w:t>
      </w:r>
      <w:r w:rsidR="00C11AE5">
        <w:rPr>
          <w:i/>
          <w:sz w:val="26"/>
          <w:szCs w:val="26"/>
        </w:rPr>
        <w:t xml:space="preserve">nd Product Complexity Rankings, </w:t>
      </w:r>
      <w:r w:rsidR="00C11AE5">
        <w:rPr>
          <w:sz w:val="26"/>
          <w:szCs w:val="26"/>
        </w:rPr>
        <w:t>t</w:t>
      </w:r>
      <w:r w:rsidRPr="00E01C83">
        <w:rPr>
          <w:sz w:val="26"/>
          <w:szCs w:val="26"/>
        </w:rPr>
        <w:t>ruy cập ngày 18/9/2021,</w:t>
      </w:r>
      <w:r w:rsidR="00C11AE5">
        <w:rPr>
          <w:sz w:val="26"/>
          <w:szCs w:val="26"/>
        </w:rPr>
        <w:t xml:space="preserve"> từ </w:t>
      </w:r>
      <w:r w:rsidRPr="00E01C83">
        <w:rPr>
          <w:sz w:val="26"/>
          <w:szCs w:val="26"/>
        </w:rPr>
        <w:t xml:space="preserve"> </w:t>
      </w:r>
      <w:r w:rsidR="00C11AE5">
        <w:rPr>
          <w:sz w:val="26"/>
          <w:szCs w:val="26"/>
        </w:rPr>
        <w:t>[</w:t>
      </w:r>
      <w:hyperlink r:id="rId67" w:history="1">
        <w:r w:rsidRPr="00E01C83">
          <w:rPr>
            <w:rStyle w:val="Hyperlink"/>
            <w:color w:val="auto"/>
            <w:sz w:val="26"/>
            <w:szCs w:val="26"/>
            <w:u w:val="none"/>
          </w:rPr>
          <w:t>https://atlas.cid.harvard.edu/rankings</w:t>
        </w:r>
      </w:hyperlink>
      <w:r w:rsidR="00C11AE5">
        <w:rPr>
          <w:sz w:val="26"/>
          <w:szCs w:val="26"/>
        </w:rPr>
        <w:t>]</w:t>
      </w:r>
    </w:p>
    <w:p w14:paraId="5B61EB6F" w14:textId="5C408355"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iCs/>
          <w:sz w:val="26"/>
          <w:szCs w:val="26"/>
        </w:rPr>
        <w:t>Matthew Busch (2017), “</w:t>
      </w:r>
      <w:r w:rsidRPr="00E01C83">
        <w:rPr>
          <w:i/>
          <w:iCs/>
          <w:sz w:val="26"/>
          <w:szCs w:val="26"/>
        </w:rPr>
        <w:t xml:space="preserve">The </w:t>
      </w:r>
      <w:r w:rsidRPr="00E01C83">
        <w:rPr>
          <w:i/>
          <w:sz w:val="26"/>
          <w:szCs w:val="26"/>
        </w:rPr>
        <w:t>missing middle: A political economy of economic restructuring in Viet Nam”</w:t>
      </w:r>
      <w:r w:rsidRPr="00E01C83">
        <w:rPr>
          <w:sz w:val="26"/>
          <w:szCs w:val="26"/>
        </w:rPr>
        <w:t>, Lowy Institute</w:t>
      </w:r>
      <w:r w:rsidR="00C11AE5">
        <w:rPr>
          <w:sz w:val="26"/>
          <w:szCs w:val="26"/>
        </w:rPr>
        <w:t>, t</w:t>
      </w:r>
      <w:r w:rsidRPr="00E01C83">
        <w:rPr>
          <w:sz w:val="26"/>
          <w:szCs w:val="26"/>
        </w:rPr>
        <w:t xml:space="preserve">ruy cập ngày 08/12/2020, </w:t>
      </w:r>
      <w:r w:rsidR="00C11AE5">
        <w:rPr>
          <w:sz w:val="26"/>
          <w:szCs w:val="26"/>
        </w:rPr>
        <w:t>từ</w:t>
      </w:r>
      <w:r w:rsidRPr="00E01C83">
        <w:rPr>
          <w:sz w:val="26"/>
          <w:szCs w:val="26"/>
        </w:rPr>
        <w:t xml:space="preserve"> </w:t>
      </w:r>
      <w:r w:rsidR="00C11AE5">
        <w:rPr>
          <w:sz w:val="26"/>
          <w:szCs w:val="26"/>
        </w:rPr>
        <w:t>[</w:t>
      </w:r>
      <w:hyperlink r:id="rId68" w:history="1">
        <w:r w:rsidRPr="00E01C83">
          <w:rPr>
            <w:rStyle w:val="Hyperlink"/>
            <w:color w:val="auto"/>
            <w:sz w:val="26"/>
            <w:szCs w:val="26"/>
            <w:u w:val="none"/>
          </w:rPr>
          <w:t>https://www.lowyinstitute.org/publications/missing-middle-political-economy-economic-restructuring-vietnam</w:t>
        </w:r>
      </w:hyperlink>
      <w:r w:rsidR="00C11AE5">
        <w:rPr>
          <w:sz w:val="26"/>
          <w:szCs w:val="26"/>
        </w:rPr>
        <w:t>]</w:t>
      </w:r>
    </w:p>
    <w:p w14:paraId="5691EA73" w14:textId="5DE06BB9"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K.</w:t>
      </w:r>
      <w:r w:rsidR="00867DFA">
        <w:rPr>
          <w:sz w:val="26"/>
          <w:szCs w:val="26"/>
          <w:lang w:val="vi-VN"/>
        </w:rPr>
        <w:t xml:space="preserve"> </w:t>
      </w:r>
      <w:r w:rsidRPr="00E01C83">
        <w:rPr>
          <w:sz w:val="26"/>
          <w:szCs w:val="26"/>
        </w:rPr>
        <w:t>K.</w:t>
      </w:r>
      <w:r w:rsidR="00867DFA">
        <w:rPr>
          <w:sz w:val="26"/>
          <w:szCs w:val="26"/>
          <w:lang w:val="vi-VN"/>
        </w:rPr>
        <w:t xml:space="preserve"> </w:t>
      </w:r>
      <w:r w:rsidRPr="00E01C83">
        <w:rPr>
          <w:sz w:val="26"/>
          <w:szCs w:val="26"/>
        </w:rPr>
        <w:t xml:space="preserve">Ghai (2021), </w:t>
      </w:r>
      <w:r w:rsidRPr="00E01C83">
        <w:rPr>
          <w:i/>
          <w:iCs/>
          <w:sz w:val="26"/>
          <w:szCs w:val="26"/>
        </w:rPr>
        <w:t>Analysis of Foreign Trade of a Country: Volume of Trade, Composition and Direction</w:t>
      </w:r>
      <w:r w:rsidR="00C11AE5">
        <w:rPr>
          <w:i/>
          <w:iCs/>
          <w:sz w:val="26"/>
          <w:szCs w:val="26"/>
        </w:rPr>
        <w:t xml:space="preserve">, </w:t>
      </w:r>
      <w:r w:rsidR="00C11AE5">
        <w:rPr>
          <w:iCs/>
          <w:sz w:val="26"/>
          <w:szCs w:val="26"/>
        </w:rPr>
        <w:t>t</w:t>
      </w:r>
      <w:r w:rsidRPr="00E01C83">
        <w:rPr>
          <w:iCs/>
          <w:sz w:val="26"/>
          <w:szCs w:val="26"/>
        </w:rPr>
        <w:t xml:space="preserve">ruy cập </w:t>
      </w:r>
      <w:r w:rsidRPr="00E01C83">
        <w:rPr>
          <w:sz w:val="26"/>
          <w:szCs w:val="26"/>
        </w:rPr>
        <w:t xml:space="preserve">ngày 15/9/2021, </w:t>
      </w:r>
      <w:r w:rsidR="00C11AE5">
        <w:rPr>
          <w:sz w:val="26"/>
          <w:szCs w:val="26"/>
        </w:rPr>
        <w:t>từ</w:t>
      </w:r>
      <w:r w:rsidRPr="00E01C83">
        <w:rPr>
          <w:sz w:val="26"/>
          <w:szCs w:val="26"/>
        </w:rPr>
        <w:t xml:space="preserve"> </w:t>
      </w:r>
    </w:p>
    <w:p w14:paraId="36DC118C" w14:textId="6024D005" w:rsidR="000556EF" w:rsidRPr="00E01C83" w:rsidRDefault="00C11AE5" w:rsidP="000556EF">
      <w:pPr>
        <w:pStyle w:val="NormalWeb"/>
        <w:widowControl w:val="0"/>
        <w:spacing w:before="0" w:beforeAutospacing="0" w:after="0" w:afterAutospacing="0" w:line="312" w:lineRule="auto"/>
        <w:ind w:left="567"/>
        <w:jc w:val="both"/>
        <w:rPr>
          <w:sz w:val="26"/>
          <w:szCs w:val="26"/>
        </w:rPr>
      </w:pPr>
      <w:r>
        <w:t>[</w:t>
      </w:r>
      <w:hyperlink r:id="rId69" w:history="1">
        <w:r w:rsidR="000556EF" w:rsidRPr="00E01C83">
          <w:rPr>
            <w:rStyle w:val="Hyperlink"/>
            <w:color w:val="auto"/>
            <w:sz w:val="26"/>
            <w:szCs w:val="26"/>
            <w:u w:val="none"/>
          </w:rPr>
          <w:t>https://www.yourarticlelibrary.com/essay/foreign-trade-essay/analysis-of-foreign-trade-of-a-country-volume-of-trade-composition-and-direction/40407</w:t>
        </w:r>
      </w:hyperlink>
      <w:r>
        <w:rPr>
          <w:rStyle w:val="Hyperlink"/>
          <w:color w:val="auto"/>
          <w:sz w:val="26"/>
          <w:szCs w:val="26"/>
          <w:u w:val="none"/>
        </w:rPr>
        <w:t>]</w:t>
      </w:r>
    </w:p>
    <w:p w14:paraId="339A048C" w14:textId="51427D5F"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iCs/>
          <w:sz w:val="26"/>
          <w:szCs w:val="26"/>
        </w:rPr>
      </w:pPr>
      <w:r w:rsidRPr="00E01C83">
        <w:rPr>
          <w:iCs/>
          <w:sz w:val="26"/>
          <w:szCs w:val="26"/>
        </w:rPr>
        <w:t xml:space="preserve">Google, Temasek, Bain &amp; Company (2021), </w:t>
      </w:r>
      <w:r w:rsidRPr="00E01C83">
        <w:rPr>
          <w:i/>
          <w:iCs/>
          <w:sz w:val="26"/>
          <w:szCs w:val="26"/>
        </w:rPr>
        <w:t>“E-conomy SEA 2021: Roaring 20s – the SEA digital decade”</w:t>
      </w:r>
      <w:r w:rsidR="00C11AE5">
        <w:rPr>
          <w:i/>
          <w:iCs/>
          <w:sz w:val="26"/>
          <w:szCs w:val="26"/>
        </w:rPr>
        <w:t>,</w:t>
      </w:r>
      <w:r w:rsidRPr="00E01C83">
        <w:rPr>
          <w:iCs/>
          <w:sz w:val="26"/>
          <w:szCs w:val="26"/>
        </w:rPr>
        <w:t xml:space="preserve"> </w:t>
      </w:r>
      <w:r w:rsidR="00C11AE5">
        <w:rPr>
          <w:iCs/>
          <w:sz w:val="26"/>
          <w:szCs w:val="26"/>
        </w:rPr>
        <w:t>t</w:t>
      </w:r>
      <w:r w:rsidRPr="00E01C83">
        <w:rPr>
          <w:iCs/>
          <w:sz w:val="26"/>
          <w:szCs w:val="26"/>
        </w:rPr>
        <w:t xml:space="preserve">ruy cập ngày 20/3/2022, </w:t>
      </w:r>
      <w:r w:rsidR="00C11AE5">
        <w:rPr>
          <w:iCs/>
          <w:sz w:val="26"/>
          <w:szCs w:val="26"/>
        </w:rPr>
        <w:t>từ</w:t>
      </w:r>
      <w:r w:rsidRPr="00E01C83">
        <w:rPr>
          <w:iCs/>
          <w:sz w:val="26"/>
          <w:szCs w:val="26"/>
        </w:rPr>
        <w:t xml:space="preserve"> </w:t>
      </w:r>
    </w:p>
    <w:p w14:paraId="36AD3CC9" w14:textId="6933C9DC" w:rsidR="000556EF" w:rsidRPr="00E01C83" w:rsidRDefault="00C11AE5" w:rsidP="000556EF">
      <w:pPr>
        <w:pStyle w:val="NormalWeb"/>
        <w:widowControl w:val="0"/>
        <w:spacing w:before="0" w:beforeAutospacing="0" w:after="0" w:afterAutospacing="0" w:line="312" w:lineRule="auto"/>
        <w:ind w:left="567"/>
        <w:jc w:val="both"/>
        <w:rPr>
          <w:iCs/>
          <w:sz w:val="26"/>
          <w:szCs w:val="26"/>
        </w:rPr>
      </w:pPr>
      <w:r>
        <w:t>[</w:t>
      </w:r>
      <w:hyperlink r:id="rId70" w:history="1">
        <w:r w:rsidR="000556EF" w:rsidRPr="00E01C83">
          <w:rPr>
            <w:rStyle w:val="Hyperlink"/>
            <w:iCs/>
            <w:color w:val="auto"/>
            <w:sz w:val="26"/>
            <w:szCs w:val="26"/>
            <w:u w:val="none"/>
          </w:rPr>
          <w:t>https://services.google.com/fh/files/misc/e_conomy_sea_2021_report.pdf</w:t>
        </w:r>
      </w:hyperlink>
      <w:r>
        <w:rPr>
          <w:rStyle w:val="Hyperlink"/>
          <w:iCs/>
          <w:color w:val="auto"/>
          <w:sz w:val="26"/>
          <w:szCs w:val="26"/>
          <w:u w:val="none"/>
        </w:rPr>
        <w:t>]</w:t>
      </w:r>
      <w:r w:rsidR="000556EF" w:rsidRPr="00E01C83">
        <w:rPr>
          <w:iCs/>
          <w:sz w:val="26"/>
          <w:szCs w:val="26"/>
        </w:rPr>
        <w:t xml:space="preserve"> </w:t>
      </w:r>
    </w:p>
    <w:p w14:paraId="2F01C143" w14:textId="3F21528A"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iCs/>
          <w:sz w:val="26"/>
          <w:szCs w:val="26"/>
        </w:rPr>
      </w:pPr>
      <w:r w:rsidRPr="00E01C83">
        <w:rPr>
          <w:sz w:val="26"/>
          <w:szCs w:val="26"/>
        </w:rPr>
        <w:t xml:space="preserve">Thế Hải (2021), </w:t>
      </w:r>
      <w:r w:rsidRPr="00E01C83">
        <w:rPr>
          <w:i/>
          <w:sz w:val="26"/>
          <w:szCs w:val="26"/>
        </w:rPr>
        <w:t>“</w:t>
      </w:r>
      <w:r w:rsidRPr="00E01C83">
        <w:rPr>
          <w:iCs/>
          <w:sz w:val="26"/>
          <w:szCs w:val="26"/>
        </w:rPr>
        <w:t>Xây dựng Chiến lược Xuất nhập khẩu hàng hóa giai đoạn 2021 – 2030”</w:t>
      </w:r>
      <w:r w:rsidRPr="00E01C83">
        <w:rPr>
          <w:i/>
          <w:iCs/>
          <w:sz w:val="26"/>
          <w:szCs w:val="26"/>
        </w:rPr>
        <w:t>, Báo Đầu tư điện tử</w:t>
      </w:r>
      <w:r w:rsidR="00C11AE5">
        <w:rPr>
          <w:i/>
          <w:iCs/>
          <w:sz w:val="26"/>
          <w:szCs w:val="26"/>
        </w:rPr>
        <w:t xml:space="preserve">, </w:t>
      </w:r>
      <w:r w:rsidR="00C11AE5">
        <w:rPr>
          <w:iCs/>
          <w:sz w:val="26"/>
          <w:szCs w:val="26"/>
        </w:rPr>
        <w:t>tr</w:t>
      </w:r>
      <w:r w:rsidRPr="00E01C83">
        <w:rPr>
          <w:iCs/>
          <w:sz w:val="26"/>
          <w:szCs w:val="26"/>
        </w:rPr>
        <w:t xml:space="preserve">uy cập ngày 18/6/2021, </w:t>
      </w:r>
      <w:r w:rsidR="00C11AE5">
        <w:rPr>
          <w:iCs/>
          <w:sz w:val="26"/>
          <w:szCs w:val="26"/>
        </w:rPr>
        <w:t>từ</w:t>
      </w:r>
      <w:r w:rsidRPr="00E01C83">
        <w:rPr>
          <w:iCs/>
          <w:sz w:val="26"/>
          <w:szCs w:val="26"/>
        </w:rPr>
        <w:t xml:space="preserve"> </w:t>
      </w:r>
    </w:p>
    <w:p w14:paraId="716003CC" w14:textId="5482B3A0" w:rsidR="000556EF" w:rsidRPr="00E01C83" w:rsidRDefault="00C11AE5" w:rsidP="000556EF">
      <w:pPr>
        <w:pStyle w:val="NormalWeb"/>
        <w:widowControl w:val="0"/>
        <w:spacing w:before="0" w:beforeAutospacing="0" w:after="0" w:afterAutospacing="0" w:line="312" w:lineRule="auto"/>
        <w:ind w:left="567"/>
        <w:jc w:val="both"/>
        <w:rPr>
          <w:rStyle w:val="Hyperlink"/>
          <w:iCs/>
          <w:color w:val="auto"/>
          <w:sz w:val="26"/>
          <w:szCs w:val="26"/>
          <w:u w:val="none"/>
        </w:rPr>
      </w:pPr>
      <w:r>
        <w:lastRenderedPageBreak/>
        <w:t>[</w:t>
      </w:r>
      <w:hyperlink r:id="rId71" w:history="1">
        <w:r w:rsidR="000556EF" w:rsidRPr="00E01C83">
          <w:rPr>
            <w:rStyle w:val="Hyperlink"/>
            <w:iCs/>
            <w:color w:val="auto"/>
            <w:sz w:val="26"/>
            <w:szCs w:val="26"/>
            <w:u w:val="none"/>
          </w:rPr>
          <w:t>https://baodautu.vn/xay-dung-chien-luoc-xuat-nhap-khau-hang-hoa-giai-doan-2021---2030-d145357.html</w:t>
        </w:r>
      </w:hyperlink>
      <w:r>
        <w:rPr>
          <w:rStyle w:val="Hyperlink"/>
          <w:iCs/>
          <w:color w:val="auto"/>
          <w:sz w:val="26"/>
          <w:szCs w:val="26"/>
          <w:u w:val="none"/>
        </w:rPr>
        <w:t>]</w:t>
      </w:r>
    </w:p>
    <w:p w14:paraId="07EC784D" w14:textId="2EA34E2C" w:rsidR="00E01C83"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Vũ Hạo (2019), “Đến lượt HP, Dell và Microsoft tháo chạy khỏi Trung Quốc”</w:t>
      </w:r>
      <w:r w:rsidRPr="00E01C83">
        <w:rPr>
          <w:i/>
          <w:sz w:val="26"/>
          <w:szCs w:val="26"/>
        </w:rPr>
        <w:t>,</w:t>
      </w:r>
      <w:r w:rsidRPr="00E01C83">
        <w:rPr>
          <w:sz w:val="26"/>
          <w:szCs w:val="26"/>
        </w:rPr>
        <w:t xml:space="preserve"> </w:t>
      </w:r>
      <w:r w:rsidRPr="00E01C83">
        <w:rPr>
          <w:i/>
          <w:sz w:val="26"/>
          <w:szCs w:val="26"/>
        </w:rPr>
        <w:t>Trang tin điện tử Công ty chứng khoán Ngân hàng Đông Á</w:t>
      </w:r>
      <w:r w:rsidR="00C11AE5">
        <w:rPr>
          <w:i/>
          <w:sz w:val="26"/>
          <w:szCs w:val="26"/>
        </w:rPr>
        <w:t xml:space="preserve">, </w:t>
      </w:r>
      <w:r w:rsidR="00C11AE5">
        <w:rPr>
          <w:sz w:val="26"/>
          <w:szCs w:val="26"/>
        </w:rPr>
        <w:t>t</w:t>
      </w:r>
      <w:r w:rsidRPr="00E01C83">
        <w:rPr>
          <w:sz w:val="26"/>
          <w:szCs w:val="26"/>
        </w:rPr>
        <w:t xml:space="preserve">ruy cập ngày 04/7/2020, </w:t>
      </w:r>
      <w:r w:rsidR="00C11AE5">
        <w:rPr>
          <w:sz w:val="26"/>
          <w:szCs w:val="26"/>
        </w:rPr>
        <w:t>từ</w:t>
      </w:r>
      <w:r w:rsidRPr="00E01C83">
        <w:rPr>
          <w:sz w:val="26"/>
          <w:szCs w:val="26"/>
        </w:rPr>
        <w:t xml:space="preserve"> </w:t>
      </w:r>
    </w:p>
    <w:p w14:paraId="1606EA3E" w14:textId="3DB38314" w:rsidR="000556EF" w:rsidRPr="00E01C83" w:rsidRDefault="00C11AE5" w:rsidP="00E01C83">
      <w:pPr>
        <w:pStyle w:val="NormalWeb"/>
        <w:widowControl w:val="0"/>
        <w:spacing w:before="0" w:beforeAutospacing="0" w:after="0" w:afterAutospacing="0" w:line="312" w:lineRule="auto"/>
        <w:ind w:left="567"/>
        <w:jc w:val="both"/>
        <w:rPr>
          <w:sz w:val="26"/>
          <w:szCs w:val="26"/>
        </w:rPr>
      </w:pPr>
      <w:r>
        <w:t>[</w:t>
      </w:r>
      <w:hyperlink r:id="rId72" w:history="1">
        <w:r w:rsidR="00E01C83" w:rsidRPr="00E01C83">
          <w:rPr>
            <w:rStyle w:val="Hyperlink"/>
            <w:color w:val="auto"/>
            <w:sz w:val="26"/>
            <w:szCs w:val="26"/>
            <w:u w:val="none"/>
          </w:rPr>
          <w:t>https://www.dag.vn/article/den-luot-hp-dell-va-microsoft-thao-chay-khoi-trung-quoc-775-688706-736.da</w:t>
        </w:r>
      </w:hyperlink>
      <w:r>
        <w:rPr>
          <w:rStyle w:val="Hyperlink"/>
          <w:color w:val="auto"/>
          <w:sz w:val="26"/>
          <w:szCs w:val="26"/>
          <w:u w:val="none"/>
        </w:rPr>
        <w:t>]</w:t>
      </w:r>
      <w:r w:rsidR="000556EF" w:rsidRPr="00E01C83">
        <w:rPr>
          <w:sz w:val="26"/>
          <w:szCs w:val="26"/>
        </w:rPr>
        <w:t xml:space="preserve"> </w:t>
      </w:r>
    </w:p>
    <w:p w14:paraId="22550878" w14:textId="5B0F957D" w:rsidR="000556EF" w:rsidRPr="00E01C83" w:rsidRDefault="000556EF" w:rsidP="000556EF">
      <w:pPr>
        <w:pStyle w:val="NormalWeb"/>
        <w:widowControl w:val="0"/>
        <w:numPr>
          <w:ilvl w:val="0"/>
          <w:numId w:val="6"/>
        </w:numPr>
        <w:spacing w:before="0" w:beforeAutospacing="0" w:after="0" w:afterAutospacing="0" w:line="312" w:lineRule="auto"/>
        <w:ind w:left="567" w:hanging="567"/>
        <w:rPr>
          <w:sz w:val="26"/>
          <w:szCs w:val="26"/>
        </w:rPr>
      </w:pPr>
      <w:r w:rsidRPr="00E01C83">
        <w:rPr>
          <w:sz w:val="26"/>
          <w:szCs w:val="26"/>
        </w:rPr>
        <w:t xml:space="preserve">Lê Hồng Hiệp (2020), </w:t>
      </w:r>
      <w:r w:rsidRPr="00E01C83">
        <w:rPr>
          <w:i/>
          <w:sz w:val="26"/>
          <w:szCs w:val="26"/>
        </w:rPr>
        <w:t>“</w:t>
      </w:r>
      <w:r w:rsidRPr="00E01C83">
        <w:rPr>
          <w:i/>
          <w:iCs/>
          <w:sz w:val="26"/>
          <w:szCs w:val="26"/>
        </w:rPr>
        <w:t>Hiện trạng Sáng kiến Vành đai và Con đường ở khu vực Mekong”</w:t>
      </w:r>
      <w:r w:rsidR="00C11AE5">
        <w:rPr>
          <w:i/>
          <w:iCs/>
          <w:sz w:val="26"/>
          <w:szCs w:val="26"/>
        </w:rPr>
        <w:t xml:space="preserve">, </w:t>
      </w:r>
      <w:r w:rsidR="00C11AE5">
        <w:rPr>
          <w:iCs/>
          <w:sz w:val="26"/>
          <w:szCs w:val="26"/>
        </w:rPr>
        <w:t>t</w:t>
      </w:r>
      <w:r w:rsidRPr="00E01C83">
        <w:rPr>
          <w:iCs/>
          <w:sz w:val="26"/>
          <w:szCs w:val="26"/>
        </w:rPr>
        <w:t>ruy cập ngày</w:t>
      </w:r>
      <w:r w:rsidRPr="00E01C83">
        <w:rPr>
          <w:i/>
          <w:iCs/>
          <w:sz w:val="26"/>
          <w:szCs w:val="26"/>
        </w:rPr>
        <w:t xml:space="preserve"> </w:t>
      </w:r>
      <w:r w:rsidRPr="00E01C83">
        <w:rPr>
          <w:iCs/>
          <w:sz w:val="26"/>
          <w:szCs w:val="26"/>
        </w:rPr>
        <w:t xml:space="preserve">14/10/2021, </w:t>
      </w:r>
      <w:r w:rsidR="00C11AE5">
        <w:rPr>
          <w:iCs/>
          <w:sz w:val="26"/>
          <w:szCs w:val="26"/>
        </w:rPr>
        <w:t>từ</w:t>
      </w:r>
      <w:r w:rsidRPr="00E01C83">
        <w:rPr>
          <w:iCs/>
          <w:sz w:val="26"/>
          <w:szCs w:val="26"/>
        </w:rPr>
        <w:t xml:space="preserve"> </w:t>
      </w:r>
      <w:r w:rsidR="00C11AE5">
        <w:rPr>
          <w:iCs/>
          <w:sz w:val="26"/>
          <w:szCs w:val="26"/>
        </w:rPr>
        <w:t>[</w:t>
      </w:r>
      <w:hyperlink r:id="rId73" w:history="1">
        <w:r w:rsidRPr="00E01C83">
          <w:rPr>
            <w:rStyle w:val="Hyperlink"/>
            <w:color w:val="auto"/>
            <w:sz w:val="26"/>
            <w:szCs w:val="26"/>
            <w:u w:val="none"/>
          </w:rPr>
          <w:t>http://nghiencuuquocte.org/2020/12/14/hien-trang-sang-kien-vanh-dai-va-con-duong-o-khu-vuc-mekong/</w:t>
        </w:r>
      </w:hyperlink>
      <w:r w:rsidR="00C11AE5">
        <w:rPr>
          <w:rStyle w:val="Hyperlink"/>
          <w:color w:val="auto"/>
          <w:sz w:val="26"/>
          <w:szCs w:val="26"/>
          <w:u w:val="none"/>
        </w:rPr>
        <w:t>]</w:t>
      </w:r>
      <w:r w:rsidRPr="00E01C83">
        <w:rPr>
          <w:sz w:val="26"/>
          <w:szCs w:val="26"/>
        </w:rPr>
        <w:t xml:space="preserve"> </w:t>
      </w:r>
    </w:p>
    <w:p w14:paraId="3332A30F" w14:textId="2B80C3FE"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 xml:space="preserve">International Monetary Fund (2021), </w:t>
      </w:r>
      <w:r w:rsidRPr="00E01C83">
        <w:rPr>
          <w:i/>
          <w:sz w:val="26"/>
          <w:szCs w:val="26"/>
        </w:rPr>
        <w:t xml:space="preserve">World Economic Outlook Report, </w:t>
      </w:r>
      <w:r w:rsidRPr="00E01C83">
        <w:rPr>
          <w:sz w:val="26"/>
          <w:szCs w:val="26"/>
        </w:rPr>
        <w:t>IMF, October 2021</w:t>
      </w:r>
      <w:r w:rsidR="00C11AE5">
        <w:rPr>
          <w:sz w:val="26"/>
          <w:szCs w:val="26"/>
        </w:rPr>
        <w:t>, t</w:t>
      </w:r>
      <w:r w:rsidRPr="00E01C83">
        <w:rPr>
          <w:sz w:val="26"/>
          <w:szCs w:val="26"/>
        </w:rPr>
        <w:t xml:space="preserve">ruy cập ngày 20/11/2021, </w:t>
      </w:r>
      <w:r w:rsidR="00C11AE5">
        <w:rPr>
          <w:sz w:val="26"/>
          <w:szCs w:val="26"/>
        </w:rPr>
        <w:t>từ</w:t>
      </w:r>
      <w:r w:rsidRPr="00E01C83">
        <w:rPr>
          <w:sz w:val="26"/>
          <w:szCs w:val="26"/>
        </w:rPr>
        <w:t xml:space="preserve"> </w:t>
      </w:r>
    </w:p>
    <w:p w14:paraId="38A64A85" w14:textId="400FE9BC" w:rsidR="000556EF" w:rsidRPr="00E01C83" w:rsidRDefault="00C11AE5" w:rsidP="000556EF">
      <w:pPr>
        <w:pStyle w:val="NormalWeb"/>
        <w:widowControl w:val="0"/>
        <w:spacing w:before="0" w:beforeAutospacing="0" w:after="0" w:afterAutospacing="0" w:line="312" w:lineRule="auto"/>
        <w:ind w:left="567"/>
        <w:jc w:val="both"/>
        <w:rPr>
          <w:sz w:val="26"/>
          <w:szCs w:val="26"/>
        </w:rPr>
      </w:pPr>
      <w:r>
        <w:t>[</w:t>
      </w:r>
      <w:hyperlink r:id="rId74" w:history="1">
        <w:r w:rsidR="000556EF" w:rsidRPr="00E01C83">
          <w:rPr>
            <w:iCs/>
            <w:sz w:val="26"/>
            <w:szCs w:val="26"/>
          </w:rPr>
          <w:t>https://www.imf.org/external/datamapper/NGDP_RPCH@WEO/OEMDC/ADVEC/WEOWORLD</w:t>
        </w:r>
      </w:hyperlink>
      <w:r>
        <w:rPr>
          <w:iCs/>
          <w:sz w:val="26"/>
          <w:szCs w:val="26"/>
        </w:rPr>
        <w:t>]</w:t>
      </w:r>
      <w:r w:rsidR="000556EF" w:rsidRPr="00E01C83">
        <w:rPr>
          <w:i/>
          <w:iCs/>
          <w:sz w:val="26"/>
          <w:szCs w:val="26"/>
        </w:rPr>
        <w:t xml:space="preserve"> </w:t>
      </w:r>
    </w:p>
    <w:p w14:paraId="5E85A283" w14:textId="612E20CE"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iCs/>
          <w:sz w:val="26"/>
          <w:szCs w:val="26"/>
        </w:rPr>
      </w:pPr>
      <w:r w:rsidRPr="00E01C83">
        <w:rPr>
          <w:sz w:val="26"/>
          <w:szCs w:val="26"/>
        </w:rPr>
        <w:t>Khánh Hòa (2021), “</w:t>
      </w:r>
      <w:r w:rsidRPr="00E01C83">
        <w:rPr>
          <w:iCs/>
          <w:sz w:val="26"/>
          <w:szCs w:val="26"/>
        </w:rPr>
        <w:t xml:space="preserve">Phát triển ngành công nghiệp có giá trị gia tăng cao”, </w:t>
      </w:r>
      <w:r w:rsidRPr="00E01C83">
        <w:rPr>
          <w:i/>
          <w:iCs/>
          <w:sz w:val="26"/>
          <w:szCs w:val="26"/>
        </w:rPr>
        <w:t>Báo Đà Nẵng điện tử</w:t>
      </w:r>
      <w:r w:rsidR="00C11AE5">
        <w:rPr>
          <w:i/>
          <w:iCs/>
          <w:sz w:val="26"/>
          <w:szCs w:val="26"/>
        </w:rPr>
        <w:t xml:space="preserve">, </w:t>
      </w:r>
      <w:r w:rsidR="00C11AE5">
        <w:rPr>
          <w:iCs/>
          <w:sz w:val="26"/>
          <w:szCs w:val="26"/>
        </w:rPr>
        <w:t>t</w:t>
      </w:r>
      <w:r w:rsidRPr="00E01C83">
        <w:rPr>
          <w:iCs/>
          <w:sz w:val="26"/>
          <w:szCs w:val="26"/>
        </w:rPr>
        <w:t xml:space="preserve">ruy cập ngày 20/09/2021, </w:t>
      </w:r>
      <w:r w:rsidR="00C11AE5">
        <w:rPr>
          <w:iCs/>
          <w:sz w:val="26"/>
          <w:szCs w:val="26"/>
        </w:rPr>
        <w:t>từ</w:t>
      </w:r>
      <w:r w:rsidRPr="00E01C83">
        <w:rPr>
          <w:iCs/>
          <w:sz w:val="26"/>
          <w:szCs w:val="26"/>
        </w:rPr>
        <w:t xml:space="preserve"> </w:t>
      </w:r>
    </w:p>
    <w:p w14:paraId="47B85F65" w14:textId="2B238AF8" w:rsidR="000556EF" w:rsidRPr="00E01C83" w:rsidRDefault="00C11AE5" w:rsidP="000556EF">
      <w:pPr>
        <w:pStyle w:val="NormalWeb"/>
        <w:widowControl w:val="0"/>
        <w:spacing w:before="0" w:beforeAutospacing="0" w:after="0" w:afterAutospacing="0" w:line="312" w:lineRule="auto"/>
        <w:ind w:left="567"/>
        <w:jc w:val="both"/>
        <w:rPr>
          <w:iCs/>
          <w:sz w:val="26"/>
          <w:szCs w:val="26"/>
        </w:rPr>
      </w:pPr>
      <w:r>
        <w:t>[</w:t>
      </w:r>
      <w:hyperlink r:id="rId75" w:history="1">
        <w:r w:rsidR="000556EF" w:rsidRPr="00E01C83">
          <w:rPr>
            <w:iCs/>
            <w:sz w:val="26"/>
            <w:szCs w:val="26"/>
          </w:rPr>
          <w:t>https://baodanang.vn/channel/5404/202011/phat-trien-nganh-cong-nghiep-co-gia-tri-gia-tang-cao-3872775/</w:t>
        </w:r>
      </w:hyperlink>
      <w:r>
        <w:rPr>
          <w:iCs/>
          <w:sz w:val="26"/>
          <w:szCs w:val="26"/>
        </w:rPr>
        <w:t>]</w:t>
      </w:r>
    </w:p>
    <w:p w14:paraId="499C9934" w14:textId="3D414CB3" w:rsidR="00E01C83" w:rsidRPr="00E01C83" w:rsidRDefault="000556EF" w:rsidP="000556EF">
      <w:pPr>
        <w:pStyle w:val="NormalWeb"/>
        <w:widowControl w:val="0"/>
        <w:numPr>
          <w:ilvl w:val="0"/>
          <w:numId w:val="6"/>
        </w:numPr>
        <w:spacing w:before="0" w:beforeAutospacing="0" w:after="0" w:afterAutospacing="0" w:line="312" w:lineRule="auto"/>
        <w:ind w:left="567" w:hanging="567"/>
        <w:jc w:val="both"/>
        <w:rPr>
          <w:iCs/>
          <w:sz w:val="26"/>
          <w:szCs w:val="26"/>
        </w:rPr>
      </w:pPr>
      <w:r w:rsidRPr="00E01C83">
        <w:rPr>
          <w:sz w:val="26"/>
          <w:szCs w:val="26"/>
        </w:rPr>
        <w:t xml:space="preserve">Minh Khôi (2021), “Tập trung cải thiện môi trường kinh doanh”, </w:t>
      </w:r>
      <w:r w:rsidRPr="00E01C83">
        <w:rPr>
          <w:i/>
          <w:sz w:val="26"/>
          <w:szCs w:val="26"/>
        </w:rPr>
        <w:t>Báo Nhân dân điện tử</w:t>
      </w:r>
      <w:r w:rsidR="00C11AE5">
        <w:rPr>
          <w:i/>
          <w:sz w:val="26"/>
          <w:szCs w:val="26"/>
        </w:rPr>
        <w:t xml:space="preserve">, </w:t>
      </w:r>
      <w:r w:rsidR="00C11AE5">
        <w:rPr>
          <w:sz w:val="26"/>
          <w:szCs w:val="26"/>
        </w:rPr>
        <w:t>t</w:t>
      </w:r>
      <w:r w:rsidRPr="00E01C83">
        <w:rPr>
          <w:sz w:val="26"/>
          <w:szCs w:val="26"/>
        </w:rPr>
        <w:t xml:space="preserve">ruy cập ngày 05/11/2021, </w:t>
      </w:r>
      <w:r w:rsidR="00C11AE5">
        <w:rPr>
          <w:sz w:val="26"/>
          <w:szCs w:val="26"/>
        </w:rPr>
        <w:t>từ</w:t>
      </w:r>
      <w:r w:rsidRPr="00E01C83">
        <w:rPr>
          <w:sz w:val="26"/>
          <w:szCs w:val="26"/>
        </w:rPr>
        <w:t xml:space="preserve"> </w:t>
      </w:r>
    </w:p>
    <w:p w14:paraId="07307D70" w14:textId="07C501B5" w:rsidR="000556EF" w:rsidRPr="00E01C83" w:rsidRDefault="00C11AE5" w:rsidP="00E01C83">
      <w:pPr>
        <w:pStyle w:val="NormalWeb"/>
        <w:widowControl w:val="0"/>
        <w:spacing w:before="0" w:beforeAutospacing="0" w:after="0" w:afterAutospacing="0" w:line="312" w:lineRule="auto"/>
        <w:ind w:left="567"/>
        <w:jc w:val="both"/>
        <w:rPr>
          <w:iCs/>
          <w:sz w:val="26"/>
          <w:szCs w:val="26"/>
        </w:rPr>
      </w:pPr>
      <w:r>
        <w:t>[</w:t>
      </w:r>
      <w:hyperlink r:id="rId76" w:history="1">
        <w:r w:rsidR="00E01C83" w:rsidRPr="00E01C83">
          <w:rPr>
            <w:rStyle w:val="Hyperlink"/>
            <w:iCs/>
            <w:color w:val="auto"/>
            <w:sz w:val="26"/>
            <w:szCs w:val="26"/>
            <w:u w:val="none"/>
          </w:rPr>
          <w:t>https://nhandan.vn/tin-tuc-kinh-te/tap-trung-cai-thien-moi-truong-kinh-doanh-644610/</w:t>
        </w:r>
      </w:hyperlink>
      <w:r>
        <w:rPr>
          <w:rStyle w:val="Hyperlink"/>
          <w:iCs/>
          <w:color w:val="auto"/>
          <w:sz w:val="26"/>
          <w:szCs w:val="26"/>
          <w:u w:val="none"/>
        </w:rPr>
        <w:t>]</w:t>
      </w:r>
    </w:p>
    <w:p w14:paraId="6A48D9B2" w14:textId="4849DBBE"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H.</w:t>
      </w:r>
      <w:r w:rsidR="00877414">
        <w:rPr>
          <w:sz w:val="26"/>
          <w:szCs w:val="26"/>
          <w:lang w:val="vi-VN"/>
        </w:rPr>
        <w:t xml:space="preserve"> </w:t>
      </w:r>
      <w:r w:rsidRPr="00E01C83">
        <w:rPr>
          <w:sz w:val="26"/>
          <w:szCs w:val="26"/>
        </w:rPr>
        <w:t xml:space="preserve">Liên (2018), “ASEAN 4.0: Vận hội và thách thức cho các nước, các doanh nghiệp”, </w:t>
      </w:r>
      <w:r w:rsidR="00C11AE5">
        <w:rPr>
          <w:i/>
          <w:sz w:val="26"/>
          <w:szCs w:val="26"/>
        </w:rPr>
        <w:t xml:space="preserve">Báo Lao động điện tử, </w:t>
      </w:r>
      <w:r w:rsidR="00C11AE5">
        <w:rPr>
          <w:sz w:val="26"/>
          <w:szCs w:val="26"/>
        </w:rPr>
        <w:t>t</w:t>
      </w:r>
      <w:r w:rsidRPr="00E01C83">
        <w:rPr>
          <w:sz w:val="26"/>
          <w:szCs w:val="26"/>
        </w:rPr>
        <w:t xml:space="preserve">ruy cập ngày 22/8/2020, </w:t>
      </w:r>
      <w:r w:rsidR="00C11AE5">
        <w:rPr>
          <w:sz w:val="26"/>
          <w:szCs w:val="26"/>
        </w:rPr>
        <w:t>từ</w:t>
      </w:r>
      <w:r w:rsidRPr="00E01C83">
        <w:rPr>
          <w:sz w:val="26"/>
          <w:szCs w:val="26"/>
        </w:rPr>
        <w:t xml:space="preserve"> </w:t>
      </w:r>
    </w:p>
    <w:p w14:paraId="07D481B8" w14:textId="2576F980" w:rsidR="000556EF" w:rsidRPr="00E01C83" w:rsidRDefault="00C11AE5" w:rsidP="000556EF">
      <w:pPr>
        <w:pStyle w:val="NormalWeb"/>
        <w:widowControl w:val="0"/>
        <w:spacing w:before="0" w:beforeAutospacing="0" w:after="0" w:afterAutospacing="0" w:line="312" w:lineRule="auto"/>
        <w:ind w:left="567"/>
        <w:jc w:val="both"/>
        <w:rPr>
          <w:sz w:val="26"/>
          <w:szCs w:val="26"/>
        </w:rPr>
      </w:pPr>
      <w:r>
        <w:t>[</w:t>
      </w:r>
      <w:hyperlink r:id="rId77" w:history="1">
        <w:r w:rsidR="000556EF" w:rsidRPr="00E01C83">
          <w:rPr>
            <w:iCs/>
            <w:sz w:val="26"/>
            <w:szCs w:val="26"/>
          </w:rPr>
          <w:t>https://laodong.vn/thoi-su/asean-40-van-hoi-va-thach-thuc-cho-cac-nuoc-cac-doanh-nghiep-626586.ldo</w:t>
        </w:r>
      </w:hyperlink>
      <w:r>
        <w:rPr>
          <w:iCs/>
          <w:sz w:val="26"/>
          <w:szCs w:val="26"/>
        </w:rPr>
        <w:t>]</w:t>
      </w:r>
      <w:r w:rsidR="000556EF" w:rsidRPr="00E01C83">
        <w:rPr>
          <w:iCs/>
          <w:sz w:val="26"/>
          <w:szCs w:val="26"/>
        </w:rPr>
        <w:t xml:space="preserve">  </w:t>
      </w:r>
    </w:p>
    <w:p w14:paraId="7E813393" w14:textId="158192FE"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 xml:space="preserve">Thùy Linh, Chí Công, Linh Anh (2021), “Cân bằng tỷ trọng xuất khẩu giảm phụ thuộc khối FDI”, </w:t>
      </w:r>
      <w:r w:rsidRPr="00E01C83">
        <w:rPr>
          <w:i/>
          <w:sz w:val="26"/>
          <w:szCs w:val="26"/>
        </w:rPr>
        <w:t>Báo Nhân dân điện tử</w:t>
      </w:r>
      <w:r w:rsidR="00C11AE5">
        <w:rPr>
          <w:i/>
          <w:sz w:val="26"/>
          <w:szCs w:val="26"/>
        </w:rPr>
        <w:t xml:space="preserve">, </w:t>
      </w:r>
      <w:r w:rsidR="00C11AE5">
        <w:rPr>
          <w:sz w:val="26"/>
          <w:szCs w:val="26"/>
        </w:rPr>
        <w:t>t</w:t>
      </w:r>
      <w:r w:rsidRPr="00E01C83">
        <w:rPr>
          <w:sz w:val="26"/>
          <w:szCs w:val="26"/>
        </w:rPr>
        <w:t xml:space="preserve">ruy cập ngày 30/10/2021, </w:t>
      </w:r>
      <w:r w:rsidR="00C11AE5">
        <w:rPr>
          <w:sz w:val="26"/>
          <w:szCs w:val="26"/>
        </w:rPr>
        <w:t>từ</w:t>
      </w:r>
      <w:r w:rsidRPr="00E01C83">
        <w:rPr>
          <w:sz w:val="26"/>
          <w:szCs w:val="26"/>
        </w:rPr>
        <w:t xml:space="preserve"> </w:t>
      </w:r>
      <w:r w:rsidR="00C11AE5">
        <w:rPr>
          <w:sz w:val="26"/>
          <w:szCs w:val="26"/>
        </w:rPr>
        <w:t>[</w:t>
      </w:r>
      <w:hyperlink r:id="rId78" w:history="1">
        <w:r w:rsidRPr="00E01C83">
          <w:rPr>
            <w:rStyle w:val="Hyperlink"/>
            <w:color w:val="auto"/>
            <w:sz w:val="26"/>
            <w:szCs w:val="26"/>
            <w:u w:val="none"/>
          </w:rPr>
          <w:t>https://nhandan.vn/kinh-te/can-bang-ty-trong-xuat-khau-giam-phu-thuoc-khoi-fdi-657617/</w:t>
        </w:r>
      </w:hyperlink>
      <w:r w:rsidR="00C11AE5">
        <w:rPr>
          <w:rStyle w:val="Hyperlink"/>
          <w:color w:val="auto"/>
          <w:sz w:val="26"/>
          <w:szCs w:val="26"/>
          <w:u w:val="none"/>
        </w:rPr>
        <w:t>]</w:t>
      </w:r>
      <w:r w:rsidRPr="00E01C83">
        <w:rPr>
          <w:sz w:val="26"/>
          <w:szCs w:val="26"/>
        </w:rPr>
        <w:t xml:space="preserve"> </w:t>
      </w:r>
    </w:p>
    <w:p w14:paraId="3DA49666" w14:textId="53DA3D82"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i/>
          <w:iCs/>
          <w:sz w:val="26"/>
          <w:szCs w:val="26"/>
        </w:rPr>
      </w:pPr>
      <w:r w:rsidRPr="00E01C83">
        <w:rPr>
          <w:sz w:val="26"/>
          <w:szCs w:val="26"/>
        </w:rPr>
        <w:t>Tuyết Minh (2021), “Ngành công nghiệp sản xuất, chế biến thực phẩm được đánh giá có triển vọng phát triển mạnh”</w:t>
      </w:r>
      <w:r w:rsidRPr="00E01C83">
        <w:rPr>
          <w:i/>
          <w:sz w:val="26"/>
          <w:szCs w:val="26"/>
        </w:rPr>
        <w:t>, Trang web của Vụ Kế hoạch – Bộ Nông nghiệp &amp; Phát triển nông thôn</w:t>
      </w:r>
      <w:r w:rsidR="00362514">
        <w:rPr>
          <w:i/>
          <w:sz w:val="26"/>
          <w:szCs w:val="26"/>
        </w:rPr>
        <w:t xml:space="preserve">, </w:t>
      </w:r>
      <w:r w:rsidR="00362514" w:rsidRPr="00362514">
        <w:rPr>
          <w:sz w:val="26"/>
          <w:szCs w:val="26"/>
        </w:rPr>
        <w:t>t</w:t>
      </w:r>
      <w:r w:rsidRPr="00E01C83">
        <w:rPr>
          <w:sz w:val="26"/>
          <w:szCs w:val="26"/>
        </w:rPr>
        <w:t xml:space="preserve">ruy cập ngày 16/11/2021, </w:t>
      </w:r>
      <w:r w:rsidR="00C11AE5">
        <w:rPr>
          <w:sz w:val="26"/>
          <w:szCs w:val="26"/>
        </w:rPr>
        <w:t>từ</w:t>
      </w:r>
      <w:r w:rsidRPr="00E01C83">
        <w:rPr>
          <w:sz w:val="26"/>
          <w:szCs w:val="26"/>
        </w:rPr>
        <w:t xml:space="preserve"> </w:t>
      </w:r>
    </w:p>
    <w:p w14:paraId="6E2A949A" w14:textId="2DB8C6F2" w:rsidR="000556EF" w:rsidRPr="00E01C83" w:rsidRDefault="00362514" w:rsidP="000556EF">
      <w:pPr>
        <w:pStyle w:val="NormalWeb"/>
        <w:widowControl w:val="0"/>
        <w:spacing w:before="0" w:beforeAutospacing="0" w:after="0" w:afterAutospacing="0" w:line="312" w:lineRule="auto"/>
        <w:ind w:left="567"/>
        <w:jc w:val="both"/>
        <w:rPr>
          <w:i/>
          <w:iCs/>
          <w:sz w:val="26"/>
          <w:szCs w:val="26"/>
        </w:rPr>
      </w:pPr>
      <w:r>
        <w:t>[</w:t>
      </w:r>
      <w:hyperlink r:id="rId79" w:history="1">
        <w:r w:rsidR="000556EF" w:rsidRPr="00E01C83">
          <w:rPr>
            <w:iCs/>
            <w:sz w:val="26"/>
            <w:szCs w:val="26"/>
          </w:rPr>
          <w:t>http://vukehoach.mard.gov.vn/News.aspx?id=2703</w:t>
        </w:r>
      </w:hyperlink>
      <w:r>
        <w:rPr>
          <w:iCs/>
          <w:sz w:val="26"/>
          <w:szCs w:val="26"/>
        </w:rPr>
        <w:t>]</w:t>
      </w:r>
      <w:r w:rsidR="000556EF" w:rsidRPr="00E01C83">
        <w:rPr>
          <w:i/>
          <w:iCs/>
          <w:sz w:val="26"/>
          <w:szCs w:val="26"/>
        </w:rPr>
        <w:t xml:space="preserve"> </w:t>
      </w:r>
    </w:p>
    <w:p w14:paraId="7293D812" w14:textId="469CC16E"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i/>
          <w:iCs/>
          <w:sz w:val="26"/>
          <w:szCs w:val="26"/>
        </w:rPr>
      </w:pPr>
      <w:r w:rsidRPr="00E01C83">
        <w:rPr>
          <w:sz w:val="26"/>
          <w:szCs w:val="26"/>
        </w:rPr>
        <w:t xml:space="preserve">Bích Ngọc (2020), “ASEAN trong cách mạng công nghiệp 4.0: Chủ động để phát </w:t>
      </w:r>
      <w:r w:rsidRPr="00E01C83">
        <w:rPr>
          <w:sz w:val="26"/>
          <w:szCs w:val="26"/>
        </w:rPr>
        <w:lastRenderedPageBreak/>
        <w:t xml:space="preserve">triển thịnh vượng”, </w:t>
      </w:r>
      <w:r w:rsidRPr="00E01C83">
        <w:rPr>
          <w:i/>
          <w:sz w:val="26"/>
          <w:szCs w:val="26"/>
        </w:rPr>
        <w:t>Tạp chí Con số và sự kiện</w:t>
      </w:r>
      <w:r w:rsidR="00362514">
        <w:rPr>
          <w:i/>
          <w:sz w:val="26"/>
          <w:szCs w:val="26"/>
        </w:rPr>
        <w:t xml:space="preserve">, </w:t>
      </w:r>
      <w:r w:rsidR="00362514">
        <w:rPr>
          <w:sz w:val="26"/>
          <w:szCs w:val="26"/>
        </w:rPr>
        <w:t>t</w:t>
      </w:r>
      <w:r w:rsidRPr="00E01C83">
        <w:rPr>
          <w:sz w:val="26"/>
          <w:szCs w:val="26"/>
        </w:rPr>
        <w:t xml:space="preserve">ruy cập ngày 15/11/2020, </w:t>
      </w:r>
      <w:r w:rsidR="00C11AE5">
        <w:rPr>
          <w:sz w:val="26"/>
          <w:szCs w:val="26"/>
        </w:rPr>
        <w:t>từ</w:t>
      </w:r>
      <w:r w:rsidRPr="00E01C83">
        <w:rPr>
          <w:sz w:val="26"/>
          <w:szCs w:val="26"/>
        </w:rPr>
        <w:t xml:space="preserve"> </w:t>
      </w:r>
      <w:r w:rsidR="00362514">
        <w:rPr>
          <w:sz w:val="26"/>
          <w:szCs w:val="26"/>
        </w:rPr>
        <w:t>[</w:t>
      </w:r>
      <w:hyperlink r:id="rId80" w:history="1">
        <w:r w:rsidRPr="00E01C83">
          <w:rPr>
            <w:iCs/>
            <w:sz w:val="26"/>
            <w:szCs w:val="26"/>
          </w:rPr>
          <w:t>http://consosukien.vn/asean-trong-cach-mang-cong-nghiep-4-0-chu-dong-de-phat-trien-thinh-vuong.htm</w:t>
        </w:r>
      </w:hyperlink>
      <w:r w:rsidR="00362514">
        <w:rPr>
          <w:iCs/>
          <w:sz w:val="26"/>
          <w:szCs w:val="26"/>
        </w:rPr>
        <w:t>]</w:t>
      </w:r>
      <w:r w:rsidRPr="00E01C83">
        <w:rPr>
          <w:iCs/>
          <w:sz w:val="26"/>
          <w:szCs w:val="26"/>
        </w:rPr>
        <w:t xml:space="preserve"> </w:t>
      </w:r>
    </w:p>
    <w:p w14:paraId="0696A6A4" w14:textId="0395D8B5"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iCs/>
          <w:sz w:val="26"/>
          <w:szCs w:val="26"/>
        </w:rPr>
      </w:pPr>
      <w:r w:rsidRPr="00E01C83">
        <w:rPr>
          <w:iCs/>
          <w:sz w:val="26"/>
          <w:szCs w:val="26"/>
        </w:rPr>
        <w:t>Thanh Nguyễn (2021), “Tận dụng tốt FTA, xuất khẩu dệt may phát triển vượt bậc trong nhiều năm”,</w:t>
      </w:r>
      <w:r w:rsidRPr="00E01C83">
        <w:rPr>
          <w:i/>
          <w:iCs/>
          <w:sz w:val="26"/>
          <w:szCs w:val="26"/>
        </w:rPr>
        <w:t xml:space="preserve"> Tạp chí Hải quan điện tử</w:t>
      </w:r>
      <w:r w:rsidR="00362514">
        <w:rPr>
          <w:i/>
          <w:iCs/>
          <w:sz w:val="26"/>
          <w:szCs w:val="26"/>
        </w:rPr>
        <w:t>,</w:t>
      </w:r>
      <w:r w:rsidRPr="00E01C83">
        <w:rPr>
          <w:i/>
          <w:iCs/>
          <w:sz w:val="26"/>
          <w:szCs w:val="26"/>
        </w:rPr>
        <w:t xml:space="preserve"> </w:t>
      </w:r>
      <w:r w:rsidR="00362514">
        <w:rPr>
          <w:iCs/>
          <w:sz w:val="26"/>
          <w:szCs w:val="26"/>
        </w:rPr>
        <w:t>tr</w:t>
      </w:r>
      <w:r w:rsidRPr="00E01C83">
        <w:rPr>
          <w:iCs/>
          <w:sz w:val="26"/>
          <w:szCs w:val="26"/>
        </w:rPr>
        <w:t>uy cập ngày</w:t>
      </w:r>
      <w:r w:rsidRPr="00E01C83">
        <w:rPr>
          <w:i/>
          <w:iCs/>
          <w:sz w:val="26"/>
          <w:szCs w:val="26"/>
        </w:rPr>
        <w:t xml:space="preserve"> </w:t>
      </w:r>
      <w:r w:rsidRPr="00E01C83">
        <w:rPr>
          <w:iCs/>
          <w:sz w:val="26"/>
          <w:szCs w:val="26"/>
        </w:rPr>
        <w:t xml:space="preserve">16/8/2021, </w:t>
      </w:r>
      <w:r w:rsidR="00C11AE5">
        <w:rPr>
          <w:iCs/>
          <w:sz w:val="26"/>
          <w:szCs w:val="26"/>
        </w:rPr>
        <w:t>từ</w:t>
      </w:r>
      <w:r w:rsidRPr="00E01C83">
        <w:rPr>
          <w:iCs/>
          <w:sz w:val="26"/>
          <w:szCs w:val="26"/>
        </w:rPr>
        <w:t xml:space="preserve"> </w:t>
      </w:r>
      <w:r w:rsidR="00362514">
        <w:rPr>
          <w:iCs/>
          <w:sz w:val="26"/>
          <w:szCs w:val="26"/>
        </w:rPr>
        <w:t>[</w:t>
      </w:r>
      <w:hyperlink r:id="rId81" w:history="1">
        <w:r w:rsidRPr="00E01C83">
          <w:rPr>
            <w:rStyle w:val="Hyperlink"/>
            <w:iCs/>
            <w:color w:val="auto"/>
            <w:sz w:val="26"/>
            <w:szCs w:val="26"/>
            <w:u w:val="none"/>
          </w:rPr>
          <w:t>https://haiquanonline.com.vn/tan-dung-tot-fta-xuat-khau-det-may-phat-trien-vuot-bac-trong-nhieu-nam-139692.html</w:t>
        </w:r>
      </w:hyperlink>
      <w:r w:rsidR="00362514">
        <w:rPr>
          <w:iCs/>
          <w:sz w:val="26"/>
          <w:szCs w:val="26"/>
        </w:rPr>
        <w:t>]</w:t>
      </w:r>
    </w:p>
    <w:p w14:paraId="5C8387CA" w14:textId="1CB7B3AB"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Diệu Nhi (2019), “</w:t>
      </w:r>
      <w:r w:rsidRPr="00E01C83">
        <w:rPr>
          <w:iCs/>
          <w:sz w:val="26"/>
          <w:szCs w:val="26"/>
        </w:rPr>
        <w:t>Chuyển dịch cơ cấu kinh tế (Economic Restructuring) là gì?</w:t>
      </w:r>
      <w:r w:rsidRPr="00E01C83">
        <w:rPr>
          <w:i/>
          <w:iCs/>
          <w:sz w:val="26"/>
          <w:szCs w:val="26"/>
        </w:rPr>
        <w:t>”, Trang thông tin điện tử Vietnambiz</w:t>
      </w:r>
      <w:r w:rsidR="00362514">
        <w:rPr>
          <w:i/>
          <w:iCs/>
          <w:sz w:val="26"/>
          <w:szCs w:val="26"/>
        </w:rPr>
        <w:t xml:space="preserve">, </w:t>
      </w:r>
      <w:r w:rsidR="00362514">
        <w:rPr>
          <w:iCs/>
          <w:sz w:val="26"/>
          <w:szCs w:val="26"/>
        </w:rPr>
        <w:t>t</w:t>
      </w:r>
      <w:r w:rsidRPr="00E01C83">
        <w:rPr>
          <w:iCs/>
          <w:sz w:val="26"/>
          <w:szCs w:val="26"/>
        </w:rPr>
        <w:t>ruy cập ngày</w:t>
      </w:r>
      <w:r w:rsidRPr="00E01C83">
        <w:rPr>
          <w:i/>
          <w:iCs/>
          <w:sz w:val="26"/>
          <w:szCs w:val="26"/>
        </w:rPr>
        <w:t xml:space="preserve"> </w:t>
      </w:r>
      <w:r w:rsidRPr="00E01C83">
        <w:rPr>
          <w:iCs/>
          <w:sz w:val="26"/>
          <w:szCs w:val="26"/>
        </w:rPr>
        <w:t xml:space="preserve">02/12/2020, </w:t>
      </w:r>
      <w:r w:rsidR="00C11AE5">
        <w:rPr>
          <w:iCs/>
          <w:sz w:val="26"/>
          <w:szCs w:val="26"/>
        </w:rPr>
        <w:t>từ</w:t>
      </w:r>
      <w:r w:rsidRPr="00E01C83">
        <w:rPr>
          <w:iCs/>
          <w:sz w:val="26"/>
          <w:szCs w:val="26"/>
        </w:rPr>
        <w:t xml:space="preserve"> </w:t>
      </w:r>
    </w:p>
    <w:p w14:paraId="3CFD42A6" w14:textId="4AB2E607" w:rsidR="000556EF" w:rsidRPr="00E01C83" w:rsidRDefault="00362514" w:rsidP="000556EF">
      <w:pPr>
        <w:pStyle w:val="NormalWeb"/>
        <w:widowControl w:val="0"/>
        <w:spacing w:before="0" w:beforeAutospacing="0" w:after="0" w:afterAutospacing="0" w:line="312" w:lineRule="auto"/>
        <w:ind w:left="567"/>
        <w:jc w:val="both"/>
        <w:rPr>
          <w:sz w:val="26"/>
          <w:szCs w:val="26"/>
        </w:rPr>
      </w:pPr>
      <w:r>
        <w:t>[</w:t>
      </w:r>
      <w:hyperlink r:id="rId82" w:history="1">
        <w:r w:rsidR="000556EF" w:rsidRPr="00E01C83">
          <w:rPr>
            <w:rStyle w:val="Hyperlink"/>
            <w:color w:val="auto"/>
            <w:sz w:val="26"/>
            <w:szCs w:val="26"/>
            <w:u w:val="none"/>
          </w:rPr>
          <w:t>https://vietnambiz.vn/chuyen-dich-co-cau-kinh-te-economic-restructuring-la-gi-20191202103735249rf2019120211383864.htm</w:t>
        </w:r>
      </w:hyperlink>
      <w:r>
        <w:rPr>
          <w:rStyle w:val="Hyperlink"/>
          <w:color w:val="auto"/>
          <w:sz w:val="26"/>
          <w:szCs w:val="26"/>
          <w:u w:val="none"/>
        </w:rPr>
        <w:t>]</w:t>
      </w:r>
      <w:r w:rsidR="000556EF" w:rsidRPr="00E01C83">
        <w:rPr>
          <w:sz w:val="26"/>
          <w:szCs w:val="26"/>
        </w:rPr>
        <w:t xml:space="preserve"> </w:t>
      </w:r>
    </w:p>
    <w:p w14:paraId="645110DD" w14:textId="7C7CB429" w:rsidR="00E01C83" w:rsidRPr="00E01C83" w:rsidRDefault="000556EF" w:rsidP="000556EF">
      <w:pPr>
        <w:pStyle w:val="NormalWeb"/>
        <w:widowControl w:val="0"/>
        <w:numPr>
          <w:ilvl w:val="0"/>
          <w:numId w:val="6"/>
        </w:numPr>
        <w:spacing w:before="0" w:beforeAutospacing="0" w:after="0" w:afterAutospacing="0" w:line="312" w:lineRule="auto"/>
        <w:ind w:left="567" w:hanging="567"/>
        <w:jc w:val="both"/>
        <w:rPr>
          <w:i/>
          <w:iCs/>
          <w:sz w:val="26"/>
          <w:szCs w:val="26"/>
        </w:rPr>
      </w:pPr>
      <w:r w:rsidRPr="00E01C83">
        <w:rPr>
          <w:sz w:val="26"/>
          <w:szCs w:val="26"/>
        </w:rPr>
        <w:t>Vũ Phương Nhi (2021), “Thúc đẩy Cơ chế một cửa quốc gia, Cơ chế một cửa ASEAN, cải cách công tác kiểm tra chuyên ngành”</w:t>
      </w:r>
      <w:r w:rsidRPr="00E01C83">
        <w:rPr>
          <w:i/>
          <w:sz w:val="26"/>
          <w:szCs w:val="26"/>
        </w:rPr>
        <w:t>, Báo điện tử của Chính phủ</w:t>
      </w:r>
      <w:r w:rsidR="00362514">
        <w:rPr>
          <w:i/>
          <w:sz w:val="26"/>
          <w:szCs w:val="26"/>
        </w:rPr>
        <w:t xml:space="preserve">, </w:t>
      </w:r>
      <w:r w:rsidR="00362514">
        <w:rPr>
          <w:sz w:val="26"/>
          <w:szCs w:val="26"/>
        </w:rPr>
        <w:t>t</w:t>
      </w:r>
      <w:r w:rsidRPr="00E01C83">
        <w:rPr>
          <w:sz w:val="26"/>
          <w:szCs w:val="26"/>
        </w:rPr>
        <w:t>ruy cập ngày</w:t>
      </w:r>
      <w:r w:rsidRPr="00E01C83">
        <w:rPr>
          <w:i/>
          <w:sz w:val="26"/>
          <w:szCs w:val="26"/>
        </w:rPr>
        <w:t xml:space="preserve"> </w:t>
      </w:r>
      <w:r w:rsidRPr="00E01C83">
        <w:rPr>
          <w:sz w:val="26"/>
          <w:szCs w:val="26"/>
        </w:rPr>
        <w:t xml:space="preserve">30/8/2021, </w:t>
      </w:r>
      <w:r w:rsidR="00C11AE5">
        <w:rPr>
          <w:sz w:val="26"/>
          <w:szCs w:val="26"/>
        </w:rPr>
        <w:t>từ</w:t>
      </w:r>
      <w:r w:rsidRPr="00E01C83">
        <w:rPr>
          <w:sz w:val="26"/>
          <w:szCs w:val="26"/>
        </w:rPr>
        <w:t xml:space="preserve"> </w:t>
      </w:r>
    </w:p>
    <w:p w14:paraId="5AF2B438" w14:textId="22F451F2" w:rsidR="000556EF" w:rsidRPr="00E01C83" w:rsidRDefault="00362514" w:rsidP="00E01C83">
      <w:pPr>
        <w:pStyle w:val="NormalWeb"/>
        <w:widowControl w:val="0"/>
        <w:spacing w:before="0" w:beforeAutospacing="0" w:after="0" w:afterAutospacing="0" w:line="312" w:lineRule="auto"/>
        <w:ind w:left="567"/>
        <w:jc w:val="both"/>
        <w:rPr>
          <w:i/>
          <w:iCs/>
          <w:sz w:val="26"/>
          <w:szCs w:val="26"/>
        </w:rPr>
      </w:pPr>
      <w:r>
        <w:t>[</w:t>
      </w:r>
      <w:hyperlink r:id="rId83" w:history="1">
        <w:r w:rsidR="00E01C83" w:rsidRPr="00E01C83">
          <w:rPr>
            <w:rStyle w:val="Hyperlink"/>
            <w:iCs/>
            <w:color w:val="auto"/>
            <w:sz w:val="26"/>
            <w:szCs w:val="26"/>
            <w:u w:val="none"/>
          </w:rPr>
          <w:t>http://baochinhphu.vn/Van-hoa-Xa-hoi/Thuc-day-Co-che-mot-cua-quoc-gia-Co-che-mot-cua-ASEAN-cai-cach-cong-tac-kiem-tra-chuyen-nganh/444683.vgp</w:t>
        </w:r>
      </w:hyperlink>
      <w:r>
        <w:rPr>
          <w:rStyle w:val="Hyperlink"/>
          <w:iCs/>
          <w:color w:val="auto"/>
          <w:sz w:val="26"/>
          <w:szCs w:val="26"/>
          <w:u w:val="none"/>
        </w:rPr>
        <w:t>]</w:t>
      </w:r>
      <w:r w:rsidR="000556EF" w:rsidRPr="00E01C83">
        <w:rPr>
          <w:i/>
          <w:iCs/>
          <w:sz w:val="26"/>
          <w:szCs w:val="26"/>
        </w:rPr>
        <w:t xml:space="preserve">   </w:t>
      </w:r>
    </w:p>
    <w:p w14:paraId="2BF8A0FC" w14:textId="0DBA4035"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Oxford Business Group (2020), “</w:t>
      </w:r>
      <w:r w:rsidRPr="00E01C83">
        <w:rPr>
          <w:i/>
          <w:iCs/>
          <w:sz w:val="26"/>
          <w:szCs w:val="26"/>
        </w:rPr>
        <w:t>Neighbourhood trade: CLMV countries are becoming a primary target for Thai exports”</w:t>
      </w:r>
      <w:r w:rsidR="00362514">
        <w:rPr>
          <w:i/>
          <w:iCs/>
          <w:sz w:val="26"/>
          <w:szCs w:val="26"/>
        </w:rPr>
        <w:t>,</w:t>
      </w:r>
      <w:r w:rsidRPr="00E01C83">
        <w:rPr>
          <w:i/>
          <w:iCs/>
          <w:sz w:val="26"/>
          <w:szCs w:val="26"/>
        </w:rPr>
        <w:t xml:space="preserve"> </w:t>
      </w:r>
      <w:r w:rsidR="00362514">
        <w:rPr>
          <w:iCs/>
          <w:sz w:val="26"/>
          <w:szCs w:val="26"/>
        </w:rPr>
        <w:t>t</w:t>
      </w:r>
      <w:r w:rsidRPr="00E01C83">
        <w:rPr>
          <w:iCs/>
          <w:sz w:val="26"/>
          <w:szCs w:val="26"/>
        </w:rPr>
        <w:t xml:space="preserve">ruy cập ngày 15/8/2021, </w:t>
      </w:r>
      <w:r w:rsidR="00C11AE5">
        <w:rPr>
          <w:iCs/>
          <w:sz w:val="26"/>
          <w:szCs w:val="26"/>
        </w:rPr>
        <w:t>từ</w:t>
      </w:r>
      <w:r w:rsidRPr="00E01C83">
        <w:rPr>
          <w:iCs/>
          <w:sz w:val="26"/>
          <w:szCs w:val="26"/>
        </w:rPr>
        <w:t xml:space="preserve"> </w:t>
      </w:r>
      <w:r w:rsidR="00362514">
        <w:rPr>
          <w:iCs/>
          <w:sz w:val="26"/>
          <w:szCs w:val="26"/>
        </w:rPr>
        <w:t>[</w:t>
      </w:r>
      <w:hyperlink r:id="rId84" w:history="1">
        <w:r w:rsidRPr="00E01C83">
          <w:rPr>
            <w:rStyle w:val="Hyperlink"/>
            <w:color w:val="auto"/>
            <w:sz w:val="26"/>
            <w:szCs w:val="26"/>
            <w:u w:val="none"/>
          </w:rPr>
          <w:t>https://oxfordbusinessgroup.com/analysis/neighbourhood-trade-clmv-countries-are-becoming-primary-target-thai-exports</w:t>
        </w:r>
      </w:hyperlink>
      <w:r w:rsidR="00362514">
        <w:rPr>
          <w:rStyle w:val="Hyperlink"/>
          <w:color w:val="auto"/>
          <w:sz w:val="26"/>
          <w:szCs w:val="26"/>
          <w:u w:val="none"/>
        </w:rPr>
        <w:t>]</w:t>
      </w:r>
      <w:r w:rsidRPr="00E01C83">
        <w:rPr>
          <w:sz w:val="26"/>
          <w:szCs w:val="26"/>
        </w:rPr>
        <w:t xml:space="preserve"> </w:t>
      </w:r>
    </w:p>
    <w:p w14:paraId="53CF8EBE" w14:textId="5B63C624" w:rsidR="00E01C83" w:rsidRPr="00E01C83" w:rsidRDefault="000556EF" w:rsidP="000556EF">
      <w:pPr>
        <w:pStyle w:val="NormalWeb"/>
        <w:widowControl w:val="0"/>
        <w:numPr>
          <w:ilvl w:val="0"/>
          <w:numId w:val="6"/>
        </w:numPr>
        <w:spacing w:before="0" w:beforeAutospacing="0" w:after="0" w:afterAutospacing="0" w:line="312" w:lineRule="auto"/>
        <w:ind w:left="567" w:hanging="567"/>
        <w:jc w:val="both"/>
        <w:rPr>
          <w:iCs/>
          <w:sz w:val="26"/>
          <w:szCs w:val="26"/>
        </w:rPr>
      </w:pPr>
      <w:r w:rsidRPr="00E01C83">
        <w:rPr>
          <w:sz w:val="26"/>
          <w:szCs w:val="26"/>
        </w:rPr>
        <w:t>Vũ Văn Phúc (2020), “</w:t>
      </w:r>
      <w:r w:rsidRPr="00E01C83">
        <w:rPr>
          <w:iCs/>
          <w:sz w:val="26"/>
          <w:szCs w:val="26"/>
        </w:rPr>
        <w:t>Kinh tế nhiều thành phần trong nền kinh tế quá độ lên chủ nghĩa xã hội ở nước ta</w:t>
      </w:r>
      <w:r w:rsidRPr="00E01C83">
        <w:rPr>
          <w:sz w:val="26"/>
          <w:szCs w:val="26"/>
        </w:rPr>
        <w:t xml:space="preserve">”, </w:t>
      </w:r>
      <w:r w:rsidRPr="00E01C83">
        <w:rPr>
          <w:i/>
          <w:sz w:val="26"/>
          <w:szCs w:val="26"/>
        </w:rPr>
        <w:t xml:space="preserve">Báo </w:t>
      </w:r>
      <w:r w:rsidR="00362514">
        <w:rPr>
          <w:i/>
          <w:sz w:val="26"/>
          <w:szCs w:val="26"/>
        </w:rPr>
        <w:t xml:space="preserve">điện tử Đảng Cộng sản Việt Nam, </w:t>
      </w:r>
      <w:r w:rsidR="00362514">
        <w:rPr>
          <w:sz w:val="26"/>
          <w:szCs w:val="26"/>
        </w:rPr>
        <w:t>t</w:t>
      </w:r>
      <w:r w:rsidRPr="00E01C83">
        <w:rPr>
          <w:sz w:val="26"/>
          <w:szCs w:val="26"/>
        </w:rPr>
        <w:t>ruy cập ngày</w:t>
      </w:r>
      <w:r w:rsidRPr="00E01C83">
        <w:rPr>
          <w:i/>
          <w:sz w:val="26"/>
          <w:szCs w:val="26"/>
        </w:rPr>
        <w:t xml:space="preserve"> </w:t>
      </w:r>
      <w:r w:rsidRPr="00E01C83">
        <w:rPr>
          <w:sz w:val="26"/>
          <w:szCs w:val="26"/>
        </w:rPr>
        <w:t xml:space="preserve">31/10/2020, </w:t>
      </w:r>
      <w:r w:rsidR="00C11AE5">
        <w:rPr>
          <w:sz w:val="26"/>
          <w:szCs w:val="26"/>
        </w:rPr>
        <w:t>từ</w:t>
      </w:r>
      <w:r w:rsidRPr="00E01C83">
        <w:rPr>
          <w:sz w:val="26"/>
          <w:szCs w:val="26"/>
        </w:rPr>
        <w:t xml:space="preserve"> </w:t>
      </w:r>
    </w:p>
    <w:p w14:paraId="7C44B8D0" w14:textId="65161968" w:rsidR="000556EF" w:rsidRPr="00E01C83" w:rsidRDefault="00362514" w:rsidP="00E01C83">
      <w:pPr>
        <w:pStyle w:val="NormalWeb"/>
        <w:widowControl w:val="0"/>
        <w:spacing w:before="0" w:beforeAutospacing="0" w:after="0" w:afterAutospacing="0" w:line="312" w:lineRule="auto"/>
        <w:ind w:left="567"/>
        <w:jc w:val="both"/>
        <w:rPr>
          <w:iCs/>
          <w:sz w:val="26"/>
          <w:szCs w:val="26"/>
        </w:rPr>
      </w:pPr>
      <w:r>
        <w:t>[</w:t>
      </w:r>
      <w:hyperlink r:id="rId85" w:history="1">
        <w:r w:rsidR="00E01C83" w:rsidRPr="00E01C83">
          <w:rPr>
            <w:rStyle w:val="Hyperlink"/>
            <w:iCs/>
            <w:color w:val="auto"/>
            <w:sz w:val="26"/>
            <w:szCs w:val="26"/>
            <w:u w:val="none"/>
          </w:rPr>
          <w:t>https://dangcongsan.vn/kinh-te/kinh-te-nhieu-thanh-phan-trong-nen-kinh-te-qua-do-len-chu-nghia-xa-hoi-o-nuoc-ta-567515.html</w:t>
        </w:r>
      </w:hyperlink>
      <w:r>
        <w:rPr>
          <w:rStyle w:val="Hyperlink"/>
          <w:iCs/>
          <w:color w:val="auto"/>
          <w:sz w:val="26"/>
          <w:szCs w:val="26"/>
          <w:u w:val="none"/>
        </w:rPr>
        <w:t>]</w:t>
      </w:r>
      <w:r w:rsidR="000556EF" w:rsidRPr="00E01C83">
        <w:rPr>
          <w:iCs/>
          <w:sz w:val="26"/>
          <w:szCs w:val="26"/>
        </w:rPr>
        <w:t xml:space="preserve"> </w:t>
      </w:r>
    </w:p>
    <w:p w14:paraId="7372F886" w14:textId="39C85B42"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Nguyễn Minh Phong &amp; Nguyễn Trần Minh Trí (2021), “</w:t>
      </w:r>
      <w:r w:rsidRPr="00E01C83">
        <w:rPr>
          <w:iCs/>
          <w:sz w:val="26"/>
          <w:szCs w:val="26"/>
        </w:rPr>
        <w:t>Vị thế và cơ đồ kinh tế Việt Nam”</w:t>
      </w:r>
      <w:r w:rsidRPr="00E01C83">
        <w:rPr>
          <w:i/>
          <w:iCs/>
          <w:sz w:val="26"/>
          <w:szCs w:val="26"/>
        </w:rPr>
        <w:t>, Báo Nhân dân điện tử</w:t>
      </w:r>
      <w:r w:rsidR="00362514">
        <w:rPr>
          <w:i/>
          <w:iCs/>
          <w:sz w:val="26"/>
          <w:szCs w:val="26"/>
        </w:rPr>
        <w:t xml:space="preserve">, </w:t>
      </w:r>
      <w:r w:rsidR="00362514">
        <w:rPr>
          <w:iCs/>
          <w:sz w:val="26"/>
          <w:szCs w:val="26"/>
        </w:rPr>
        <w:t>t</w:t>
      </w:r>
      <w:r w:rsidRPr="00E01C83">
        <w:rPr>
          <w:iCs/>
          <w:sz w:val="26"/>
          <w:szCs w:val="26"/>
        </w:rPr>
        <w:t>ruy cập ngày</w:t>
      </w:r>
      <w:r w:rsidRPr="00E01C83">
        <w:rPr>
          <w:i/>
          <w:iCs/>
          <w:sz w:val="26"/>
          <w:szCs w:val="26"/>
        </w:rPr>
        <w:t xml:space="preserve"> </w:t>
      </w:r>
      <w:r w:rsidRPr="00E01C83">
        <w:rPr>
          <w:iCs/>
          <w:sz w:val="26"/>
          <w:szCs w:val="26"/>
        </w:rPr>
        <w:t xml:space="preserve">10/01/2021, </w:t>
      </w:r>
      <w:r w:rsidR="00C11AE5">
        <w:rPr>
          <w:iCs/>
          <w:sz w:val="26"/>
          <w:szCs w:val="26"/>
        </w:rPr>
        <w:t>từ</w:t>
      </w:r>
      <w:r w:rsidRPr="00E01C83">
        <w:rPr>
          <w:iCs/>
          <w:sz w:val="26"/>
          <w:szCs w:val="26"/>
        </w:rPr>
        <w:t xml:space="preserve"> </w:t>
      </w:r>
    </w:p>
    <w:p w14:paraId="1CB51B5A" w14:textId="63239782" w:rsidR="000556EF" w:rsidRPr="00E01C83" w:rsidRDefault="00362514" w:rsidP="000556EF">
      <w:pPr>
        <w:pStyle w:val="NormalWeb"/>
        <w:widowControl w:val="0"/>
        <w:spacing w:before="0" w:beforeAutospacing="0" w:after="0" w:afterAutospacing="0" w:line="312" w:lineRule="auto"/>
        <w:ind w:left="567"/>
        <w:jc w:val="both"/>
        <w:rPr>
          <w:sz w:val="26"/>
          <w:szCs w:val="26"/>
        </w:rPr>
      </w:pPr>
      <w:r>
        <w:t>[</w:t>
      </w:r>
      <w:hyperlink r:id="rId86" w:history="1">
        <w:r w:rsidR="000556EF" w:rsidRPr="00E01C83">
          <w:rPr>
            <w:iCs/>
            <w:sz w:val="26"/>
            <w:szCs w:val="26"/>
          </w:rPr>
          <w:t>https://nhandan.vn/nhan-dinh/vi-the-va-co-do-kinh-te-viet-nam-631311/</w:t>
        </w:r>
      </w:hyperlink>
      <w:r>
        <w:rPr>
          <w:iCs/>
          <w:sz w:val="26"/>
          <w:szCs w:val="26"/>
        </w:rPr>
        <w:t>]</w:t>
      </w:r>
      <w:r w:rsidR="000556EF" w:rsidRPr="00E01C83">
        <w:rPr>
          <w:iCs/>
          <w:sz w:val="26"/>
          <w:szCs w:val="26"/>
        </w:rPr>
        <w:t xml:space="preserve"> </w:t>
      </w:r>
    </w:p>
    <w:p w14:paraId="3A71EDDA" w14:textId="0AC23E4E" w:rsidR="00E01C83"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 xml:space="preserve">Tổng cục Thống kê (2021), </w:t>
      </w:r>
      <w:r w:rsidRPr="00E01C83">
        <w:rPr>
          <w:i/>
          <w:sz w:val="26"/>
          <w:szCs w:val="26"/>
        </w:rPr>
        <w:t>Sách trắng doanh nghiệp Việt Nam 2021</w:t>
      </w:r>
      <w:r w:rsidR="00362514">
        <w:rPr>
          <w:i/>
          <w:sz w:val="26"/>
          <w:szCs w:val="26"/>
        </w:rPr>
        <w:t xml:space="preserve">, </w:t>
      </w:r>
      <w:r w:rsidR="00362514">
        <w:rPr>
          <w:sz w:val="26"/>
          <w:szCs w:val="26"/>
        </w:rPr>
        <w:t>t</w:t>
      </w:r>
      <w:r w:rsidRPr="00E01C83">
        <w:rPr>
          <w:sz w:val="26"/>
          <w:szCs w:val="26"/>
        </w:rPr>
        <w:t xml:space="preserve">ruy cập ngày 05/8/2021, </w:t>
      </w:r>
      <w:r w:rsidR="00C11AE5">
        <w:rPr>
          <w:sz w:val="26"/>
          <w:szCs w:val="26"/>
        </w:rPr>
        <w:t>từ</w:t>
      </w:r>
      <w:r w:rsidRPr="00E01C83">
        <w:rPr>
          <w:sz w:val="26"/>
          <w:szCs w:val="26"/>
        </w:rPr>
        <w:t xml:space="preserve"> </w:t>
      </w:r>
    </w:p>
    <w:p w14:paraId="6AE70A1C" w14:textId="70A70E85" w:rsidR="000556EF" w:rsidRPr="00E01C83" w:rsidRDefault="00362514" w:rsidP="00E01C83">
      <w:pPr>
        <w:pStyle w:val="NormalWeb"/>
        <w:widowControl w:val="0"/>
        <w:spacing w:before="0" w:beforeAutospacing="0" w:after="0" w:afterAutospacing="0" w:line="312" w:lineRule="auto"/>
        <w:ind w:left="567"/>
        <w:jc w:val="both"/>
        <w:rPr>
          <w:sz w:val="26"/>
          <w:szCs w:val="26"/>
        </w:rPr>
      </w:pPr>
      <w:r>
        <w:t>[</w:t>
      </w:r>
      <w:hyperlink r:id="rId87" w:history="1">
        <w:r w:rsidR="00E01C83" w:rsidRPr="00E01C83">
          <w:rPr>
            <w:rStyle w:val="Hyperlink"/>
            <w:color w:val="auto"/>
            <w:sz w:val="26"/>
            <w:szCs w:val="26"/>
            <w:u w:val="none"/>
          </w:rPr>
          <w:t>https://www.gso.gov.vn/du-lieu-va-so-lieu-thong-ke/2021/08/ sach-trang-doanh-nghiep-viet-nam-2021/</w:t>
        </w:r>
      </w:hyperlink>
      <w:r>
        <w:rPr>
          <w:rStyle w:val="Hyperlink"/>
          <w:color w:val="auto"/>
          <w:sz w:val="26"/>
          <w:szCs w:val="26"/>
          <w:u w:val="none"/>
        </w:rPr>
        <w:t>]</w:t>
      </w:r>
      <w:r w:rsidR="000556EF" w:rsidRPr="00E01C83">
        <w:rPr>
          <w:sz w:val="26"/>
          <w:szCs w:val="26"/>
        </w:rPr>
        <w:t xml:space="preserve"> </w:t>
      </w:r>
    </w:p>
    <w:p w14:paraId="7F40123D" w14:textId="7EF0F839" w:rsidR="00E01C83"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 xml:space="preserve">Hương Trà (2020), “Indonesia đón 7 nhà đầu tư nước ngoài chủ yếu </w:t>
      </w:r>
      <w:r w:rsidR="00C11AE5">
        <w:rPr>
          <w:sz w:val="26"/>
          <w:szCs w:val="26"/>
        </w:rPr>
        <w:t>từ</w:t>
      </w:r>
      <w:r w:rsidRPr="00E01C83">
        <w:rPr>
          <w:sz w:val="26"/>
          <w:szCs w:val="26"/>
        </w:rPr>
        <w:t xml:space="preserve"> Trung Quốc”, </w:t>
      </w:r>
      <w:r w:rsidRPr="00E01C83">
        <w:rPr>
          <w:i/>
          <w:sz w:val="26"/>
          <w:szCs w:val="26"/>
        </w:rPr>
        <w:t>Báo điện tử VOV</w:t>
      </w:r>
      <w:r w:rsidR="00362514">
        <w:rPr>
          <w:i/>
          <w:sz w:val="26"/>
          <w:szCs w:val="26"/>
        </w:rPr>
        <w:t xml:space="preserve">, </w:t>
      </w:r>
      <w:r w:rsidR="00362514">
        <w:rPr>
          <w:sz w:val="26"/>
          <w:szCs w:val="26"/>
        </w:rPr>
        <w:t>t</w:t>
      </w:r>
      <w:r w:rsidRPr="00E01C83">
        <w:rPr>
          <w:sz w:val="26"/>
          <w:szCs w:val="26"/>
        </w:rPr>
        <w:t xml:space="preserve">ruy cập ngày 03/7/2020, </w:t>
      </w:r>
      <w:r w:rsidR="00C11AE5">
        <w:rPr>
          <w:sz w:val="26"/>
          <w:szCs w:val="26"/>
        </w:rPr>
        <w:t>từ</w:t>
      </w:r>
      <w:r w:rsidRPr="00E01C83">
        <w:rPr>
          <w:sz w:val="26"/>
          <w:szCs w:val="26"/>
        </w:rPr>
        <w:t xml:space="preserve"> </w:t>
      </w:r>
    </w:p>
    <w:p w14:paraId="3C7BB9C6" w14:textId="6936CAD8" w:rsidR="000556EF" w:rsidRPr="00E01C83" w:rsidRDefault="00362514" w:rsidP="00E01C83">
      <w:pPr>
        <w:pStyle w:val="NormalWeb"/>
        <w:widowControl w:val="0"/>
        <w:spacing w:before="0" w:beforeAutospacing="0" w:after="0" w:afterAutospacing="0" w:line="312" w:lineRule="auto"/>
        <w:ind w:left="567"/>
        <w:jc w:val="both"/>
        <w:rPr>
          <w:sz w:val="26"/>
          <w:szCs w:val="26"/>
        </w:rPr>
      </w:pPr>
      <w:r>
        <w:t>[</w:t>
      </w:r>
      <w:hyperlink r:id="rId88" w:history="1">
        <w:r w:rsidR="00E01C83" w:rsidRPr="00E01C83">
          <w:rPr>
            <w:rStyle w:val="Hyperlink"/>
            <w:color w:val="auto"/>
            <w:sz w:val="26"/>
            <w:szCs w:val="26"/>
            <w:u w:val="none"/>
          </w:rPr>
          <w:t>https://vov.vn/kinh-te/indonesia-don-7-nha-dau-tu-nuoc-ngoai-chu-yeu-tu-trung-quoc-1066659.vov</w:t>
        </w:r>
      </w:hyperlink>
      <w:r>
        <w:rPr>
          <w:sz w:val="26"/>
          <w:szCs w:val="26"/>
        </w:rPr>
        <w:t>]</w:t>
      </w:r>
    </w:p>
    <w:p w14:paraId="75C4A13E" w14:textId="5450DDCE" w:rsidR="00E01C83"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lastRenderedPageBreak/>
        <w:t>UNCTAD (2021), “</w:t>
      </w:r>
      <w:r w:rsidRPr="00E01C83">
        <w:rPr>
          <w:i/>
          <w:iCs/>
          <w:sz w:val="26"/>
          <w:szCs w:val="26"/>
        </w:rPr>
        <w:t>Informal cross-border trade for empowerment of women, economic development and regional integration in Eastern and Southern Africa”</w:t>
      </w:r>
      <w:r w:rsidR="00362514">
        <w:rPr>
          <w:i/>
          <w:iCs/>
          <w:sz w:val="26"/>
          <w:szCs w:val="26"/>
        </w:rPr>
        <w:t xml:space="preserve">, </w:t>
      </w:r>
      <w:r w:rsidR="00362514">
        <w:rPr>
          <w:iCs/>
          <w:sz w:val="26"/>
          <w:szCs w:val="26"/>
        </w:rPr>
        <w:t>t</w:t>
      </w:r>
      <w:r w:rsidRPr="00E01C83">
        <w:rPr>
          <w:iCs/>
          <w:sz w:val="26"/>
          <w:szCs w:val="26"/>
        </w:rPr>
        <w:t xml:space="preserve">ruy cập ngày 10/6/2021, </w:t>
      </w:r>
      <w:r w:rsidR="00C11AE5">
        <w:rPr>
          <w:iCs/>
          <w:sz w:val="26"/>
          <w:szCs w:val="26"/>
        </w:rPr>
        <w:t>từ</w:t>
      </w:r>
      <w:r w:rsidRPr="00E01C83">
        <w:rPr>
          <w:iCs/>
          <w:sz w:val="26"/>
          <w:szCs w:val="26"/>
        </w:rPr>
        <w:t xml:space="preserve"> </w:t>
      </w:r>
    </w:p>
    <w:p w14:paraId="7192C674" w14:textId="74679B02" w:rsidR="000556EF" w:rsidRPr="00E01C83" w:rsidRDefault="00362514" w:rsidP="00E01C83">
      <w:pPr>
        <w:pStyle w:val="NormalWeb"/>
        <w:widowControl w:val="0"/>
        <w:spacing w:before="0" w:beforeAutospacing="0" w:after="0" w:afterAutospacing="0" w:line="312" w:lineRule="auto"/>
        <w:ind w:left="567"/>
        <w:jc w:val="both"/>
        <w:rPr>
          <w:rStyle w:val="Hyperlink"/>
          <w:color w:val="auto"/>
          <w:sz w:val="26"/>
          <w:szCs w:val="26"/>
          <w:u w:val="none"/>
        </w:rPr>
      </w:pPr>
      <w:r>
        <w:t>[</w:t>
      </w:r>
      <w:hyperlink r:id="rId89" w:history="1">
        <w:r w:rsidR="00E01C83" w:rsidRPr="00E01C83">
          <w:rPr>
            <w:rStyle w:val="Hyperlink"/>
            <w:iCs/>
            <w:color w:val="auto"/>
            <w:sz w:val="26"/>
            <w:szCs w:val="26"/>
            <w:u w:val="none"/>
          </w:rPr>
          <w:t>https://unctad.org/project/informal-cross-border-trade-empowerment-women-economic-development-and-regional-integration</w:t>
        </w:r>
      </w:hyperlink>
      <w:r>
        <w:rPr>
          <w:rStyle w:val="Hyperlink"/>
          <w:iCs/>
          <w:color w:val="auto"/>
          <w:sz w:val="26"/>
          <w:szCs w:val="26"/>
          <w:u w:val="none"/>
        </w:rPr>
        <w:t>]</w:t>
      </w:r>
    </w:p>
    <w:p w14:paraId="3AD029A5" w14:textId="6C166389"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iCs/>
          <w:sz w:val="26"/>
          <w:szCs w:val="26"/>
        </w:rPr>
      </w:pPr>
      <w:r w:rsidRPr="00E01C83">
        <w:rPr>
          <w:sz w:val="26"/>
          <w:szCs w:val="26"/>
        </w:rPr>
        <w:t xml:space="preserve">United Overseas Bank (2021), </w:t>
      </w:r>
      <w:r w:rsidRPr="00E01C83">
        <w:rPr>
          <w:i/>
          <w:sz w:val="26"/>
          <w:szCs w:val="26"/>
        </w:rPr>
        <w:t>ASEAN’s rising middle class offers long-term potential</w:t>
      </w:r>
      <w:r w:rsidRPr="00E01C83">
        <w:rPr>
          <w:sz w:val="26"/>
          <w:szCs w:val="26"/>
        </w:rPr>
        <w:t>, UOB FDI Advisory</w:t>
      </w:r>
      <w:r w:rsidR="00362514">
        <w:rPr>
          <w:sz w:val="26"/>
          <w:szCs w:val="26"/>
        </w:rPr>
        <w:t>, t</w:t>
      </w:r>
      <w:r w:rsidRPr="00E01C83">
        <w:rPr>
          <w:sz w:val="26"/>
          <w:szCs w:val="26"/>
        </w:rPr>
        <w:t xml:space="preserve">ruy cập ngày 20/01/2021, </w:t>
      </w:r>
      <w:r w:rsidR="00C11AE5">
        <w:rPr>
          <w:sz w:val="26"/>
          <w:szCs w:val="26"/>
        </w:rPr>
        <w:t>từ</w:t>
      </w:r>
      <w:r w:rsidRPr="00E01C83">
        <w:rPr>
          <w:sz w:val="26"/>
          <w:szCs w:val="26"/>
        </w:rPr>
        <w:t xml:space="preserve"> </w:t>
      </w:r>
    </w:p>
    <w:p w14:paraId="5EDA68D2" w14:textId="4C2104F4" w:rsidR="000556EF" w:rsidRPr="00E01C83" w:rsidRDefault="00362514" w:rsidP="000556EF">
      <w:pPr>
        <w:pStyle w:val="NormalWeb"/>
        <w:widowControl w:val="0"/>
        <w:spacing w:before="0" w:beforeAutospacing="0" w:after="0" w:afterAutospacing="0" w:line="312" w:lineRule="auto"/>
        <w:ind w:left="567"/>
        <w:jc w:val="both"/>
        <w:rPr>
          <w:iCs/>
          <w:sz w:val="26"/>
          <w:szCs w:val="26"/>
        </w:rPr>
      </w:pPr>
      <w:r>
        <w:t>[</w:t>
      </w:r>
      <w:hyperlink r:id="rId90" w:history="1">
        <w:r w:rsidR="000556EF" w:rsidRPr="00E01C83">
          <w:rPr>
            <w:iCs/>
            <w:sz w:val="26"/>
            <w:szCs w:val="26"/>
          </w:rPr>
          <w:t>https://www.uobgroup.com/asean-insights/markets/aseans-rising-middle-class.page?path=data/ai/29&amp;cr=segment</w:t>
        </w:r>
      </w:hyperlink>
      <w:r>
        <w:rPr>
          <w:iCs/>
          <w:sz w:val="26"/>
          <w:szCs w:val="26"/>
        </w:rPr>
        <w:t>]</w:t>
      </w:r>
      <w:r w:rsidR="000556EF" w:rsidRPr="00E01C83">
        <w:rPr>
          <w:iCs/>
          <w:sz w:val="26"/>
          <w:szCs w:val="26"/>
        </w:rPr>
        <w:t xml:space="preserve">   </w:t>
      </w:r>
    </w:p>
    <w:p w14:paraId="7BF41DDF" w14:textId="44310290"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iCs/>
          <w:sz w:val="26"/>
          <w:szCs w:val="26"/>
        </w:rPr>
      </w:pPr>
      <w:r w:rsidRPr="00E01C83">
        <w:rPr>
          <w:sz w:val="26"/>
          <w:szCs w:val="26"/>
        </w:rPr>
        <w:t xml:space="preserve">Văn phòng Dịch vụ hải quan (2019), </w:t>
      </w:r>
      <w:r w:rsidRPr="00E01C83">
        <w:rPr>
          <w:i/>
          <w:sz w:val="26"/>
          <w:szCs w:val="26"/>
        </w:rPr>
        <w:t>Xuất nhập khẩu tiểu ngạch và chính ngạch là gì</w:t>
      </w:r>
      <w:r w:rsidRPr="00E01C83">
        <w:rPr>
          <w:sz w:val="26"/>
          <w:szCs w:val="26"/>
        </w:rPr>
        <w:t xml:space="preserve">, </w:t>
      </w:r>
      <w:r w:rsidR="00362514">
        <w:rPr>
          <w:sz w:val="26"/>
          <w:szCs w:val="26"/>
        </w:rPr>
        <w:t>Trang tin “haiquanvietnam.net”, t</w:t>
      </w:r>
      <w:r w:rsidRPr="00E01C83">
        <w:rPr>
          <w:sz w:val="26"/>
          <w:szCs w:val="26"/>
        </w:rPr>
        <w:t xml:space="preserve">ruy cập ngày 28/10/2019, </w:t>
      </w:r>
      <w:r w:rsidR="00C11AE5">
        <w:rPr>
          <w:sz w:val="26"/>
          <w:szCs w:val="26"/>
        </w:rPr>
        <w:t>từ</w:t>
      </w:r>
      <w:r w:rsidRPr="00E01C83">
        <w:rPr>
          <w:sz w:val="26"/>
          <w:szCs w:val="26"/>
        </w:rPr>
        <w:t xml:space="preserve"> </w:t>
      </w:r>
    </w:p>
    <w:p w14:paraId="5F2AEF31" w14:textId="38F756C7" w:rsidR="000556EF" w:rsidRPr="00E01C83" w:rsidRDefault="00362514" w:rsidP="000556EF">
      <w:pPr>
        <w:pStyle w:val="NormalWeb"/>
        <w:widowControl w:val="0"/>
        <w:spacing w:before="0" w:beforeAutospacing="0" w:after="0" w:afterAutospacing="0" w:line="312" w:lineRule="auto"/>
        <w:ind w:left="567"/>
        <w:jc w:val="both"/>
        <w:rPr>
          <w:iCs/>
          <w:sz w:val="26"/>
          <w:szCs w:val="26"/>
        </w:rPr>
      </w:pPr>
      <w:r>
        <w:t>[</w:t>
      </w:r>
      <w:hyperlink r:id="rId91" w:history="1">
        <w:r w:rsidR="000556EF" w:rsidRPr="00E01C83">
          <w:rPr>
            <w:rStyle w:val="Hyperlink"/>
            <w:iCs/>
            <w:color w:val="auto"/>
            <w:sz w:val="26"/>
            <w:szCs w:val="26"/>
            <w:u w:val="none"/>
          </w:rPr>
          <w:t>https://haiquanvietnam.net/xuat-nhap-khau-tieu-ngach-va-chinh-ngach-la-gi.html</w:t>
        </w:r>
      </w:hyperlink>
      <w:r>
        <w:rPr>
          <w:rStyle w:val="Hyperlink"/>
          <w:iCs/>
          <w:color w:val="auto"/>
          <w:sz w:val="26"/>
          <w:szCs w:val="26"/>
          <w:u w:val="none"/>
        </w:rPr>
        <w:t>]</w:t>
      </w:r>
      <w:r w:rsidR="000556EF" w:rsidRPr="00E01C83">
        <w:rPr>
          <w:iCs/>
          <w:sz w:val="26"/>
          <w:szCs w:val="26"/>
        </w:rPr>
        <w:t xml:space="preserve"> </w:t>
      </w:r>
    </w:p>
    <w:p w14:paraId="0D271C52" w14:textId="3820A57F"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Nguyễn Thị Thanh Xuân, Nguyễn Hoàng Vinh &amp; cộng sự (2020), “Cán cân thương mại Việt Nam - ASEAN trong bối cảnh căng thẳng thương mại Mỹ - Trung”</w:t>
      </w:r>
      <w:r w:rsidRPr="00E01C83">
        <w:rPr>
          <w:i/>
          <w:sz w:val="26"/>
          <w:szCs w:val="26"/>
        </w:rPr>
        <w:t>, Tạp chí Công Thương</w:t>
      </w:r>
      <w:r w:rsidR="00362514">
        <w:rPr>
          <w:i/>
          <w:sz w:val="26"/>
          <w:szCs w:val="26"/>
        </w:rPr>
        <w:t>,</w:t>
      </w:r>
      <w:r w:rsidR="00362514">
        <w:rPr>
          <w:sz w:val="26"/>
          <w:szCs w:val="26"/>
        </w:rPr>
        <w:t xml:space="preserve"> t</w:t>
      </w:r>
      <w:r w:rsidRPr="00E01C83">
        <w:rPr>
          <w:sz w:val="26"/>
          <w:szCs w:val="26"/>
        </w:rPr>
        <w:t>ruy cập ngày</w:t>
      </w:r>
      <w:r w:rsidRPr="00E01C83">
        <w:rPr>
          <w:i/>
          <w:sz w:val="26"/>
          <w:szCs w:val="26"/>
        </w:rPr>
        <w:t xml:space="preserve"> </w:t>
      </w:r>
      <w:r w:rsidRPr="00E01C83">
        <w:rPr>
          <w:sz w:val="26"/>
          <w:szCs w:val="26"/>
        </w:rPr>
        <w:t xml:space="preserve">08/11/2020, </w:t>
      </w:r>
      <w:r w:rsidR="00C11AE5">
        <w:rPr>
          <w:sz w:val="26"/>
          <w:szCs w:val="26"/>
        </w:rPr>
        <w:t>từ</w:t>
      </w:r>
      <w:r w:rsidRPr="00E01C83">
        <w:rPr>
          <w:sz w:val="26"/>
          <w:szCs w:val="26"/>
        </w:rPr>
        <w:t xml:space="preserve"> </w:t>
      </w:r>
    </w:p>
    <w:p w14:paraId="30763062" w14:textId="176A95AD" w:rsidR="000556EF" w:rsidRPr="00E01C83" w:rsidRDefault="00362514" w:rsidP="000556EF">
      <w:pPr>
        <w:pStyle w:val="NormalWeb"/>
        <w:widowControl w:val="0"/>
        <w:spacing w:before="0" w:beforeAutospacing="0" w:after="0" w:afterAutospacing="0" w:line="312" w:lineRule="auto"/>
        <w:ind w:left="567"/>
        <w:jc w:val="both"/>
        <w:rPr>
          <w:sz w:val="26"/>
          <w:szCs w:val="26"/>
        </w:rPr>
      </w:pPr>
      <w:r>
        <w:t>[</w:t>
      </w:r>
      <w:hyperlink r:id="rId92" w:history="1">
        <w:r w:rsidR="000556EF" w:rsidRPr="00E01C83">
          <w:rPr>
            <w:rStyle w:val="Hyperlink"/>
            <w:color w:val="auto"/>
            <w:sz w:val="26"/>
            <w:szCs w:val="26"/>
            <w:u w:val="none"/>
          </w:rPr>
          <w:t>http://tapchicongthuong.vn/bai-viet/can-can-thuong-mai-viet-nam-asean-trong-boi-canh-cang-thang-thuong-mai-my-trung-70199.htm</w:t>
        </w:r>
      </w:hyperlink>
      <w:r>
        <w:rPr>
          <w:rStyle w:val="Hyperlink"/>
          <w:color w:val="auto"/>
          <w:sz w:val="26"/>
          <w:szCs w:val="26"/>
          <w:u w:val="none"/>
        </w:rPr>
        <w:t>]</w:t>
      </w:r>
    </w:p>
    <w:p w14:paraId="271E280B" w14:textId="7AE68024" w:rsidR="00E01C83"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 xml:space="preserve">Linh Chi (2022), “Nhà máy sản xuất Iphone sẽ sớm xuất hiện tại Việt Nam”, </w:t>
      </w:r>
      <w:r w:rsidRPr="00E01C83">
        <w:rPr>
          <w:i/>
          <w:sz w:val="26"/>
          <w:szCs w:val="26"/>
        </w:rPr>
        <w:t>Báo Lao động điện tử</w:t>
      </w:r>
      <w:r w:rsidR="00362514">
        <w:rPr>
          <w:i/>
          <w:sz w:val="26"/>
          <w:szCs w:val="26"/>
        </w:rPr>
        <w:t xml:space="preserve">, </w:t>
      </w:r>
      <w:r w:rsidR="00362514">
        <w:rPr>
          <w:sz w:val="26"/>
          <w:szCs w:val="26"/>
        </w:rPr>
        <w:t>t</w:t>
      </w:r>
      <w:r w:rsidRPr="00E01C83">
        <w:rPr>
          <w:sz w:val="26"/>
          <w:szCs w:val="26"/>
        </w:rPr>
        <w:t xml:space="preserve">ruy cập ngày 15/7/2022, </w:t>
      </w:r>
      <w:r w:rsidR="00C11AE5">
        <w:rPr>
          <w:sz w:val="26"/>
          <w:szCs w:val="26"/>
        </w:rPr>
        <w:t>từ</w:t>
      </w:r>
      <w:r w:rsidRPr="00E01C83">
        <w:rPr>
          <w:sz w:val="26"/>
          <w:szCs w:val="26"/>
        </w:rPr>
        <w:t xml:space="preserve"> </w:t>
      </w:r>
    </w:p>
    <w:p w14:paraId="412AFB17" w14:textId="4FDE94EF" w:rsidR="000556EF" w:rsidRPr="00CC70F9" w:rsidRDefault="00362514" w:rsidP="00E01C83">
      <w:pPr>
        <w:pStyle w:val="NormalWeb"/>
        <w:widowControl w:val="0"/>
        <w:spacing w:before="0" w:beforeAutospacing="0" w:after="0" w:afterAutospacing="0" w:line="312" w:lineRule="auto"/>
        <w:ind w:left="567"/>
        <w:jc w:val="both"/>
        <w:rPr>
          <w:sz w:val="26"/>
          <w:szCs w:val="26"/>
        </w:rPr>
      </w:pPr>
      <w:r>
        <w:t>[</w:t>
      </w:r>
      <w:hyperlink r:id="rId93" w:history="1">
        <w:r w:rsidR="00B24A6B" w:rsidRPr="00CC70F9">
          <w:rPr>
            <w:rStyle w:val="Hyperlink"/>
            <w:rFonts w:eastAsiaTheme="majorEastAsia"/>
            <w:color w:val="auto"/>
            <w:sz w:val="26"/>
            <w:szCs w:val="26"/>
            <w:u w:val="none"/>
          </w:rPr>
          <w:t>https://laodong.vn/cong-nghe/nha-may-san-xuat-iphone-se-som-xuat-hien-tai-viet-nam-1057170.ldo</w:t>
        </w:r>
      </w:hyperlink>
      <w:r>
        <w:rPr>
          <w:rStyle w:val="Hyperlink"/>
          <w:rFonts w:eastAsiaTheme="majorEastAsia"/>
          <w:color w:val="auto"/>
          <w:sz w:val="26"/>
          <w:szCs w:val="26"/>
          <w:u w:val="none"/>
        </w:rPr>
        <w:t>]</w:t>
      </w:r>
    </w:p>
    <w:p w14:paraId="28EF72E1" w14:textId="1346B31B" w:rsidR="000556EF" w:rsidRPr="00E01C83"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H. Liên (2018), “</w:t>
      </w:r>
      <w:r w:rsidRPr="00E01C83">
        <w:rPr>
          <w:bCs/>
          <w:sz w:val="26"/>
          <w:szCs w:val="26"/>
        </w:rPr>
        <w:t xml:space="preserve">ASEAN 4.0: Vận hội và thách thức cho các nước, các doanh nghiệp”, </w:t>
      </w:r>
      <w:r w:rsidRPr="00E01C83">
        <w:rPr>
          <w:i/>
          <w:sz w:val="26"/>
          <w:szCs w:val="26"/>
        </w:rPr>
        <w:t>Báo Lao động điện tử</w:t>
      </w:r>
      <w:r w:rsidR="00362514">
        <w:rPr>
          <w:i/>
          <w:sz w:val="26"/>
          <w:szCs w:val="26"/>
        </w:rPr>
        <w:t xml:space="preserve">, </w:t>
      </w:r>
      <w:r w:rsidR="00362514">
        <w:rPr>
          <w:sz w:val="26"/>
          <w:szCs w:val="26"/>
        </w:rPr>
        <w:t>tr</w:t>
      </w:r>
      <w:r w:rsidRPr="00E01C83">
        <w:rPr>
          <w:sz w:val="26"/>
          <w:szCs w:val="26"/>
        </w:rPr>
        <w:t xml:space="preserve">uy cập ngày 15/7/2022, </w:t>
      </w:r>
      <w:r w:rsidR="00C11AE5">
        <w:rPr>
          <w:sz w:val="26"/>
          <w:szCs w:val="26"/>
        </w:rPr>
        <w:t>từ</w:t>
      </w:r>
      <w:r w:rsidRPr="00E01C83">
        <w:rPr>
          <w:sz w:val="26"/>
          <w:szCs w:val="26"/>
        </w:rPr>
        <w:t xml:space="preserve"> </w:t>
      </w:r>
    </w:p>
    <w:p w14:paraId="0516ED32" w14:textId="5B1031E4" w:rsidR="000556EF" w:rsidRPr="00E01C83" w:rsidRDefault="00362514" w:rsidP="000556EF">
      <w:pPr>
        <w:pStyle w:val="NormalWeb"/>
        <w:widowControl w:val="0"/>
        <w:spacing w:before="0" w:beforeAutospacing="0" w:after="0" w:afterAutospacing="0" w:line="312" w:lineRule="auto"/>
        <w:ind w:left="567"/>
        <w:jc w:val="both"/>
        <w:rPr>
          <w:sz w:val="26"/>
          <w:szCs w:val="26"/>
        </w:rPr>
      </w:pPr>
      <w:r>
        <w:t>[</w:t>
      </w:r>
      <w:hyperlink r:id="rId94" w:history="1">
        <w:r w:rsidR="000556EF" w:rsidRPr="00E01C83">
          <w:rPr>
            <w:rStyle w:val="Hyperlink"/>
            <w:rFonts w:eastAsiaTheme="majorEastAsia"/>
            <w:color w:val="auto"/>
            <w:sz w:val="26"/>
            <w:szCs w:val="26"/>
            <w:u w:val="none"/>
          </w:rPr>
          <w:t>https://laodong.vn/thoi-su/asean-40-van-hoi-va-thach-thuc-cho-cac-nuoc-cac-doanh-nghiep-626586.ldo</w:t>
        </w:r>
      </w:hyperlink>
      <w:r>
        <w:rPr>
          <w:rStyle w:val="Hyperlink"/>
          <w:rFonts w:eastAsiaTheme="majorEastAsia"/>
          <w:color w:val="auto"/>
          <w:sz w:val="26"/>
          <w:szCs w:val="26"/>
          <w:u w:val="none"/>
        </w:rPr>
        <w:t>]</w:t>
      </w:r>
    </w:p>
    <w:p w14:paraId="5B964744" w14:textId="397489F3" w:rsidR="000556EF" w:rsidRDefault="000556EF" w:rsidP="000556EF">
      <w:pPr>
        <w:pStyle w:val="NormalWeb"/>
        <w:widowControl w:val="0"/>
        <w:numPr>
          <w:ilvl w:val="0"/>
          <w:numId w:val="6"/>
        </w:numPr>
        <w:spacing w:before="0" w:beforeAutospacing="0" w:after="0" w:afterAutospacing="0" w:line="312" w:lineRule="auto"/>
        <w:ind w:left="567" w:hanging="567"/>
        <w:jc w:val="both"/>
        <w:rPr>
          <w:sz w:val="26"/>
          <w:szCs w:val="26"/>
        </w:rPr>
      </w:pPr>
      <w:r w:rsidRPr="00E01C83">
        <w:rPr>
          <w:sz w:val="26"/>
          <w:szCs w:val="26"/>
        </w:rPr>
        <w:t>Viet Nam News (2022), “A future-proof and forward-looking ASEAN Economic Community”, Báo điện tử Viet Nam News</w:t>
      </w:r>
      <w:r w:rsidR="00362514">
        <w:rPr>
          <w:sz w:val="26"/>
          <w:szCs w:val="26"/>
        </w:rPr>
        <w:t>, t</w:t>
      </w:r>
      <w:r w:rsidRPr="00E01C83">
        <w:rPr>
          <w:sz w:val="26"/>
          <w:szCs w:val="26"/>
        </w:rPr>
        <w:t xml:space="preserve">ruy cập ngày 08/8/2022, </w:t>
      </w:r>
      <w:r w:rsidR="00C11AE5">
        <w:rPr>
          <w:sz w:val="26"/>
          <w:szCs w:val="26"/>
        </w:rPr>
        <w:t>từ</w:t>
      </w:r>
      <w:r w:rsidRPr="00E01C83">
        <w:rPr>
          <w:sz w:val="26"/>
          <w:szCs w:val="26"/>
        </w:rPr>
        <w:t xml:space="preserve"> </w:t>
      </w:r>
      <w:r w:rsidR="00362514">
        <w:rPr>
          <w:sz w:val="26"/>
          <w:szCs w:val="26"/>
        </w:rPr>
        <w:t>[</w:t>
      </w:r>
      <w:hyperlink r:id="rId95" w:history="1">
        <w:r w:rsidRPr="00E01C83">
          <w:rPr>
            <w:rStyle w:val="Hyperlink"/>
            <w:color w:val="auto"/>
            <w:sz w:val="26"/>
            <w:szCs w:val="26"/>
            <w:u w:val="none"/>
          </w:rPr>
          <w:t>https://vietnamnews.vn/politics-laws/1276356/a-future-proof-and-forward-looking-asean-economic-community.html</w:t>
        </w:r>
      </w:hyperlink>
      <w:r w:rsidR="00362514">
        <w:rPr>
          <w:rStyle w:val="Hyperlink"/>
          <w:color w:val="auto"/>
          <w:sz w:val="26"/>
          <w:szCs w:val="26"/>
          <w:u w:val="none"/>
        </w:rPr>
        <w:t>]</w:t>
      </w:r>
      <w:r w:rsidRPr="00E01C83">
        <w:rPr>
          <w:sz w:val="26"/>
          <w:szCs w:val="26"/>
        </w:rPr>
        <w:t xml:space="preserve"> </w:t>
      </w:r>
    </w:p>
    <w:p w14:paraId="50D5D1B7" w14:textId="1F4ADF13" w:rsidR="00501C5E" w:rsidRPr="006A7ABB" w:rsidRDefault="00336CE4" w:rsidP="004C6F2A">
      <w:pPr>
        <w:pStyle w:val="NormalWeb"/>
        <w:widowControl w:val="0"/>
        <w:numPr>
          <w:ilvl w:val="0"/>
          <w:numId w:val="6"/>
        </w:numPr>
        <w:spacing w:before="0" w:beforeAutospacing="0" w:after="0" w:afterAutospacing="0" w:line="312" w:lineRule="auto"/>
        <w:ind w:left="567" w:hanging="567"/>
        <w:jc w:val="both"/>
        <w:rPr>
          <w:sz w:val="26"/>
          <w:szCs w:val="26"/>
        </w:rPr>
      </w:pPr>
      <w:r w:rsidRPr="006A7ABB">
        <w:rPr>
          <w:sz w:val="26"/>
          <w:szCs w:val="26"/>
        </w:rPr>
        <w:t>11</w:t>
      </w:r>
      <w:r w:rsidR="00FE1BF4" w:rsidRPr="006A7ABB">
        <w:rPr>
          <w:sz w:val="26"/>
          <w:szCs w:val="26"/>
        </w:rPr>
        <w:t>5</w:t>
      </w:r>
      <w:r w:rsidR="000556EF" w:rsidRPr="006A7ABB">
        <w:rPr>
          <w:sz w:val="26"/>
          <w:szCs w:val="26"/>
        </w:rPr>
        <w:t>.</w:t>
      </w:r>
      <w:r w:rsidR="004A099F" w:rsidRPr="006A7ABB">
        <w:rPr>
          <w:w w:val="50"/>
          <w:sz w:val="26"/>
          <w:szCs w:val="26"/>
        </w:rPr>
        <w:t xml:space="preserve"> </w:t>
      </w:r>
      <w:r w:rsidR="000556EF" w:rsidRPr="006A7ABB">
        <w:rPr>
          <w:sz w:val="26"/>
          <w:szCs w:val="26"/>
        </w:rPr>
        <w:t xml:space="preserve">Wikipedia (2021), </w:t>
      </w:r>
      <w:r w:rsidR="000556EF" w:rsidRPr="006A7ABB">
        <w:rPr>
          <w:i/>
          <w:iCs/>
          <w:sz w:val="26"/>
          <w:szCs w:val="26"/>
        </w:rPr>
        <w:t>Compositional Data</w:t>
      </w:r>
      <w:r w:rsidR="00362514" w:rsidRPr="006A7ABB">
        <w:rPr>
          <w:i/>
          <w:iCs/>
          <w:sz w:val="26"/>
          <w:szCs w:val="26"/>
        </w:rPr>
        <w:t xml:space="preserve">, </w:t>
      </w:r>
      <w:r w:rsidR="00362514" w:rsidRPr="006A7ABB">
        <w:rPr>
          <w:iCs/>
          <w:sz w:val="26"/>
          <w:szCs w:val="26"/>
        </w:rPr>
        <w:t>t</w:t>
      </w:r>
      <w:r w:rsidR="000556EF" w:rsidRPr="006A7ABB">
        <w:rPr>
          <w:sz w:val="26"/>
          <w:szCs w:val="26"/>
        </w:rPr>
        <w:t xml:space="preserve">ruy cập ngày 08/7/2020, </w:t>
      </w:r>
      <w:r w:rsidR="00C11AE5" w:rsidRPr="006A7ABB">
        <w:rPr>
          <w:sz w:val="26"/>
          <w:szCs w:val="26"/>
        </w:rPr>
        <w:t>từ</w:t>
      </w:r>
      <w:r w:rsidR="000556EF" w:rsidRPr="006A7ABB">
        <w:rPr>
          <w:sz w:val="26"/>
          <w:szCs w:val="26"/>
        </w:rPr>
        <w:t xml:space="preserve">  </w:t>
      </w:r>
      <w:r w:rsidR="00362514" w:rsidRPr="006A7ABB">
        <w:rPr>
          <w:sz w:val="26"/>
          <w:szCs w:val="26"/>
        </w:rPr>
        <w:t>[</w:t>
      </w:r>
      <w:r w:rsidR="00501C5E" w:rsidRPr="004A099F">
        <w:rPr>
          <w:sz w:val="26"/>
          <w:szCs w:val="26"/>
        </w:rPr>
        <w:fldChar w:fldCharType="begin"/>
      </w:r>
      <w:r w:rsidR="00501C5E" w:rsidRPr="006A7ABB">
        <w:rPr>
          <w:sz w:val="26"/>
          <w:szCs w:val="26"/>
        </w:rPr>
        <w:instrText xml:space="preserve"> HYPERLINK "https://en.wikipedia.org/wiki/Compositional_data] </w:instrText>
      </w:r>
    </w:p>
    <w:p w14:paraId="35DB4B26" w14:textId="77777777" w:rsidR="00501C5E" w:rsidRPr="004A099F" w:rsidRDefault="00501C5E" w:rsidP="000556EF">
      <w:pPr>
        <w:pStyle w:val="NormalWeb"/>
        <w:widowControl w:val="0"/>
        <w:numPr>
          <w:ilvl w:val="0"/>
          <w:numId w:val="6"/>
        </w:numPr>
        <w:spacing w:before="0" w:beforeAutospacing="0" w:after="0" w:afterAutospacing="0" w:line="312" w:lineRule="auto"/>
        <w:ind w:left="567" w:hanging="567"/>
        <w:jc w:val="both"/>
        <w:rPr>
          <w:rStyle w:val="Hyperlink"/>
          <w:color w:val="auto"/>
          <w:sz w:val="26"/>
          <w:szCs w:val="26"/>
          <w:u w:val="none"/>
        </w:rPr>
      </w:pPr>
      <w:r w:rsidRPr="004A099F">
        <w:rPr>
          <w:sz w:val="26"/>
          <w:szCs w:val="26"/>
        </w:rPr>
        <w:instrText xml:space="preserve">" </w:instrText>
      </w:r>
      <w:r w:rsidRPr="004A099F">
        <w:rPr>
          <w:sz w:val="26"/>
          <w:szCs w:val="26"/>
        </w:rPr>
        <w:fldChar w:fldCharType="separate"/>
      </w:r>
      <w:r w:rsidRPr="004A099F">
        <w:rPr>
          <w:rStyle w:val="Hyperlink"/>
          <w:color w:val="auto"/>
          <w:sz w:val="26"/>
          <w:szCs w:val="26"/>
          <w:u w:val="none"/>
        </w:rPr>
        <w:t xml:space="preserve">https://en.wikipedia.org/wiki/Compositional_data] </w:t>
      </w:r>
    </w:p>
    <w:p w14:paraId="485626E1" w14:textId="38DEB956" w:rsidR="001752F5" w:rsidRPr="00E01C83" w:rsidRDefault="00501C5E" w:rsidP="000556EF">
      <w:pPr>
        <w:pStyle w:val="NormalWeb"/>
        <w:widowControl w:val="0"/>
        <w:spacing w:before="0" w:beforeAutospacing="0" w:after="0" w:afterAutospacing="0" w:line="312" w:lineRule="auto"/>
        <w:ind w:left="567"/>
        <w:jc w:val="both"/>
        <w:rPr>
          <w:b/>
          <w:bCs/>
          <w:sz w:val="26"/>
          <w:szCs w:val="26"/>
        </w:rPr>
      </w:pPr>
      <w:r w:rsidRPr="004A099F">
        <w:rPr>
          <w:sz w:val="26"/>
          <w:szCs w:val="26"/>
        </w:rPr>
        <w:fldChar w:fldCharType="end"/>
      </w:r>
    </w:p>
    <w:p w14:paraId="24624125" w14:textId="77777777" w:rsidR="001752F5" w:rsidRPr="00557999" w:rsidRDefault="001752F5" w:rsidP="001752F5">
      <w:pPr>
        <w:spacing w:line="312" w:lineRule="auto"/>
        <w:jc w:val="both"/>
        <w:rPr>
          <w:sz w:val="26"/>
          <w:szCs w:val="26"/>
        </w:rPr>
      </w:pPr>
    </w:p>
    <w:p w14:paraId="325BEE80" w14:textId="6869FEFB" w:rsidR="007F6626" w:rsidRDefault="007F6626">
      <w:pPr>
        <w:spacing w:after="160" w:line="259" w:lineRule="auto"/>
        <w:rPr>
          <w:rFonts w:eastAsiaTheme="majorEastAsia"/>
          <w:b/>
          <w:bCs/>
          <w:sz w:val="26"/>
          <w:szCs w:val="26"/>
          <w:lang w:val="en-US"/>
        </w:rPr>
      </w:pPr>
    </w:p>
    <w:p w14:paraId="3C5D4C37" w14:textId="77777777" w:rsidR="001752F5" w:rsidRDefault="001752F5">
      <w:pPr>
        <w:spacing w:after="160" w:line="259" w:lineRule="auto"/>
        <w:rPr>
          <w:rFonts w:eastAsiaTheme="majorEastAsia"/>
          <w:b/>
          <w:bCs/>
          <w:sz w:val="26"/>
          <w:szCs w:val="26"/>
          <w:lang w:val="en-US"/>
        </w:rPr>
      </w:pPr>
      <w:r>
        <w:rPr>
          <w:b/>
          <w:bCs/>
          <w:sz w:val="26"/>
          <w:szCs w:val="26"/>
          <w:lang w:val="en-US"/>
        </w:rPr>
        <w:br w:type="page"/>
      </w:r>
    </w:p>
    <w:p w14:paraId="5276CAD7" w14:textId="123DF6F4" w:rsidR="0079735F" w:rsidRPr="004C6F2A" w:rsidRDefault="003565C6" w:rsidP="00DD2B92">
      <w:pPr>
        <w:pStyle w:val="Heading1"/>
        <w:spacing w:after="120" w:line="312" w:lineRule="auto"/>
        <w:jc w:val="center"/>
        <w:rPr>
          <w:rFonts w:ascii="Times New Roman" w:hAnsi="Times New Roman" w:cs="Times New Roman"/>
          <w:b/>
          <w:color w:val="auto"/>
          <w:sz w:val="26"/>
          <w:szCs w:val="26"/>
        </w:rPr>
      </w:pPr>
      <w:bookmarkStart w:id="140" w:name="_Toc126766589"/>
      <w:r w:rsidRPr="004C6F2A">
        <w:rPr>
          <w:rFonts w:ascii="Times New Roman" w:hAnsi="Times New Roman" w:cs="Times New Roman"/>
          <w:b/>
          <w:color w:val="auto"/>
          <w:sz w:val="26"/>
          <w:szCs w:val="26"/>
        </w:rPr>
        <w:lastRenderedPageBreak/>
        <w:t xml:space="preserve">DANH MỤC CÁC CÔNG TRÌNH NGHIÊN CỨU CỦA TÁC GIẢ </w:t>
      </w:r>
      <w:r w:rsidR="00DD2B92">
        <w:rPr>
          <w:rFonts w:ascii="Times New Roman" w:hAnsi="Times New Roman" w:cs="Times New Roman"/>
          <w:b/>
          <w:color w:val="auto"/>
          <w:sz w:val="26"/>
          <w:szCs w:val="26"/>
        </w:rPr>
        <w:br/>
      </w:r>
      <w:r w:rsidRPr="004C6F2A">
        <w:rPr>
          <w:rFonts w:ascii="Times New Roman" w:hAnsi="Times New Roman" w:cs="Times New Roman"/>
          <w:b/>
          <w:color w:val="auto"/>
          <w:sz w:val="26"/>
          <w:szCs w:val="26"/>
        </w:rPr>
        <w:t>LIÊN QUAN ĐẾN ĐỀ TÀI LUẬN ÁN</w:t>
      </w:r>
      <w:bookmarkEnd w:id="140"/>
    </w:p>
    <w:p w14:paraId="74C06BC6" w14:textId="14F37CC0" w:rsidR="00743D0B" w:rsidRPr="00E77070" w:rsidRDefault="00743D0B" w:rsidP="00743D0B">
      <w:pPr>
        <w:rPr>
          <w:sz w:val="26"/>
          <w:szCs w:val="26"/>
          <w:lang w:val="en-US"/>
        </w:rPr>
      </w:pPr>
    </w:p>
    <w:p w14:paraId="680E5CCF" w14:textId="77777777" w:rsidR="00743D0B" w:rsidRPr="00E77070" w:rsidRDefault="00743D0B" w:rsidP="00DD2B92">
      <w:pPr>
        <w:spacing w:after="120" w:line="360" w:lineRule="auto"/>
        <w:jc w:val="both"/>
        <w:rPr>
          <w:sz w:val="26"/>
          <w:szCs w:val="26"/>
          <w:lang w:val="en-US"/>
        </w:rPr>
      </w:pPr>
      <w:r w:rsidRPr="00E77070">
        <w:rPr>
          <w:sz w:val="26"/>
          <w:szCs w:val="26"/>
          <w:lang w:val="en-US"/>
        </w:rPr>
        <w:t>1. Nguyễn Phúc Nam (2021), “Chuyển dịch cơ cấu hàng hóa xuất khẩu của Việt Nam sang thị trường các quốc gia ASEAN”, Tạp chí Công Thương, số 25 tháng 11 năm 2021</w:t>
      </w:r>
    </w:p>
    <w:p w14:paraId="5C0581ED" w14:textId="0E0B73FE" w:rsidR="00743D0B" w:rsidRPr="00E77070" w:rsidRDefault="00743D0B" w:rsidP="00DD2B92">
      <w:pPr>
        <w:spacing w:after="120" w:line="360" w:lineRule="auto"/>
        <w:jc w:val="both"/>
        <w:rPr>
          <w:sz w:val="26"/>
          <w:szCs w:val="26"/>
          <w:lang w:val="en-US"/>
        </w:rPr>
      </w:pPr>
      <w:r w:rsidRPr="00E77070">
        <w:rPr>
          <w:sz w:val="26"/>
          <w:szCs w:val="26"/>
          <w:lang w:val="en-US"/>
        </w:rPr>
        <w:t>2. Nguyễn Phúc Nam (2021), “Giải pháp cải thiện cơ cấu hàng hóa nhập khẩu của Việt Nam với thị trường ASEAN”, Tạp chí Công Thương, số 26 tháng 11 năm 2021.</w:t>
      </w:r>
    </w:p>
    <w:p w14:paraId="686DA19A" w14:textId="587C3782" w:rsidR="00F97F5B" w:rsidRPr="00E77070" w:rsidRDefault="00F97F5B" w:rsidP="00764127">
      <w:pPr>
        <w:spacing w:after="120" w:line="360" w:lineRule="auto"/>
        <w:jc w:val="both"/>
        <w:rPr>
          <w:sz w:val="26"/>
          <w:szCs w:val="26"/>
          <w:lang w:val="en-US"/>
        </w:rPr>
      </w:pPr>
    </w:p>
    <w:p w14:paraId="306A57DC" w14:textId="7AB96065" w:rsidR="00971E82" w:rsidRPr="00971E82" w:rsidRDefault="00971E82" w:rsidP="00971E82">
      <w:pPr>
        <w:rPr>
          <w:sz w:val="26"/>
          <w:szCs w:val="26"/>
          <w:lang w:val="en-US"/>
        </w:rPr>
      </w:pPr>
    </w:p>
    <w:p w14:paraId="34B3FBDA" w14:textId="77D1A917" w:rsidR="00971E82" w:rsidRPr="00971E82" w:rsidRDefault="00971E82" w:rsidP="00971E82">
      <w:pPr>
        <w:rPr>
          <w:sz w:val="26"/>
          <w:szCs w:val="26"/>
          <w:lang w:val="en-US"/>
        </w:rPr>
      </w:pPr>
    </w:p>
    <w:p w14:paraId="4150E1D3" w14:textId="56F428E7" w:rsidR="00971E82" w:rsidRPr="00971E82" w:rsidRDefault="00971E82" w:rsidP="00971E82">
      <w:pPr>
        <w:rPr>
          <w:sz w:val="26"/>
          <w:szCs w:val="26"/>
          <w:lang w:val="en-US"/>
        </w:rPr>
      </w:pPr>
    </w:p>
    <w:p w14:paraId="6FD20A2B" w14:textId="67DD152C" w:rsidR="00971E82" w:rsidRPr="00971E82" w:rsidRDefault="00971E82" w:rsidP="00971E82">
      <w:pPr>
        <w:rPr>
          <w:sz w:val="26"/>
          <w:szCs w:val="26"/>
          <w:lang w:val="en-US"/>
        </w:rPr>
      </w:pPr>
    </w:p>
    <w:p w14:paraId="27821513" w14:textId="446F3672" w:rsidR="00971E82" w:rsidRDefault="00971E82" w:rsidP="00971E82">
      <w:pPr>
        <w:rPr>
          <w:sz w:val="26"/>
          <w:szCs w:val="26"/>
          <w:lang w:val="en-US"/>
        </w:rPr>
      </w:pPr>
    </w:p>
    <w:p w14:paraId="79888442" w14:textId="0546D7CF" w:rsidR="00971E82" w:rsidRPr="00971E82" w:rsidRDefault="00971E82" w:rsidP="00971E82">
      <w:pPr>
        <w:tabs>
          <w:tab w:val="left" w:pos="3550"/>
        </w:tabs>
        <w:rPr>
          <w:sz w:val="26"/>
          <w:szCs w:val="26"/>
          <w:lang w:val="en-US"/>
        </w:rPr>
      </w:pPr>
      <w:r>
        <w:rPr>
          <w:sz w:val="26"/>
          <w:szCs w:val="26"/>
          <w:lang w:val="en-US"/>
        </w:rPr>
        <w:tab/>
      </w:r>
    </w:p>
    <w:sectPr w:rsidR="00971E82" w:rsidRPr="00971E82" w:rsidSect="00752A8F">
      <w:headerReference w:type="default" r:id="rId96"/>
      <w:pgSz w:w="11907" w:h="16839" w:code="9"/>
      <w:pgMar w:top="1134" w:right="1134" w:bottom="1134" w:left="1701"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276D2" w14:textId="77777777" w:rsidR="00DE2A1C" w:rsidRDefault="00DE2A1C" w:rsidP="00F40AF6">
      <w:r>
        <w:separator/>
      </w:r>
    </w:p>
  </w:endnote>
  <w:endnote w:type="continuationSeparator" w:id="0">
    <w:p w14:paraId="38974F98" w14:textId="77777777" w:rsidR="00DE2A1C" w:rsidRDefault="00DE2A1C" w:rsidP="00F4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
    <w:altName w:val="Times New Roman"/>
    <w:panose1 w:val="00000000000000000000"/>
    <w:charset w:val="88"/>
    <w:family w:val="auto"/>
    <w:notTrueType/>
    <w:pitch w:val="default"/>
    <w:sig w:usb0="20000003" w:usb1="080F0000" w:usb2="00000010" w:usb3="00000000" w:csb0="00120101" w:csb1="00000000"/>
  </w:font>
  <w:font w:name="Times New Roman Bold Italic">
    <w:altName w:val="Times New Roman"/>
    <w:panose1 w:val="020207030605050903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626FA" w14:textId="77777777" w:rsidR="00DE2A1C" w:rsidRDefault="00DE2A1C" w:rsidP="00F40AF6">
      <w:r>
        <w:separator/>
      </w:r>
    </w:p>
  </w:footnote>
  <w:footnote w:type="continuationSeparator" w:id="0">
    <w:p w14:paraId="764C77CF" w14:textId="77777777" w:rsidR="00DE2A1C" w:rsidRDefault="00DE2A1C" w:rsidP="00F40A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473D" w14:textId="65607E36" w:rsidR="00DD2B92" w:rsidRDefault="00DD2B92">
    <w:pPr>
      <w:pStyle w:val="Header"/>
      <w:jc w:val="center"/>
    </w:pPr>
  </w:p>
  <w:p w14:paraId="345AFB6D" w14:textId="77777777" w:rsidR="00DD2B92" w:rsidRDefault="00DD2B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735594"/>
      <w:docPartObj>
        <w:docPartGallery w:val="Page Numbers (Top of Page)"/>
        <w:docPartUnique/>
      </w:docPartObj>
    </w:sdtPr>
    <w:sdtEndPr>
      <w:rPr>
        <w:rFonts w:ascii="Times New Roman" w:hAnsi="Times New Roman"/>
        <w:noProof/>
        <w:sz w:val="26"/>
        <w:szCs w:val="26"/>
      </w:rPr>
    </w:sdtEndPr>
    <w:sdtContent>
      <w:p w14:paraId="5EA0CFF0" w14:textId="61B63C37" w:rsidR="00DD2B92" w:rsidRPr="007D5B5B" w:rsidRDefault="00DD2B92">
        <w:pPr>
          <w:pStyle w:val="Header"/>
          <w:jc w:val="center"/>
          <w:rPr>
            <w:rFonts w:ascii="Times New Roman" w:hAnsi="Times New Roman"/>
            <w:sz w:val="26"/>
            <w:szCs w:val="26"/>
          </w:rPr>
        </w:pPr>
        <w:r w:rsidRPr="007D5B5B">
          <w:rPr>
            <w:rFonts w:ascii="Times New Roman" w:hAnsi="Times New Roman"/>
            <w:sz w:val="26"/>
            <w:szCs w:val="26"/>
          </w:rPr>
          <w:fldChar w:fldCharType="begin"/>
        </w:r>
        <w:r w:rsidRPr="007D5B5B">
          <w:rPr>
            <w:rFonts w:ascii="Times New Roman" w:hAnsi="Times New Roman"/>
            <w:sz w:val="26"/>
            <w:szCs w:val="26"/>
          </w:rPr>
          <w:instrText xml:space="preserve"> PAGE   \* MERGEFORMAT </w:instrText>
        </w:r>
        <w:r w:rsidRPr="007D5B5B">
          <w:rPr>
            <w:rFonts w:ascii="Times New Roman" w:hAnsi="Times New Roman"/>
            <w:sz w:val="26"/>
            <w:szCs w:val="26"/>
          </w:rPr>
          <w:fldChar w:fldCharType="separate"/>
        </w:r>
        <w:r w:rsidR="00EB5EEC">
          <w:rPr>
            <w:rFonts w:ascii="Times New Roman" w:hAnsi="Times New Roman"/>
            <w:noProof/>
            <w:sz w:val="26"/>
            <w:szCs w:val="26"/>
          </w:rPr>
          <w:t>v</w:t>
        </w:r>
        <w:r w:rsidRPr="007D5B5B">
          <w:rPr>
            <w:rFonts w:ascii="Times New Roman" w:hAnsi="Times New Roman"/>
            <w:noProof/>
            <w:sz w:val="26"/>
            <w:szCs w:val="26"/>
          </w:rPr>
          <w:fldChar w:fldCharType="end"/>
        </w:r>
      </w:p>
    </w:sdtContent>
  </w:sdt>
  <w:p w14:paraId="3561DEDD" w14:textId="77777777" w:rsidR="00DD2B92" w:rsidRDefault="00DD2B9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244546"/>
      <w:docPartObj>
        <w:docPartGallery w:val="Page Numbers (Top of Page)"/>
        <w:docPartUnique/>
      </w:docPartObj>
    </w:sdtPr>
    <w:sdtEndPr>
      <w:rPr>
        <w:rFonts w:ascii="Times New Roman" w:hAnsi="Times New Roman"/>
        <w:noProof/>
        <w:sz w:val="24"/>
        <w:szCs w:val="24"/>
      </w:rPr>
    </w:sdtEndPr>
    <w:sdtContent>
      <w:p w14:paraId="58E20C15" w14:textId="7BF4ED9F" w:rsidR="00DD2B92" w:rsidRPr="0063121A" w:rsidRDefault="00DD2B92">
        <w:pPr>
          <w:pStyle w:val="Header"/>
          <w:jc w:val="center"/>
          <w:rPr>
            <w:rFonts w:ascii="Times New Roman" w:hAnsi="Times New Roman"/>
            <w:sz w:val="24"/>
            <w:szCs w:val="24"/>
          </w:rPr>
        </w:pPr>
        <w:r w:rsidRPr="0063121A">
          <w:rPr>
            <w:rFonts w:ascii="Times New Roman" w:hAnsi="Times New Roman"/>
            <w:sz w:val="24"/>
            <w:szCs w:val="24"/>
          </w:rPr>
          <w:fldChar w:fldCharType="begin"/>
        </w:r>
        <w:r w:rsidRPr="0063121A">
          <w:rPr>
            <w:rFonts w:ascii="Times New Roman" w:hAnsi="Times New Roman"/>
            <w:sz w:val="24"/>
            <w:szCs w:val="24"/>
          </w:rPr>
          <w:instrText xml:space="preserve"> PAGE   \* MERGEFORMAT </w:instrText>
        </w:r>
        <w:r w:rsidRPr="0063121A">
          <w:rPr>
            <w:rFonts w:ascii="Times New Roman" w:hAnsi="Times New Roman"/>
            <w:sz w:val="24"/>
            <w:szCs w:val="24"/>
          </w:rPr>
          <w:fldChar w:fldCharType="separate"/>
        </w:r>
        <w:r w:rsidR="00EB5EEC">
          <w:rPr>
            <w:rFonts w:ascii="Times New Roman" w:hAnsi="Times New Roman"/>
            <w:noProof/>
            <w:sz w:val="24"/>
            <w:szCs w:val="24"/>
          </w:rPr>
          <w:t>10</w:t>
        </w:r>
        <w:r w:rsidRPr="0063121A">
          <w:rPr>
            <w:rFonts w:ascii="Times New Roman" w:hAnsi="Times New Roman"/>
            <w:noProof/>
            <w:sz w:val="24"/>
            <w:szCs w:val="24"/>
          </w:rPr>
          <w:fldChar w:fldCharType="end"/>
        </w:r>
      </w:p>
    </w:sdtContent>
  </w:sdt>
  <w:p w14:paraId="1D0A6B49" w14:textId="77777777" w:rsidR="00DD2B92" w:rsidRDefault="00DD2B9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48678"/>
      <w:docPartObj>
        <w:docPartGallery w:val="Page Numbers (Top of Page)"/>
        <w:docPartUnique/>
      </w:docPartObj>
    </w:sdtPr>
    <w:sdtEndPr>
      <w:rPr>
        <w:rFonts w:ascii="Times New Roman" w:hAnsi="Times New Roman"/>
        <w:noProof/>
        <w:sz w:val="26"/>
        <w:szCs w:val="26"/>
      </w:rPr>
    </w:sdtEndPr>
    <w:sdtContent>
      <w:p w14:paraId="41C5170E" w14:textId="7B2C4AA3" w:rsidR="00DD2B92" w:rsidRPr="00083B66" w:rsidRDefault="00DD2B92">
        <w:pPr>
          <w:pStyle w:val="Header"/>
          <w:jc w:val="center"/>
          <w:rPr>
            <w:rFonts w:ascii="Times New Roman" w:hAnsi="Times New Roman"/>
            <w:sz w:val="26"/>
            <w:szCs w:val="26"/>
          </w:rPr>
        </w:pPr>
        <w:r w:rsidRPr="00083B66">
          <w:rPr>
            <w:rFonts w:ascii="Times New Roman" w:hAnsi="Times New Roman"/>
            <w:sz w:val="26"/>
            <w:szCs w:val="26"/>
          </w:rPr>
          <w:fldChar w:fldCharType="begin"/>
        </w:r>
        <w:r w:rsidRPr="00083B66">
          <w:rPr>
            <w:rFonts w:ascii="Times New Roman" w:hAnsi="Times New Roman"/>
            <w:sz w:val="26"/>
            <w:szCs w:val="26"/>
          </w:rPr>
          <w:instrText xml:space="preserve"> PAGE   \* MERGEFORMAT </w:instrText>
        </w:r>
        <w:r w:rsidRPr="00083B66">
          <w:rPr>
            <w:rFonts w:ascii="Times New Roman" w:hAnsi="Times New Roman"/>
            <w:sz w:val="26"/>
            <w:szCs w:val="26"/>
          </w:rPr>
          <w:fldChar w:fldCharType="separate"/>
        </w:r>
        <w:r w:rsidR="00EB5EEC">
          <w:rPr>
            <w:rFonts w:ascii="Times New Roman" w:hAnsi="Times New Roman"/>
            <w:noProof/>
            <w:sz w:val="26"/>
            <w:szCs w:val="26"/>
          </w:rPr>
          <w:t>189</w:t>
        </w:r>
        <w:r w:rsidRPr="00083B66">
          <w:rPr>
            <w:rFonts w:ascii="Times New Roman" w:hAnsi="Times New Roman"/>
            <w:noProof/>
            <w:sz w:val="26"/>
            <w:szCs w:val="26"/>
          </w:rPr>
          <w:fldChar w:fldCharType="end"/>
        </w:r>
      </w:p>
    </w:sdtContent>
  </w:sdt>
  <w:p w14:paraId="411246CF" w14:textId="77777777" w:rsidR="00DD2B92" w:rsidRDefault="00DD2B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C371F"/>
    <w:multiLevelType w:val="hybridMultilevel"/>
    <w:tmpl w:val="19785008"/>
    <w:lvl w:ilvl="0" w:tplc="7F647F10">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1B333000"/>
    <w:multiLevelType w:val="multilevel"/>
    <w:tmpl w:val="423A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34992"/>
    <w:multiLevelType w:val="hybridMultilevel"/>
    <w:tmpl w:val="32263BA4"/>
    <w:lvl w:ilvl="0" w:tplc="50AC40D6">
      <w:start w:val="1"/>
      <w:numFmt w:val="bullet"/>
      <w:lvlText w:val=""/>
      <w:lvlJc w:val="left"/>
      <w:pPr>
        <w:tabs>
          <w:tab w:val="num" w:pos="720"/>
        </w:tabs>
        <w:ind w:left="720" w:hanging="360"/>
      </w:pPr>
      <w:rPr>
        <w:rFonts w:ascii="Wingdings 3" w:hAnsi="Wingdings 3" w:hint="default"/>
      </w:rPr>
    </w:lvl>
    <w:lvl w:ilvl="1" w:tplc="CD54A30E" w:tentative="1">
      <w:start w:val="1"/>
      <w:numFmt w:val="bullet"/>
      <w:lvlText w:val=""/>
      <w:lvlJc w:val="left"/>
      <w:pPr>
        <w:tabs>
          <w:tab w:val="num" w:pos="1440"/>
        </w:tabs>
        <w:ind w:left="1440" w:hanging="360"/>
      </w:pPr>
      <w:rPr>
        <w:rFonts w:ascii="Wingdings 3" w:hAnsi="Wingdings 3" w:hint="default"/>
      </w:rPr>
    </w:lvl>
    <w:lvl w:ilvl="2" w:tplc="E6BC365C" w:tentative="1">
      <w:start w:val="1"/>
      <w:numFmt w:val="bullet"/>
      <w:lvlText w:val=""/>
      <w:lvlJc w:val="left"/>
      <w:pPr>
        <w:tabs>
          <w:tab w:val="num" w:pos="2160"/>
        </w:tabs>
        <w:ind w:left="2160" w:hanging="360"/>
      </w:pPr>
      <w:rPr>
        <w:rFonts w:ascii="Wingdings 3" w:hAnsi="Wingdings 3" w:hint="default"/>
      </w:rPr>
    </w:lvl>
    <w:lvl w:ilvl="3" w:tplc="D25EF706" w:tentative="1">
      <w:start w:val="1"/>
      <w:numFmt w:val="bullet"/>
      <w:lvlText w:val=""/>
      <w:lvlJc w:val="left"/>
      <w:pPr>
        <w:tabs>
          <w:tab w:val="num" w:pos="2880"/>
        </w:tabs>
        <w:ind w:left="2880" w:hanging="360"/>
      </w:pPr>
      <w:rPr>
        <w:rFonts w:ascii="Wingdings 3" w:hAnsi="Wingdings 3" w:hint="default"/>
      </w:rPr>
    </w:lvl>
    <w:lvl w:ilvl="4" w:tplc="61A217AA" w:tentative="1">
      <w:start w:val="1"/>
      <w:numFmt w:val="bullet"/>
      <w:lvlText w:val=""/>
      <w:lvlJc w:val="left"/>
      <w:pPr>
        <w:tabs>
          <w:tab w:val="num" w:pos="3600"/>
        </w:tabs>
        <w:ind w:left="3600" w:hanging="360"/>
      </w:pPr>
      <w:rPr>
        <w:rFonts w:ascii="Wingdings 3" w:hAnsi="Wingdings 3" w:hint="default"/>
      </w:rPr>
    </w:lvl>
    <w:lvl w:ilvl="5" w:tplc="39329022" w:tentative="1">
      <w:start w:val="1"/>
      <w:numFmt w:val="bullet"/>
      <w:lvlText w:val=""/>
      <w:lvlJc w:val="left"/>
      <w:pPr>
        <w:tabs>
          <w:tab w:val="num" w:pos="4320"/>
        </w:tabs>
        <w:ind w:left="4320" w:hanging="360"/>
      </w:pPr>
      <w:rPr>
        <w:rFonts w:ascii="Wingdings 3" w:hAnsi="Wingdings 3" w:hint="default"/>
      </w:rPr>
    </w:lvl>
    <w:lvl w:ilvl="6" w:tplc="D6DA13B4" w:tentative="1">
      <w:start w:val="1"/>
      <w:numFmt w:val="bullet"/>
      <w:lvlText w:val=""/>
      <w:lvlJc w:val="left"/>
      <w:pPr>
        <w:tabs>
          <w:tab w:val="num" w:pos="5040"/>
        </w:tabs>
        <w:ind w:left="5040" w:hanging="360"/>
      </w:pPr>
      <w:rPr>
        <w:rFonts w:ascii="Wingdings 3" w:hAnsi="Wingdings 3" w:hint="default"/>
      </w:rPr>
    </w:lvl>
    <w:lvl w:ilvl="7" w:tplc="490CCC2A" w:tentative="1">
      <w:start w:val="1"/>
      <w:numFmt w:val="bullet"/>
      <w:lvlText w:val=""/>
      <w:lvlJc w:val="left"/>
      <w:pPr>
        <w:tabs>
          <w:tab w:val="num" w:pos="5760"/>
        </w:tabs>
        <w:ind w:left="5760" w:hanging="360"/>
      </w:pPr>
      <w:rPr>
        <w:rFonts w:ascii="Wingdings 3" w:hAnsi="Wingdings 3" w:hint="default"/>
      </w:rPr>
    </w:lvl>
    <w:lvl w:ilvl="8" w:tplc="08E22F5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78B3482"/>
    <w:multiLevelType w:val="multilevel"/>
    <w:tmpl w:val="316A12F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4241CE"/>
    <w:multiLevelType w:val="multilevel"/>
    <w:tmpl w:val="61AEE9C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381D45"/>
    <w:multiLevelType w:val="hybridMultilevel"/>
    <w:tmpl w:val="F29E2912"/>
    <w:lvl w:ilvl="0" w:tplc="05029B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91EB2"/>
    <w:multiLevelType w:val="hybridMultilevel"/>
    <w:tmpl w:val="B896061E"/>
    <w:lvl w:ilvl="0" w:tplc="11FEBF3C">
      <w:start w:val="1"/>
      <w:numFmt w:val="decimal"/>
      <w:lvlText w:val="%1."/>
      <w:lvlJc w:val="left"/>
      <w:pPr>
        <w:ind w:left="644" w:hanging="360"/>
      </w:pPr>
      <w:rPr>
        <w:rFonts w:hint="default"/>
        <w:i w:val="0"/>
        <w:i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58494312"/>
    <w:multiLevelType w:val="hybridMultilevel"/>
    <w:tmpl w:val="A1E8D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7A112B"/>
    <w:multiLevelType w:val="hybridMultilevel"/>
    <w:tmpl w:val="3B128CDE"/>
    <w:lvl w:ilvl="0" w:tplc="E5547C1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49"/>
    <w:rsid w:val="00000683"/>
    <w:rsid w:val="00002787"/>
    <w:rsid w:val="000028BE"/>
    <w:rsid w:val="00003F0D"/>
    <w:rsid w:val="00006913"/>
    <w:rsid w:val="0000749C"/>
    <w:rsid w:val="000078BA"/>
    <w:rsid w:val="0001107B"/>
    <w:rsid w:val="00013ACC"/>
    <w:rsid w:val="00014114"/>
    <w:rsid w:val="00014830"/>
    <w:rsid w:val="00017F5C"/>
    <w:rsid w:val="00017F80"/>
    <w:rsid w:val="00020DEF"/>
    <w:rsid w:val="000225EB"/>
    <w:rsid w:val="00024F81"/>
    <w:rsid w:val="00026E5E"/>
    <w:rsid w:val="00027BB3"/>
    <w:rsid w:val="00030436"/>
    <w:rsid w:val="0003423B"/>
    <w:rsid w:val="00036478"/>
    <w:rsid w:val="00036D3E"/>
    <w:rsid w:val="00037172"/>
    <w:rsid w:val="0004268C"/>
    <w:rsid w:val="00042B0A"/>
    <w:rsid w:val="00043563"/>
    <w:rsid w:val="00044EF2"/>
    <w:rsid w:val="00051877"/>
    <w:rsid w:val="000556EF"/>
    <w:rsid w:val="00055A4D"/>
    <w:rsid w:val="00056C68"/>
    <w:rsid w:val="00057740"/>
    <w:rsid w:val="00061268"/>
    <w:rsid w:val="0006195F"/>
    <w:rsid w:val="00066D0B"/>
    <w:rsid w:val="00067A6E"/>
    <w:rsid w:val="000701C9"/>
    <w:rsid w:val="00073BD3"/>
    <w:rsid w:val="00074A1B"/>
    <w:rsid w:val="0008208F"/>
    <w:rsid w:val="00083B66"/>
    <w:rsid w:val="0008413D"/>
    <w:rsid w:val="00084EAD"/>
    <w:rsid w:val="0008787B"/>
    <w:rsid w:val="00087F0F"/>
    <w:rsid w:val="0009004D"/>
    <w:rsid w:val="00090238"/>
    <w:rsid w:val="000A20A9"/>
    <w:rsid w:val="000A42CD"/>
    <w:rsid w:val="000A61E6"/>
    <w:rsid w:val="000A6AB0"/>
    <w:rsid w:val="000A6D3B"/>
    <w:rsid w:val="000B0F79"/>
    <w:rsid w:val="000B1604"/>
    <w:rsid w:val="000B17D0"/>
    <w:rsid w:val="000B1B05"/>
    <w:rsid w:val="000B3CAB"/>
    <w:rsid w:val="000B43F9"/>
    <w:rsid w:val="000B674E"/>
    <w:rsid w:val="000C3150"/>
    <w:rsid w:val="000D1782"/>
    <w:rsid w:val="000D24D8"/>
    <w:rsid w:val="000D31F0"/>
    <w:rsid w:val="000D452C"/>
    <w:rsid w:val="000D471E"/>
    <w:rsid w:val="000D4C94"/>
    <w:rsid w:val="000D4D77"/>
    <w:rsid w:val="000E410D"/>
    <w:rsid w:val="000E5585"/>
    <w:rsid w:val="000F00D2"/>
    <w:rsid w:val="000F4534"/>
    <w:rsid w:val="00104B58"/>
    <w:rsid w:val="00104C1C"/>
    <w:rsid w:val="00104F01"/>
    <w:rsid w:val="0010684C"/>
    <w:rsid w:val="00111460"/>
    <w:rsid w:val="00112AE5"/>
    <w:rsid w:val="00113974"/>
    <w:rsid w:val="00120532"/>
    <w:rsid w:val="00122157"/>
    <w:rsid w:val="00122618"/>
    <w:rsid w:val="00123BE2"/>
    <w:rsid w:val="001259C9"/>
    <w:rsid w:val="0013123D"/>
    <w:rsid w:val="0013171E"/>
    <w:rsid w:val="0013292E"/>
    <w:rsid w:val="0013524F"/>
    <w:rsid w:val="00135B94"/>
    <w:rsid w:val="00144260"/>
    <w:rsid w:val="0014796A"/>
    <w:rsid w:val="0015005A"/>
    <w:rsid w:val="001516DC"/>
    <w:rsid w:val="00153E64"/>
    <w:rsid w:val="00156FA7"/>
    <w:rsid w:val="00157BB7"/>
    <w:rsid w:val="00157FDC"/>
    <w:rsid w:val="00166BCC"/>
    <w:rsid w:val="00166BEC"/>
    <w:rsid w:val="00170EB7"/>
    <w:rsid w:val="001752F5"/>
    <w:rsid w:val="0017582F"/>
    <w:rsid w:val="0017771A"/>
    <w:rsid w:val="0018020A"/>
    <w:rsid w:val="00181B2F"/>
    <w:rsid w:val="0018230E"/>
    <w:rsid w:val="001834DD"/>
    <w:rsid w:val="00183D6D"/>
    <w:rsid w:val="001840BD"/>
    <w:rsid w:val="00184EC2"/>
    <w:rsid w:val="00193669"/>
    <w:rsid w:val="00194454"/>
    <w:rsid w:val="00195065"/>
    <w:rsid w:val="00195D0A"/>
    <w:rsid w:val="001A00A5"/>
    <w:rsid w:val="001A3C94"/>
    <w:rsid w:val="001A4937"/>
    <w:rsid w:val="001A56A6"/>
    <w:rsid w:val="001A681A"/>
    <w:rsid w:val="001A74BF"/>
    <w:rsid w:val="001A7ED5"/>
    <w:rsid w:val="001B15C2"/>
    <w:rsid w:val="001B1845"/>
    <w:rsid w:val="001B1927"/>
    <w:rsid w:val="001B6FAB"/>
    <w:rsid w:val="001B7CF6"/>
    <w:rsid w:val="001C10D4"/>
    <w:rsid w:val="001C209D"/>
    <w:rsid w:val="001C2B45"/>
    <w:rsid w:val="001C2D06"/>
    <w:rsid w:val="001C3AE5"/>
    <w:rsid w:val="001D1F0E"/>
    <w:rsid w:val="001D46F9"/>
    <w:rsid w:val="001D51AA"/>
    <w:rsid w:val="001D651F"/>
    <w:rsid w:val="001D6D49"/>
    <w:rsid w:val="001D6F3D"/>
    <w:rsid w:val="001E410B"/>
    <w:rsid w:val="001E428A"/>
    <w:rsid w:val="001E444D"/>
    <w:rsid w:val="001E52AB"/>
    <w:rsid w:val="001E6036"/>
    <w:rsid w:val="001E72D0"/>
    <w:rsid w:val="001F1681"/>
    <w:rsid w:val="001F17F8"/>
    <w:rsid w:val="001F1938"/>
    <w:rsid w:val="001F1A8C"/>
    <w:rsid w:val="001F5D1B"/>
    <w:rsid w:val="00202BDB"/>
    <w:rsid w:val="00210A2B"/>
    <w:rsid w:val="00211A53"/>
    <w:rsid w:val="00212065"/>
    <w:rsid w:val="002136AB"/>
    <w:rsid w:val="00215A49"/>
    <w:rsid w:val="0022049D"/>
    <w:rsid w:val="00221DA8"/>
    <w:rsid w:val="00224120"/>
    <w:rsid w:val="00225136"/>
    <w:rsid w:val="00227A28"/>
    <w:rsid w:val="00230BB6"/>
    <w:rsid w:val="00232248"/>
    <w:rsid w:val="00234E46"/>
    <w:rsid w:val="00240697"/>
    <w:rsid w:val="0024197A"/>
    <w:rsid w:val="00241BC1"/>
    <w:rsid w:val="00243A31"/>
    <w:rsid w:val="00243B32"/>
    <w:rsid w:val="00244259"/>
    <w:rsid w:val="002453D1"/>
    <w:rsid w:val="00245EB0"/>
    <w:rsid w:val="002510B8"/>
    <w:rsid w:val="00251A60"/>
    <w:rsid w:val="002535AC"/>
    <w:rsid w:val="00253F39"/>
    <w:rsid w:val="002546C5"/>
    <w:rsid w:val="0025529B"/>
    <w:rsid w:val="0025712A"/>
    <w:rsid w:val="0027058E"/>
    <w:rsid w:val="0027341B"/>
    <w:rsid w:val="002735AA"/>
    <w:rsid w:val="00277F01"/>
    <w:rsid w:val="00280E19"/>
    <w:rsid w:val="00281F1A"/>
    <w:rsid w:val="00282B16"/>
    <w:rsid w:val="00283B30"/>
    <w:rsid w:val="00283BC1"/>
    <w:rsid w:val="0028466A"/>
    <w:rsid w:val="0028473E"/>
    <w:rsid w:val="00286E56"/>
    <w:rsid w:val="0028748F"/>
    <w:rsid w:val="00290189"/>
    <w:rsid w:val="002912A0"/>
    <w:rsid w:val="002932EF"/>
    <w:rsid w:val="00294455"/>
    <w:rsid w:val="002945D5"/>
    <w:rsid w:val="002957F6"/>
    <w:rsid w:val="002A0972"/>
    <w:rsid w:val="002A3231"/>
    <w:rsid w:val="002A384F"/>
    <w:rsid w:val="002A73E8"/>
    <w:rsid w:val="002B3443"/>
    <w:rsid w:val="002B643C"/>
    <w:rsid w:val="002B7ED0"/>
    <w:rsid w:val="002C1121"/>
    <w:rsid w:val="002C1E4F"/>
    <w:rsid w:val="002C27C9"/>
    <w:rsid w:val="002C2B70"/>
    <w:rsid w:val="002D1288"/>
    <w:rsid w:val="002D1F24"/>
    <w:rsid w:val="002D2F20"/>
    <w:rsid w:val="002D3665"/>
    <w:rsid w:val="002D62A6"/>
    <w:rsid w:val="002D645F"/>
    <w:rsid w:val="002D73AC"/>
    <w:rsid w:val="002E0038"/>
    <w:rsid w:val="002E4A96"/>
    <w:rsid w:val="002E512B"/>
    <w:rsid w:val="002E56EF"/>
    <w:rsid w:val="002E7832"/>
    <w:rsid w:val="002F3B08"/>
    <w:rsid w:val="002F47F8"/>
    <w:rsid w:val="0030009C"/>
    <w:rsid w:val="00301439"/>
    <w:rsid w:val="00305FCF"/>
    <w:rsid w:val="00306CCE"/>
    <w:rsid w:val="00310C18"/>
    <w:rsid w:val="00314090"/>
    <w:rsid w:val="00314878"/>
    <w:rsid w:val="003167EB"/>
    <w:rsid w:val="003207F8"/>
    <w:rsid w:val="0032229A"/>
    <w:rsid w:val="00323D99"/>
    <w:rsid w:val="003249D8"/>
    <w:rsid w:val="00326466"/>
    <w:rsid w:val="00326757"/>
    <w:rsid w:val="003273E6"/>
    <w:rsid w:val="00334CA8"/>
    <w:rsid w:val="00336CE4"/>
    <w:rsid w:val="00340D46"/>
    <w:rsid w:val="00343EFF"/>
    <w:rsid w:val="00350E4A"/>
    <w:rsid w:val="0035106D"/>
    <w:rsid w:val="00351AEC"/>
    <w:rsid w:val="00355581"/>
    <w:rsid w:val="003561B9"/>
    <w:rsid w:val="003564B1"/>
    <w:rsid w:val="003565C6"/>
    <w:rsid w:val="00360386"/>
    <w:rsid w:val="00362514"/>
    <w:rsid w:val="00362BDB"/>
    <w:rsid w:val="00366FF1"/>
    <w:rsid w:val="00367C48"/>
    <w:rsid w:val="003732D0"/>
    <w:rsid w:val="003735F8"/>
    <w:rsid w:val="00373E69"/>
    <w:rsid w:val="00376D6D"/>
    <w:rsid w:val="003812F3"/>
    <w:rsid w:val="00384257"/>
    <w:rsid w:val="00385C09"/>
    <w:rsid w:val="00387861"/>
    <w:rsid w:val="00391C78"/>
    <w:rsid w:val="00392697"/>
    <w:rsid w:val="003926E1"/>
    <w:rsid w:val="00392DB8"/>
    <w:rsid w:val="0039536D"/>
    <w:rsid w:val="003A29F0"/>
    <w:rsid w:val="003A354B"/>
    <w:rsid w:val="003A4B0B"/>
    <w:rsid w:val="003A5E31"/>
    <w:rsid w:val="003A6507"/>
    <w:rsid w:val="003B052D"/>
    <w:rsid w:val="003B0C0A"/>
    <w:rsid w:val="003B0F07"/>
    <w:rsid w:val="003B301D"/>
    <w:rsid w:val="003B3245"/>
    <w:rsid w:val="003B3C51"/>
    <w:rsid w:val="003B7497"/>
    <w:rsid w:val="003C05FE"/>
    <w:rsid w:val="003C2258"/>
    <w:rsid w:val="003C2A6D"/>
    <w:rsid w:val="003D0AD8"/>
    <w:rsid w:val="003D6874"/>
    <w:rsid w:val="003E0B64"/>
    <w:rsid w:val="003E15F2"/>
    <w:rsid w:val="003E218B"/>
    <w:rsid w:val="003E3BE9"/>
    <w:rsid w:val="003E641C"/>
    <w:rsid w:val="003E6D28"/>
    <w:rsid w:val="003E7B1B"/>
    <w:rsid w:val="003F2402"/>
    <w:rsid w:val="003F3B7E"/>
    <w:rsid w:val="003F3F6B"/>
    <w:rsid w:val="003F4611"/>
    <w:rsid w:val="003F4F08"/>
    <w:rsid w:val="003F567B"/>
    <w:rsid w:val="003F58CD"/>
    <w:rsid w:val="003F5942"/>
    <w:rsid w:val="003F5B47"/>
    <w:rsid w:val="00400A25"/>
    <w:rsid w:val="004041F2"/>
    <w:rsid w:val="00404D20"/>
    <w:rsid w:val="00405B57"/>
    <w:rsid w:val="00411599"/>
    <w:rsid w:val="00412A0B"/>
    <w:rsid w:val="00415D76"/>
    <w:rsid w:val="00417DA9"/>
    <w:rsid w:val="00417F35"/>
    <w:rsid w:val="00421870"/>
    <w:rsid w:val="00421BD3"/>
    <w:rsid w:val="00426181"/>
    <w:rsid w:val="004262B6"/>
    <w:rsid w:val="00427820"/>
    <w:rsid w:val="004315E3"/>
    <w:rsid w:val="00431BA2"/>
    <w:rsid w:val="00431BE8"/>
    <w:rsid w:val="004333C0"/>
    <w:rsid w:val="0043374E"/>
    <w:rsid w:val="00434E1A"/>
    <w:rsid w:val="004362F1"/>
    <w:rsid w:val="004364DE"/>
    <w:rsid w:val="00436913"/>
    <w:rsid w:val="0044074B"/>
    <w:rsid w:val="004453CE"/>
    <w:rsid w:val="00445EF6"/>
    <w:rsid w:val="0044719B"/>
    <w:rsid w:val="0045146E"/>
    <w:rsid w:val="004517FF"/>
    <w:rsid w:val="00452DFD"/>
    <w:rsid w:val="004546BB"/>
    <w:rsid w:val="004555A4"/>
    <w:rsid w:val="00457F92"/>
    <w:rsid w:val="0046044D"/>
    <w:rsid w:val="004613FF"/>
    <w:rsid w:val="00461F07"/>
    <w:rsid w:val="00465FAE"/>
    <w:rsid w:val="004665AE"/>
    <w:rsid w:val="00471B34"/>
    <w:rsid w:val="00471E25"/>
    <w:rsid w:val="00472F74"/>
    <w:rsid w:val="00473F93"/>
    <w:rsid w:val="00475F3F"/>
    <w:rsid w:val="0047789F"/>
    <w:rsid w:val="00477A10"/>
    <w:rsid w:val="00483E06"/>
    <w:rsid w:val="00484C37"/>
    <w:rsid w:val="004858CC"/>
    <w:rsid w:val="00486E0C"/>
    <w:rsid w:val="00487E72"/>
    <w:rsid w:val="00491861"/>
    <w:rsid w:val="0049283C"/>
    <w:rsid w:val="00493AC4"/>
    <w:rsid w:val="00497366"/>
    <w:rsid w:val="00497ED1"/>
    <w:rsid w:val="004A099F"/>
    <w:rsid w:val="004A253F"/>
    <w:rsid w:val="004A3EC4"/>
    <w:rsid w:val="004A3FF0"/>
    <w:rsid w:val="004B04D6"/>
    <w:rsid w:val="004B2A62"/>
    <w:rsid w:val="004B7D00"/>
    <w:rsid w:val="004C06E6"/>
    <w:rsid w:val="004C1D59"/>
    <w:rsid w:val="004C2FA7"/>
    <w:rsid w:val="004C464C"/>
    <w:rsid w:val="004C4CF1"/>
    <w:rsid w:val="004C4DBB"/>
    <w:rsid w:val="004C5828"/>
    <w:rsid w:val="004C6F2A"/>
    <w:rsid w:val="004C7406"/>
    <w:rsid w:val="004C7591"/>
    <w:rsid w:val="004C7AEE"/>
    <w:rsid w:val="004D1A14"/>
    <w:rsid w:val="004D2161"/>
    <w:rsid w:val="004E3FD3"/>
    <w:rsid w:val="004E5576"/>
    <w:rsid w:val="004F5D0E"/>
    <w:rsid w:val="00501C5E"/>
    <w:rsid w:val="00502AEB"/>
    <w:rsid w:val="005033B9"/>
    <w:rsid w:val="0050352B"/>
    <w:rsid w:val="00507DF8"/>
    <w:rsid w:val="00510B68"/>
    <w:rsid w:val="00514306"/>
    <w:rsid w:val="00516A34"/>
    <w:rsid w:val="0051707E"/>
    <w:rsid w:val="00520F08"/>
    <w:rsid w:val="00521CF4"/>
    <w:rsid w:val="005237A6"/>
    <w:rsid w:val="0052462B"/>
    <w:rsid w:val="00524D78"/>
    <w:rsid w:val="005261A1"/>
    <w:rsid w:val="00530B8D"/>
    <w:rsid w:val="005332A4"/>
    <w:rsid w:val="005332E1"/>
    <w:rsid w:val="00534749"/>
    <w:rsid w:val="005405CB"/>
    <w:rsid w:val="005419D3"/>
    <w:rsid w:val="00541DE3"/>
    <w:rsid w:val="005428FA"/>
    <w:rsid w:val="00542C1A"/>
    <w:rsid w:val="00543780"/>
    <w:rsid w:val="00544243"/>
    <w:rsid w:val="005442E8"/>
    <w:rsid w:val="00556F78"/>
    <w:rsid w:val="00557999"/>
    <w:rsid w:val="0056116B"/>
    <w:rsid w:val="0056705A"/>
    <w:rsid w:val="00571DB8"/>
    <w:rsid w:val="00574368"/>
    <w:rsid w:val="00574E8C"/>
    <w:rsid w:val="00575451"/>
    <w:rsid w:val="005775F7"/>
    <w:rsid w:val="005801A4"/>
    <w:rsid w:val="00580523"/>
    <w:rsid w:val="00581F74"/>
    <w:rsid w:val="0058509C"/>
    <w:rsid w:val="005918F8"/>
    <w:rsid w:val="005928E6"/>
    <w:rsid w:val="00593362"/>
    <w:rsid w:val="00593F01"/>
    <w:rsid w:val="00594B90"/>
    <w:rsid w:val="0059626E"/>
    <w:rsid w:val="005A21C0"/>
    <w:rsid w:val="005B359D"/>
    <w:rsid w:val="005B4AF1"/>
    <w:rsid w:val="005B63F5"/>
    <w:rsid w:val="005B6630"/>
    <w:rsid w:val="005B75A0"/>
    <w:rsid w:val="005C1479"/>
    <w:rsid w:val="005C2585"/>
    <w:rsid w:val="005C5489"/>
    <w:rsid w:val="005D335B"/>
    <w:rsid w:val="005D387D"/>
    <w:rsid w:val="005D3F72"/>
    <w:rsid w:val="005D73E5"/>
    <w:rsid w:val="005E101F"/>
    <w:rsid w:val="005E569B"/>
    <w:rsid w:val="005E6938"/>
    <w:rsid w:val="005E6FAE"/>
    <w:rsid w:val="005E7E71"/>
    <w:rsid w:val="005F4C68"/>
    <w:rsid w:val="005F5421"/>
    <w:rsid w:val="005F5846"/>
    <w:rsid w:val="006058A6"/>
    <w:rsid w:val="00605D2D"/>
    <w:rsid w:val="00607840"/>
    <w:rsid w:val="00615978"/>
    <w:rsid w:val="00616813"/>
    <w:rsid w:val="00621E47"/>
    <w:rsid w:val="0062223D"/>
    <w:rsid w:val="00624183"/>
    <w:rsid w:val="00624582"/>
    <w:rsid w:val="0063121A"/>
    <w:rsid w:val="0063567C"/>
    <w:rsid w:val="00635FFE"/>
    <w:rsid w:val="0063602E"/>
    <w:rsid w:val="0064083C"/>
    <w:rsid w:val="00642309"/>
    <w:rsid w:val="00642C8F"/>
    <w:rsid w:val="00645269"/>
    <w:rsid w:val="0064590E"/>
    <w:rsid w:val="00646FB9"/>
    <w:rsid w:val="006473E9"/>
    <w:rsid w:val="00650504"/>
    <w:rsid w:val="00653F3E"/>
    <w:rsid w:val="00653FDE"/>
    <w:rsid w:val="00654443"/>
    <w:rsid w:val="00654B4B"/>
    <w:rsid w:val="00655ADA"/>
    <w:rsid w:val="0065689F"/>
    <w:rsid w:val="00657023"/>
    <w:rsid w:val="00657D97"/>
    <w:rsid w:val="0067520D"/>
    <w:rsid w:val="00684927"/>
    <w:rsid w:val="006928AB"/>
    <w:rsid w:val="006A21D7"/>
    <w:rsid w:val="006A505B"/>
    <w:rsid w:val="006A52E5"/>
    <w:rsid w:val="006A56AC"/>
    <w:rsid w:val="006A7ABB"/>
    <w:rsid w:val="006A7BB6"/>
    <w:rsid w:val="006B2BFD"/>
    <w:rsid w:val="006C37B6"/>
    <w:rsid w:val="006C5DA2"/>
    <w:rsid w:val="006C72B4"/>
    <w:rsid w:val="006D0820"/>
    <w:rsid w:val="006D215F"/>
    <w:rsid w:val="006D3A90"/>
    <w:rsid w:val="006D6464"/>
    <w:rsid w:val="006E076F"/>
    <w:rsid w:val="006E1661"/>
    <w:rsid w:val="006E2D22"/>
    <w:rsid w:val="006F16CD"/>
    <w:rsid w:val="006F320D"/>
    <w:rsid w:val="006F4861"/>
    <w:rsid w:val="006F5986"/>
    <w:rsid w:val="006F6A0D"/>
    <w:rsid w:val="00701E5A"/>
    <w:rsid w:val="007040EE"/>
    <w:rsid w:val="007041E0"/>
    <w:rsid w:val="00705A7F"/>
    <w:rsid w:val="00707605"/>
    <w:rsid w:val="0071502E"/>
    <w:rsid w:val="00717163"/>
    <w:rsid w:val="007226DC"/>
    <w:rsid w:val="00723276"/>
    <w:rsid w:val="00724AF9"/>
    <w:rsid w:val="00726FBA"/>
    <w:rsid w:val="00727CF3"/>
    <w:rsid w:val="007315E0"/>
    <w:rsid w:val="0073311A"/>
    <w:rsid w:val="007341F8"/>
    <w:rsid w:val="00735594"/>
    <w:rsid w:val="00735985"/>
    <w:rsid w:val="00736D02"/>
    <w:rsid w:val="00737509"/>
    <w:rsid w:val="00742CE0"/>
    <w:rsid w:val="00743793"/>
    <w:rsid w:val="00743D0B"/>
    <w:rsid w:val="007503B9"/>
    <w:rsid w:val="0075047E"/>
    <w:rsid w:val="00751A2C"/>
    <w:rsid w:val="00752A8F"/>
    <w:rsid w:val="00757569"/>
    <w:rsid w:val="00760369"/>
    <w:rsid w:val="007606B6"/>
    <w:rsid w:val="007620C2"/>
    <w:rsid w:val="00762651"/>
    <w:rsid w:val="00762F78"/>
    <w:rsid w:val="00764127"/>
    <w:rsid w:val="0076451F"/>
    <w:rsid w:val="0076496D"/>
    <w:rsid w:val="0076520A"/>
    <w:rsid w:val="007655D4"/>
    <w:rsid w:val="00765A72"/>
    <w:rsid w:val="00770711"/>
    <w:rsid w:val="007709BC"/>
    <w:rsid w:val="007747D3"/>
    <w:rsid w:val="00780191"/>
    <w:rsid w:val="00781604"/>
    <w:rsid w:val="00783B4D"/>
    <w:rsid w:val="00786468"/>
    <w:rsid w:val="0078704D"/>
    <w:rsid w:val="007874D5"/>
    <w:rsid w:val="007906C7"/>
    <w:rsid w:val="00790AEC"/>
    <w:rsid w:val="007910CE"/>
    <w:rsid w:val="0079205D"/>
    <w:rsid w:val="00796510"/>
    <w:rsid w:val="0079735F"/>
    <w:rsid w:val="007978AC"/>
    <w:rsid w:val="00797ABD"/>
    <w:rsid w:val="007A4C3A"/>
    <w:rsid w:val="007A60EB"/>
    <w:rsid w:val="007B050F"/>
    <w:rsid w:val="007B0A03"/>
    <w:rsid w:val="007B1BD5"/>
    <w:rsid w:val="007B210F"/>
    <w:rsid w:val="007B2E60"/>
    <w:rsid w:val="007B32B8"/>
    <w:rsid w:val="007B5623"/>
    <w:rsid w:val="007B71FD"/>
    <w:rsid w:val="007B7D53"/>
    <w:rsid w:val="007C0E94"/>
    <w:rsid w:val="007C5A87"/>
    <w:rsid w:val="007D180E"/>
    <w:rsid w:val="007D2B87"/>
    <w:rsid w:val="007D5774"/>
    <w:rsid w:val="007D5B5B"/>
    <w:rsid w:val="007D7DB7"/>
    <w:rsid w:val="007E1934"/>
    <w:rsid w:val="007E23C3"/>
    <w:rsid w:val="007E465E"/>
    <w:rsid w:val="007E52A5"/>
    <w:rsid w:val="007E555A"/>
    <w:rsid w:val="007E64E0"/>
    <w:rsid w:val="007E7957"/>
    <w:rsid w:val="007F2A28"/>
    <w:rsid w:val="007F6626"/>
    <w:rsid w:val="0080083E"/>
    <w:rsid w:val="00802DA5"/>
    <w:rsid w:val="00803E1E"/>
    <w:rsid w:val="00812B1A"/>
    <w:rsid w:val="00821898"/>
    <w:rsid w:val="00823243"/>
    <w:rsid w:val="00830277"/>
    <w:rsid w:val="00833C93"/>
    <w:rsid w:val="0083679E"/>
    <w:rsid w:val="008367BB"/>
    <w:rsid w:val="00836D27"/>
    <w:rsid w:val="00837889"/>
    <w:rsid w:val="00837F78"/>
    <w:rsid w:val="0084020E"/>
    <w:rsid w:val="0084159A"/>
    <w:rsid w:val="00841A9F"/>
    <w:rsid w:val="00841D61"/>
    <w:rsid w:val="00842B2C"/>
    <w:rsid w:val="00842DFB"/>
    <w:rsid w:val="00843359"/>
    <w:rsid w:val="008465BC"/>
    <w:rsid w:val="00847430"/>
    <w:rsid w:val="00850F8A"/>
    <w:rsid w:val="008525D1"/>
    <w:rsid w:val="0085374D"/>
    <w:rsid w:val="00857766"/>
    <w:rsid w:val="00860C90"/>
    <w:rsid w:val="00865A1C"/>
    <w:rsid w:val="00867852"/>
    <w:rsid w:val="00867DFA"/>
    <w:rsid w:val="008704BE"/>
    <w:rsid w:val="00871A3A"/>
    <w:rsid w:val="00872DB9"/>
    <w:rsid w:val="00873E1A"/>
    <w:rsid w:val="00877414"/>
    <w:rsid w:val="00880691"/>
    <w:rsid w:val="008808FE"/>
    <w:rsid w:val="00880A65"/>
    <w:rsid w:val="00886DAA"/>
    <w:rsid w:val="00891162"/>
    <w:rsid w:val="00892954"/>
    <w:rsid w:val="008960B1"/>
    <w:rsid w:val="008A038A"/>
    <w:rsid w:val="008A3E39"/>
    <w:rsid w:val="008A455B"/>
    <w:rsid w:val="008A617D"/>
    <w:rsid w:val="008B0494"/>
    <w:rsid w:val="008B2266"/>
    <w:rsid w:val="008B24D5"/>
    <w:rsid w:val="008B38B8"/>
    <w:rsid w:val="008B3BCE"/>
    <w:rsid w:val="008C0361"/>
    <w:rsid w:val="008C068D"/>
    <w:rsid w:val="008C24D4"/>
    <w:rsid w:val="008C36C9"/>
    <w:rsid w:val="008C41AB"/>
    <w:rsid w:val="008C595E"/>
    <w:rsid w:val="008C7C48"/>
    <w:rsid w:val="008D185B"/>
    <w:rsid w:val="008D1877"/>
    <w:rsid w:val="008D236F"/>
    <w:rsid w:val="008D2E57"/>
    <w:rsid w:val="008D4A71"/>
    <w:rsid w:val="008D5DB8"/>
    <w:rsid w:val="008E0C97"/>
    <w:rsid w:val="008E3500"/>
    <w:rsid w:val="008E4D49"/>
    <w:rsid w:val="008E7664"/>
    <w:rsid w:val="008F75A9"/>
    <w:rsid w:val="00901361"/>
    <w:rsid w:val="00902EFA"/>
    <w:rsid w:val="00906418"/>
    <w:rsid w:val="00910A1A"/>
    <w:rsid w:val="00911164"/>
    <w:rsid w:val="00913882"/>
    <w:rsid w:val="009154FB"/>
    <w:rsid w:val="00916785"/>
    <w:rsid w:val="00916A35"/>
    <w:rsid w:val="009178E1"/>
    <w:rsid w:val="0092171A"/>
    <w:rsid w:val="009276CD"/>
    <w:rsid w:val="0092793D"/>
    <w:rsid w:val="00927D3B"/>
    <w:rsid w:val="00931469"/>
    <w:rsid w:val="0093383F"/>
    <w:rsid w:val="009362BD"/>
    <w:rsid w:val="009400EF"/>
    <w:rsid w:val="00940757"/>
    <w:rsid w:val="00941DB3"/>
    <w:rsid w:val="00941F38"/>
    <w:rsid w:val="0094282F"/>
    <w:rsid w:val="00943903"/>
    <w:rsid w:val="00945C95"/>
    <w:rsid w:val="0095136A"/>
    <w:rsid w:val="00951F45"/>
    <w:rsid w:val="00954F44"/>
    <w:rsid w:val="009610D2"/>
    <w:rsid w:val="0096745E"/>
    <w:rsid w:val="009703A5"/>
    <w:rsid w:val="00971E82"/>
    <w:rsid w:val="009727F7"/>
    <w:rsid w:val="0097415F"/>
    <w:rsid w:val="00976CFF"/>
    <w:rsid w:val="009776DB"/>
    <w:rsid w:val="00977C6B"/>
    <w:rsid w:val="0098164A"/>
    <w:rsid w:val="00983F95"/>
    <w:rsid w:val="00983FCF"/>
    <w:rsid w:val="009848E8"/>
    <w:rsid w:val="00984F41"/>
    <w:rsid w:val="00986277"/>
    <w:rsid w:val="00986EDB"/>
    <w:rsid w:val="00990841"/>
    <w:rsid w:val="00990F55"/>
    <w:rsid w:val="009916C8"/>
    <w:rsid w:val="00992180"/>
    <w:rsid w:val="009929D9"/>
    <w:rsid w:val="00994CC0"/>
    <w:rsid w:val="00994DFF"/>
    <w:rsid w:val="00995C91"/>
    <w:rsid w:val="009A0F6F"/>
    <w:rsid w:val="009A10CD"/>
    <w:rsid w:val="009A1738"/>
    <w:rsid w:val="009A4358"/>
    <w:rsid w:val="009A444B"/>
    <w:rsid w:val="009A4E39"/>
    <w:rsid w:val="009A7CA1"/>
    <w:rsid w:val="009B2F09"/>
    <w:rsid w:val="009B4315"/>
    <w:rsid w:val="009B50AD"/>
    <w:rsid w:val="009B5453"/>
    <w:rsid w:val="009B5F86"/>
    <w:rsid w:val="009B6429"/>
    <w:rsid w:val="009B701B"/>
    <w:rsid w:val="009C06BB"/>
    <w:rsid w:val="009C16FD"/>
    <w:rsid w:val="009C1EA1"/>
    <w:rsid w:val="009C3051"/>
    <w:rsid w:val="009C42BD"/>
    <w:rsid w:val="009C5C40"/>
    <w:rsid w:val="009C5DD2"/>
    <w:rsid w:val="009C7F87"/>
    <w:rsid w:val="009D0C8B"/>
    <w:rsid w:val="009D197D"/>
    <w:rsid w:val="009D3B78"/>
    <w:rsid w:val="009D47C4"/>
    <w:rsid w:val="009D52A3"/>
    <w:rsid w:val="009D5C36"/>
    <w:rsid w:val="009E0247"/>
    <w:rsid w:val="009E048A"/>
    <w:rsid w:val="009E2F66"/>
    <w:rsid w:val="009E5379"/>
    <w:rsid w:val="009E58D4"/>
    <w:rsid w:val="009E5B1A"/>
    <w:rsid w:val="009E6001"/>
    <w:rsid w:val="009E6D65"/>
    <w:rsid w:val="009E6D7E"/>
    <w:rsid w:val="009F0415"/>
    <w:rsid w:val="009F1E12"/>
    <w:rsid w:val="009F3321"/>
    <w:rsid w:val="009F7751"/>
    <w:rsid w:val="009F7E5D"/>
    <w:rsid w:val="009F7EC6"/>
    <w:rsid w:val="00A005D4"/>
    <w:rsid w:val="00A07B74"/>
    <w:rsid w:val="00A121BA"/>
    <w:rsid w:val="00A126B4"/>
    <w:rsid w:val="00A12FB1"/>
    <w:rsid w:val="00A16B6B"/>
    <w:rsid w:val="00A16C76"/>
    <w:rsid w:val="00A1735F"/>
    <w:rsid w:val="00A21F4E"/>
    <w:rsid w:val="00A22417"/>
    <w:rsid w:val="00A23735"/>
    <w:rsid w:val="00A23DF8"/>
    <w:rsid w:val="00A23F85"/>
    <w:rsid w:val="00A265FB"/>
    <w:rsid w:val="00A30E65"/>
    <w:rsid w:val="00A31FD5"/>
    <w:rsid w:val="00A323EB"/>
    <w:rsid w:val="00A4415A"/>
    <w:rsid w:val="00A47756"/>
    <w:rsid w:val="00A505F9"/>
    <w:rsid w:val="00A5192E"/>
    <w:rsid w:val="00A527E6"/>
    <w:rsid w:val="00A53288"/>
    <w:rsid w:val="00A54087"/>
    <w:rsid w:val="00A54A3F"/>
    <w:rsid w:val="00A57930"/>
    <w:rsid w:val="00A61229"/>
    <w:rsid w:val="00A61C16"/>
    <w:rsid w:val="00A61DF8"/>
    <w:rsid w:val="00A62D1A"/>
    <w:rsid w:val="00A64969"/>
    <w:rsid w:val="00A71A1B"/>
    <w:rsid w:val="00A76FDB"/>
    <w:rsid w:val="00A84007"/>
    <w:rsid w:val="00A848FD"/>
    <w:rsid w:val="00A85ABB"/>
    <w:rsid w:val="00A85DC1"/>
    <w:rsid w:val="00A87E03"/>
    <w:rsid w:val="00A96739"/>
    <w:rsid w:val="00A9715E"/>
    <w:rsid w:val="00A97691"/>
    <w:rsid w:val="00A97FCF"/>
    <w:rsid w:val="00AA23C7"/>
    <w:rsid w:val="00AA3CEE"/>
    <w:rsid w:val="00AA506C"/>
    <w:rsid w:val="00AA510D"/>
    <w:rsid w:val="00AB74FF"/>
    <w:rsid w:val="00AC115C"/>
    <w:rsid w:val="00AC350E"/>
    <w:rsid w:val="00AC5EE1"/>
    <w:rsid w:val="00AE0A3A"/>
    <w:rsid w:val="00AE2E14"/>
    <w:rsid w:val="00AE4769"/>
    <w:rsid w:val="00AF0E12"/>
    <w:rsid w:val="00AF0F43"/>
    <w:rsid w:val="00AF249B"/>
    <w:rsid w:val="00AF26BD"/>
    <w:rsid w:val="00AF368E"/>
    <w:rsid w:val="00AF57B3"/>
    <w:rsid w:val="00AF7FB9"/>
    <w:rsid w:val="00B03510"/>
    <w:rsid w:val="00B04EE7"/>
    <w:rsid w:val="00B06E8C"/>
    <w:rsid w:val="00B06EFE"/>
    <w:rsid w:val="00B118B1"/>
    <w:rsid w:val="00B13A04"/>
    <w:rsid w:val="00B14DF3"/>
    <w:rsid w:val="00B14E1B"/>
    <w:rsid w:val="00B15164"/>
    <w:rsid w:val="00B15F68"/>
    <w:rsid w:val="00B17367"/>
    <w:rsid w:val="00B17379"/>
    <w:rsid w:val="00B244B1"/>
    <w:rsid w:val="00B24A6B"/>
    <w:rsid w:val="00B356A1"/>
    <w:rsid w:val="00B35B5E"/>
    <w:rsid w:val="00B35ECD"/>
    <w:rsid w:val="00B40D6B"/>
    <w:rsid w:val="00B412E3"/>
    <w:rsid w:val="00B4159C"/>
    <w:rsid w:val="00B41E23"/>
    <w:rsid w:val="00B44B1E"/>
    <w:rsid w:val="00B47038"/>
    <w:rsid w:val="00B474DE"/>
    <w:rsid w:val="00B50496"/>
    <w:rsid w:val="00B50685"/>
    <w:rsid w:val="00B54050"/>
    <w:rsid w:val="00B5654E"/>
    <w:rsid w:val="00B607D9"/>
    <w:rsid w:val="00B63D87"/>
    <w:rsid w:val="00B65BFB"/>
    <w:rsid w:val="00B65CA2"/>
    <w:rsid w:val="00B65DE3"/>
    <w:rsid w:val="00B678D8"/>
    <w:rsid w:val="00B72EA9"/>
    <w:rsid w:val="00B73B52"/>
    <w:rsid w:val="00B75554"/>
    <w:rsid w:val="00B75E6A"/>
    <w:rsid w:val="00B775B2"/>
    <w:rsid w:val="00B81214"/>
    <w:rsid w:val="00B816B5"/>
    <w:rsid w:val="00B82B51"/>
    <w:rsid w:val="00B851A2"/>
    <w:rsid w:val="00B85933"/>
    <w:rsid w:val="00B863F7"/>
    <w:rsid w:val="00B87118"/>
    <w:rsid w:val="00B915F9"/>
    <w:rsid w:val="00B92E13"/>
    <w:rsid w:val="00B94439"/>
    <w:rsid w:val="00BA195F"/>
    <w:rsid w:val="00BA1B1C"/>
    <w:rsid w:val="00BA2F78"/>
    <w:rsid w:val="00BA4C5B"/>
    <w:rsid w:val="00BA62E5"/>
    <w:rsid w:val="00BA7446"/>
    <w:rsid w:val="00BB1D24"/>
    <w:rsid w:val="00BB3102"/>
    <w:rsid w:val="00BB5ED3"/>
    <w:rsid w:val="00BB61A2"/>
    <w:rsid w:val="00BC6929"/>
    <w:rsid w:val="00BD2DEB"/>
    <w:rsid w:val="00BD362E"/>
    <w:rsid w:val="00BD79DA"/>
    <w:rsid w:val="00BE1A95"/>
    <w:rsid w:val="00BE4872"/>
    <w:rsid w:val="00BE5A88"/>
    <w:rsid w:val="00BE68DD"/>
    <w:rsid w:val="00BF0110"/>
    <w:rsid w:val="00BF0DF9"/>
    <w:rsid w:val="00BF13BF"/>
    <w:rsid w:val="00BF1568"/>
    <w:rsid w:val="00BF2216"/>
    <w:rsid w:val="00BF6A47"/>
    <w:rsid w:val="00BF701E"/>
    <w:rsid w:val="00BF7229"/>
    <w:rsid w:val="00BF7A19"/>
    <w:rsid w:val="00BF7B6D"/>
    <w:rsid w:val="00C0080D"/>
    <w:rsid w:val="00C00BBF"/>
    <w:rsid w:val="00C0318C"/>
    <w:rsid w:val="00C054ED"/>
    <w:rsid w:val="00C075BD"/>
    <w:rsid w:val="00C110E2"/>
    <w:rsid w:val="00C11AE5"/>
    <w:rsid w:val="00C136FC"/>
    <w:rsid w:val="00C1482C"/>
    <w:rsid w:val="00C14963"/>
    <w:rsid w:val="00C153B5"/>
    <w:rsid w:val="00C15A7F"/>
    <w:rsid w:val="00C17643"/>
    <w:rsid w:val="00C17AB9"/>
    <w:rsid w:val="00C17DED"/>
    <w:rsid w:val="00C20905"/>
    <w:rsid w:val="00C21B06"/>
    <w:rsid w:val="00C23384"/>
    <w:rsid w:val="00C23A22"/>
    <w:rsid w:val="00C30491"/>
    <w:rsid w:val="00C308E0"/>
    <w:rsid w:val="00C30C93"/>
    <w:rsid w:val="00C31FFD"/>
    <w:rsid w:val="00C36F3D"/>
    <w:rsid w:val="00C41C5E"/>
    <w:rsid w:val="00C424DE"/>
    <w:rsid w:val="00C427A8"/>
    <w:rsid w:val="00C4314D"/>
    <w:rsid w:val="00C45A00"/>
    <w:rsid w:val="00C50651"/>
    <w:rsid w:val="00C54B94"/>
    <w:rsid w:val="00C54E71"/>
    <w:rsid w:val="00C556BD"/>
    <w:rsid w:val="00C56E43"/>
    <w:rsid w:val="00C6010A"/>
    <w:rsid w:val="00C642F2"/>
    <w:rsid w:val="00C64BD7"/>
    <w:rsid w:val="00C653FD"/>
    <w:rsid w:val="00C66323"/>
    <w:rsid w:val="00C766B7"/>
    <w:rsid w:val="00C85736"/>
    <w:rsid w:val="00C94F38"/>
    <w:rsid w:val="00C9533A"/>
    <w:rsid w:val="00C9563F"/>
    <w:rsid w:val="00C9641B"/>
    <w:rsid w:val="00C966E8"/>
    <w:rsid w:val="00CA0523"/>
    <w:rsid w:val="00CA683D"/>
    <w:rsid w:val="00CA7B88"/>
    <w:rsid w:val="00CB1025"/>
    <w:rsid w:val="00CB20EE"/>
    <w:rsid w:val="00CB3873"/>
    <w:rsid w:val="00CB43E1"/>
    <w:rsid w:val="00CB6FA1"/>
    <w:rsid w:val="00CC081B"/>
    <w:rsid w:val="00CC0E7C"/>
    <w:rsid w:val="00CC0FF2"/>
    <w:rsid w:val="00CC4E7A"/>
    <w:rsid w:val="00CC70F9"/>
    <w:rsid w:val="00CC7A59"/>
    <w:rsid w:val="00CC7F32"/>
    <w:rsid w:val="00CD0BB7"/>
    <w:rsid w:val="00CD0E81"/>
    <w:rsid w:val="00CD0FBF"/>
    <w:rsid w:val="00CD5871"/>
    <w:rsid w:val="00CD6DCA"/>
    <w:rsid w:val="00CE0220"/>
    <w:rsid w:val="00CE37EB"/>
    <w:rsid w:val="00CE45E5"/>
    <w:rsid w:val="00CE55FB"/>
    <w:rsid w:val="00CF0A42"/>
    <w:rsid w:val="00CF1715"/>
    <w:rsid w:val="00CF3580"/>
    <w:rsid w:val="00D004C3"/>
    <w:rsid w:val="00D0142F"/>
    <w:rsid w:val="00D039A4"/>
    <w:rsid w:val="00D060BA"/>
    <w:rsid w:val="00D062DD"/>
    <w:rsid w:val="00D1323D"/>
    <w:rsid w:val="00D17B6E"/>
    <w:rsid w:val="00D2251F"/>
    <w:rsid w:val="00D23736"/>
    <w:rsid w:val="00D24270"/>
    <w:rsid w:val="00D263BF"/>
    <w:rsid w:val="00D303EB"/>
    <w:rsid w:val="00D337A5"/>
    <w:rsid w:val="00D355F8"/>
    <w:rsid w:val="00D36C6E"/>
    <w:rsid w:val="00D4047E"/>
    <w:rsid w:val="00D404ED"/>
    <w:rsid w:val="00D40F83"/>
    <w:rsid w:val="00D42EE4"/>
    <w:rsid w:val="00D42F44"/>
    <w:rsid w:val="00D46616"/>
    <w:rsid w:val="00D52E89"/>
    <w:rsid w:val="00D60940"/>
    <w:rsid w:val="00D60FD7"/>
    <w:rsid w:val="00D62071"/>
    <w:rsid w:val="00D63FF6"/>
    <w:rsid w:val="00D647B2"/>
    <w:rsid w:val="00D65F6E"/>
    <w:rsid w:val="00D668B8"/>
    <w:rsid w:val="00D70920"/>
    <w:rsid w:val="00D71DB0"/>
    <w:rsid w:val="00D74ECD"/>
    <w:rsid w:val="00D7541D"/>
    <w:rsid w:val="00D75A38"/>
    <w:rsid w:val="00D7609C"/>
    <w:rsid w:val="00D80CC6"/>
    <w:rsid w:val="00D81488"/>
    <w:rsid w:val="00D8175D"/>
    <w:rsid w:val="00D8367D"/>
    <w:rsid w:val="00D87F87"/>
    <w:rsid w:val="00D92CDE"/>
    <w:rsid w:val="00D9451A"/>
    <w:rsid w:val="00D94E3D"/>
    <w:rsid w:val="00D96827"/>
    <w:rsid w:val="00D96B0F"/>
    <w:rsid w:val="00D96FCE"/>
    <w:rsid w:val="00DA0EDF"/>
    <w:rsid w:val="00DA5494"/>
    <w:rsid w:val="00DA5E09"/>
    <w:rsid w:val="00DA71DC"/>
    <w:rsid w:val="00DB00FC"/>
    <w:rsid w:val="00DB1718"/>
    <w:rsid w:val="00DB357F"/>
    <w:rsid w:val="00DB4821"/>
    <w:rsid w:val="00DC0D35"/>
    <w:rsid w:val="00DC1236"/>
    <w:rsid w:val="00DC7F3F"/>
    <w:rsid w:val="00DD0960"/>
    <w:rsid w:val="00DD2B92"/>
    <w:rsid w:val="00DD44A7"/>
    <w:rsid w:val="00DD482D"/>
    <w:rsid w:val="00DD4A67"/>
    <w:rsid w:val="00DD7700"/>
    <w:rsid w:val="00DD7BFB"/>
    <w:rsid w:val="00DE1362"/>
    <w:rsid w:val="00DE2A1C"/>
    <w:rsid w:val="00DE2A39"/>
    <w:rsid w:val="00DE4EEE"/>
    <w:rsid w:val="00DE6756"/>
    <w:rsid w:val="00DE74EA"/>
    <w:rsid w:val="00DF5E1A"/>
    <w:rsid w:val="00DF5FCD"/>
    <w:rsid w:val="00DF6CE9"/>
    <w:rsid w:val="00E01C83"/>
    <w:rsid w:val="00E02A00"/>
    <w:rsid w:val="00E02B4E"/>
    <w:rsid w:val="00E05D0F"/>
    <w:rsid w:val="00E060DD"/>
    <w:rsid w:val="00E07B1A"/>
    <w:rsid w:val="00E11173"/>
    <w:rsid w:val="00E12183"/>
    <w:rsid w:val="00E14B3C"/>
    <w:rsid w:val="00E14F36"/>
    <w:rsid w:val="00E162C7"/>
    <w:rsid w:val="00E21D10"/>
    <w:rsid w:val="00E225F1"/>
    <w:rsid w:val="00E22A60"/>
    <w:rsid w:val="00E34BE3"/>
    <w:rsid w:val="00E373A0"/>
    <w:rsid w:val="00E4031B"/>
    <w:rsid w:val="00E4479F"/>
    <w:rsid w:val="00E45700"/>
    <w:rsid w:val="00E47349"/>
    <w:rsid w:val="00E47D50"/>
    <w:rsid w:val="00E51AE4"/>
    <w:rsid w:val="00E52F59"/>
    <w:rsid w:val="00E54005"/>
    <w:rsid w:val="00E60D50"/>
    <w:rsid w:val="00E615A9"/>
    <w:rsid w:val="00E623BF"/>
    <w:rsid w:val="00E62922"/>
    <w:rsid w:val="00E63606"/>
    <w:rsid w:val="00E6419A"/>
    <w:rsid w:val="00E663D6"/>
    <w:rsid w:val="00E70730"/>
    <w:rsid w:val="00E725DB"/>
    <w:rsid w:val="00E73274"/>
    <w:rsid w:val="00E77070"/>
    <w:rsid w:val="00E77C47"/>
    <w:rsid w:val="00E80529"/>
    <w:rsid w:val="00E80EEB"/>
    <w:rsid w:val="00E92327"/>
    <w:rsid w:val="00E9384A"/>
    <w:rsid w:val="00E939BB"/>
    <w:rsid w:val="00E9614B"/>
    <w:rsid w:val="00E96AC1"/>
    <w:rsid w:val="00E97D8A"/>
    <w:rsid w:val="00EA6357"/>
    <w:rsid w:val="00EA6E21"/>
    <w:rsid w:val="00EA7766"/>
    <w:rsid w:val="00EB15B0"/>
    <w:rsid w:val="00EB1B28"/>
    <w:rsid w:val="00EB272A"/>
    <w:rsid w:val="00EB3DDA"/>
    <w:rsid w:val="00EB4585"/>
    <w:rsid w:val="00EB5EEC"/>
    <w:rsid w:val="00EC0716"/>
    <w:rsid w:val="00EC1C00"/>
    <w:rsid w:val="00EC3397"/>
    <w:rsid w:val="00EC6D48"/>
    <w:rsid w:val="00ED2309"/>
    <w:rsid w:val="00ED3109"/>
    <w:rsid w:val="00ED36A5"/>
    <w:rsid w:val="00ED3E2A"/>
    <w:rsid w:val="00ED4548"/>
    <w:rsid w:val="00EE3AB2"/>
    <w:rsid w:val="00EE520A"/>
    <w:rsid w:val="00EE5B99"/>
    <w:rsid w:val="00EF258F"/>
    <w:rsid w:val="00EF2A76"/>
    <w:rsid w:val="00EF2D94"/>
    <w:rsid w:val="00EF6F86"/>
    <w:rsid w:val="00F035D3"/>
    <w:rsid w:val="00F04618"/>
    <w:rsid w:val="00F06C77"/>
    <w:rsid w:val="00F070FD"/>
    <w:rsid w:val="00F07992"/>
    <w:rsid w:val="00F10014"/>
    <w:rsid w:val="00F1425F"/>
    <w:rsid w:val="00F14D33"/>
    <w:rsid w:val="00F15868"/>
    <w:rsid w:val="00F16842"/>
    <w:rsid w:val="00F178B9"/>
    <w:rsid w:val="00F21D65"/>
    <w:rsid w:val="00F21E65"/>
    <w:rsid w:val="00F2317E"/>
    <w:rsid w:val="00F2643F"/>
    <w:rsid w:val="00F303D4"/>
    <w:rsid w:val="00F3045E"/>
    <w:rsid w:val="00F30A43"/>
    <w:rsid w:val="00F32A80"/>
    <w:rsid w:val="00F36060"/>
    <w:rsid w:val="00F36835"/>
    <w:rsid w:val="00F370E8"/>
    <w:rsid w:val="00F37E9D"/>
    <w:rsid w:val="00F40AF6"/>
    <w:rsid w:val="00F411AA"/>
    <w:rsid w:val="00F417EB"/>
    <w:rsid w:val="00F424CA"/>
    <w:rsid w:val="00F424CE"/>
    <w:rsid w:val="00F44A52"/>
    <w:rsid w:val="00F4556D"/>
    <w:rsid w:val="00F459F4"/>
    <w:rsid w:val="00F4626C"/>
    <w:rsid w:val="00F4714A"/>
    <w:rsid w:val="00F47235"/>
    <w:rsid w:val="00F475DE"/>
    <w:rsid w:val="00F5118D"/>
    <w:rsid w:val="00F537DF"/>
    <w:rsid w:val="00F54EC9"/>
    <w:rsid w:val="00F5604C"/>
    <w:rsid w:val="00F60AB3"/>
    <w:rsid w:val="00F61A66"/>
    <w:rsid w:val="00F62BC5"/>
    <w:rsid w:val="00F62D3E"/>
    <w:rsid w:val="00F636D7"/>
    <w:rsid w:val="00F65FA3"/>
    <w:rsid w:val="00F704E2"/>
    <w:rsid w:val="00F73291"/>
    <w:rsid w:val="00F73F2A"/>
    <w:rsid w:val="00F748D9"/>
    <w:rsid w:val="00F75B17"/>
    <w:rsid w:val="00F77487"/>
    <w:rsid w:val="00F80EE1"/>
    <w:rsid w:val="00F810AF"/>
    <w:rsid w:val="00F81F2A"/>
    <w:rsid w:val="00F83007"/>
    <w:rsid w:val="00F83533"/>
    <w:rsid w:val="00F83BFB"/>
    <w:rsid w:val="00F8405E"/>
    <w:rsid w:val="00F85B10"/>
    <w:rsid w:val="00F865A3"/>
    <w:rsid w:val="00F927C8"/>
    <w:rsid w:val="00F92C8E"/>
    <w:rsid w:val="00F938A9"/>
    <w:rsid w:val="00F94363"/>
    <w:rsid w:val="00F95D7D"/>
    <w:rsid w:val="00F974A6"/>
    <w:rsid w:val="00F97F5B"/>
    <w:rsid w:val="00FA02A7"/>
    <w:rsid w:val="00FA176A"/>
    <w:rsid w:val="00FA23DE"/>
    <w:rsid w:val="00FA30C5"/>
    <w:rsid w:val="00FA45D2"/>
    <w:rsid w:val="00FA57BF"/>
    <w:rsid w:val="00FA6EE5"/>
    <w:rsid w:val="00FA7349"/>
    <w:rsid w:val="00FA74E5"/>
    <w:rsid w:val="00FB0ED5"/>
    <w:rsid w:val="00FB0FE6"/>
    <w:rsid w:val="00FB152F"/>
    <w:rsid w:val="00FB196C"/>
    <w:rsid w:val="00FB2C2D"/>
    <w:rsid w:val="00FB7657"/>
    <w:rsid w:val="00FC0296"/>
    <w:rsid w:val="00FC1499"/>
    <w:rsid w:val="00FC50B2"/>
    <w:rsid w:val="00FC739B"/>
    <w:rsid w:val="00FC7BB4"/>
    <w:rsid w:val="00FD13CC"/>
    <w:rsid w:val="00FD3A0A"/>
    <w:rsid w:val="00FD4073"/>
    <w:rsid w:val="00FD7257"/>
    <w:rsid w:val="00FE17A7"/>
    <w:rsid w:val="00FE1BF4"/>
    <w:rsid w:val="00FE2F87"/>
    <w:rsid w:val="00FE390D"/>
    <w:rsid w:val="00FE64D4"/>
    <w:rsid w:val="00FE7ED6"/>
    <w:rsid w:val="00FF069A"/>
    <w:rsid w:val="00FF15B4"/>
    <w:rsid w:val="00FF2412"/>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F7B07"/>
  <w15:docId w15:val="{78DAB94F-3B7F-4E4E-BAE0-49D070AB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D49"/>
    <w:pPr>
      <w:spacing w:after="0" w:line="240" w:lineRule="auto"/>
    </w:pPr>
    <w:rPr>
      <w:rFonts w:eastAsia="Times New Roman"/>
      <w:sz w:val="24"/>
      <w:szCs w:val="24"/>
      <w:lang w:val="vi-VN" w:eastAsia="vi-VN"/>
    </w:rPr>
  </w:style>
  <w:style w:type="paragraph" w:styleId="Heading1">
    <w:name w:val="heading 1"/>
    <w:basedOn w:val="Normal"/>
    <w:next w:val="Normal"/>
    <w:link w:val="Heading1Char"/>
    <w:uiPriority w:val="9"/>
    <w:qFormat/>
    <w:rsid w:val="00D74E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4D49"/>
    <w:pPr>
      <w:keepNext/>
      <w:keepLines/>
      <w:spacing w:before="120" w:line="252" w:lineRule="auto"/>
      <w:jc w:val="both"/>
      <w:outlineLvl w:val="1"/>
    </w:pPr>
    <w:rPr>
      <w:rFonts w:ascii="Calibri Light" w:eastAsia="SimSun" w:hAnsi="Calibri Light"/>
      <w:b/>
      <w:bCs/>
      <w:sz w:val="28"/>
      <w:szCs w:val="28"/>
      <w:lang w:val="en-US" w:eastAsia="en-US"/>
    </w:rPr>
  </w:style>
  <w:style w:type="paragraph" w:styleId="Heading3">
    <w:name w:val="heading 3"/>
    <w:basedOn w:val="Normal"/>
    <w:next w:val="Normal"/>
    <w:link w:val="Heading3Char"/>
    <w:uiPriority w:val="9"/>
    <w:unhideWhenUsed/>
    <w:qFormat/>
    <w:rsid w:val="008E4D49"/>
    <w:pPr>
      <w:keepNext/>
      <w:keepLines/>
      <w:spacing w:before="120" w:line="252" w:lineRule="auto"/>
      <w:jc w:val="both"/>
      <w:outlineLvl w:val="2"/>
    </w:pPr>
    <w:rPr>
      <w:rFonts w:ascii="Calibri Light" w:eastAsia="SimSun" w:hAnsi="Calibri Light"/>
      <w:spacing w:val="4"/>
      <w:lang w:val="en-US" w:eastAsia="en-US"/>
    </w:rPr>
  </w:style>
  <w:style w:type="paragraph" w:styleId="Heading4">
    <w:name w:val="heading 4"/>
    <w:basedOn w:val="Normal"/>
    <w:next w:val="Normal"/>
    <w:link w:val="Heading4Char"/>
    <w:uiPriority w:val="9"/>
    <w:unhideWhenUsed/>
    <w:qFormat/>
    <w:rsid w:val="00F40AF6"/>
    <w:pPr>
      <w:keepNext/>
      <w:keepLines/>
      <w:spacing w:before="200"/>
      <w:outlineLvl w:val="3"/>
    </w:pPr>
    <w:rPr>
      <w:rFonts w:asciiTheme="majorHAnsi" w:eastAsiaTheme="majorEastAsia" w:hAnsiTheme="majorHAnsi" w:cstheme="majorBidi"/>
      <w:b/>
      <w:bCs/>
      <w:i/>
      <w:iCs/>
      <w:color w:val="5B9BD5" w:themeColor="accent1"/>
      <w:lang w:val="en-US" w:eastAsia="en-US"/>
    </w:rPr>
  </w:style>
  <w:style w:type="paragraph" w:styleId="Heading5">
    <w:name w:val="heading 5"/>
    <w:basedOn w:val="Normal"/>
    <w:next w:val="Normal"/>
    <w:link w:val="Heading5Char"/>
    <w:qFormat/>
    <w:rsid w:val="00F40AF6"/>
    <w:pPr>
      <w:spacing w:before="240" w:after="60"/>
      <w:outlineLvl w:val="4"/>
    </w:pPr>
    <w:rPr>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ECD"/>
    <w:rPr>
      <w:rFonts w:asciiTheme="majorHAnsi" w:eastAsiaTheme="majorEastAsia" w:hAnsiTheme="majorHAnsi" w:cstheme="majorBidi"/>
      <w:color w:val="2E74B5" w:themeColor="accent1" w:themeShade="BF"/>
      <w:sz w:val="32"/>
      <w:szCs w:val="32"/>
      <w:lang w:val="vi-VN" w:eastAsia="vi-VN"/>
    </w:rPr>
  </w:style>
  <w:style w:type="character" w:customStyle="1" w:styleId="Heading2Char">
    <w:name w:val="Heading 2 Char"/>
    <w:basedOn w:val="DefaultParagraphFont"/>
    <w:link w:val="Heading2"/>
    <w:uiPriority w:val="9"/>
    <w:rsid w:val="008E4D49"/>
    <w:rPr>
      <w:rFonts w:ascii="Calibri Light" w:eastAsia="SimSun" w:hAnsi="Calibri Light"/>
      <w:b/>
      <w:bCs/>
    </w:rPr>
  </w:style>
  <w:style w:type="character" w:customStyle="1" w:styleId="Heading3Char">
    <w:name w:val="Heading 3 Char"/>
    <w:basedOn w:val="DefaultParagraphFont"/>
    <w:link w:val="Heading3"/>
    <w:uiPriority w:val="9"/>
    <w:rsid w:val="008E4D49"/>
    <w:rPr>
      <w:rFonts w:ascii="Calibri Light" w:eastAsia="SimSun" w:hAnsi="Calibri Light"/>
      <w:spacing w:val="4"/>
      <w:sz w:val="24"/>
      <w:szCs w:val="24"/>
    </w:rPr>
  </w:style>
  <w:style w:type="character" w:customStyle="1" w:styleId="Heading4Char">
    <w:name w:val="Heading 4 Char"/>
    <w:basedOn w:val="DefaultParagraphFont"/>
    <w:link w:val="Heading4"/>
    <w:uiPriority w:val="9"/>
    <w:rsid w:val="00F40AF6"/>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rsid w:val="00F40AF6"/>
    <w:rPr>
      <w:rFonts w:eastAsia="Times New Roman"/>
      <w:b/>
      <w:bCs/>
      <w:i/>
      <w:iCs/>
      <w:sz w:val="26"/>
      <w:szCs w:val="26"/>
    </w:rPr>
  </w:style>
  <w:style w:type="paragraph" w:styleId="BodyText2">
    <w:name w:val="Body Text 2"/>
    <w:basedOn w:val="Normal"/>
    <w:link w:val="BodyText2Char"/>
    <w:rsid w:val="008E4D49"/>
    <w:pPr>
      <w:spacing w:before="120" w:after="120" w:line="252" w:lineRule="auto"/>
      <w:jc w:val="both"/>
    </w:pPr>
    <w:rPr>
      <w:rFonts w:ascii="Calibri" w:hAnsi="Calibri"/>
      <w:sz w:val="26"/>
      <w:lang w:val="en-US" w:eastAsia="en-US"/>
    </w:rPr>
  </w:style>
  <w:style w:type="character" w:customStyle="1" w:styleId="BodyText2Char">
    <w:name w:val="Body Text 2 Char"/>
    <w:basedOn w:val="DefaultParagraphFont"/>
    <w:link w:val="BodyText2"/>
    <w:rsid w:val="008E4D49"/>
    <w:rPr>
      <w:rFonts w:ascii="Calibri" w:eastAsia="Times New Roman" w:hAnsi="Calibri"/>
      <w:sz w:val="26"/>
      <w:szCs w:val="24"/>
    </w:rPr>
  </w:style>
  <w:style w:type="paragraph" w:styleId="TOC6">
    <w:name w:val="toc 6"/>
    <w:basedOn w:val="Normal"/>
    <w:next w:val="Normal"/>
    <w:autoRedefine/>
    <w:uiPriority w:val="39"/>
    <w:unhideWhenUsed/>
    <w:rsid w:val="00541DE3"/>
    <w:pPr>
      <w:widowControl w:val="0"/>
      <w:jc w:val="center"/>
    </w:pPr>
    <w:rPr>
      <w:rFonts w:eastAsia="Courier New"/>
      <w:b/>
      <w:bCs/>
      <w:color w:val="000000"/>
      <w:sz w:val="26"/>
      <w:szCs w:val="26"/>
      <w:lang w:val="en-US" w:eastAsia="en-US"/>
    </w:rPr>
  </w:style>
  <w:style w:type="paragraph" w:styleId="ListParagraph">
    <w:name w:val="List Paragraph"/>
    <w:aliases w:val="ANNEX,List Paragraph1,List Paragraph11,bullet,bullet 1,Rec para,Recommendation,List Paragraph111,Huong 5,Thang2"/>
    <w:basedOn w:val="Normal"/>
    <w:link w:val="ListParagraphChar"/>
    <w:uiPriority w:val="34"/>
    <w:qFormat/>
    <w:rsid w:val="009B2F09"/>
    <w:pPr>
      <w:ind w:left="720"/>
      <w:contextualSpacing/>
    </w:pPr>
  </w:style>
  <w:style w:type="character" w:customStyle="1" w:styleId="ListParagraphChar">
    <w:name w:val="List Paragraph Char"/>
    <w:aliases w:val="ANNEX Char,List Paragraph1 Char,List Paragraph11 Char,bullet Char,bullet 1 Char,Rec para Char,Recommendation Char,List Paragraph111 Char,Huong 5 Char,Thang2 Char"/>
    <w:link w:val="ListParagraph"/>
    <w:uiPriority w:val="34"/>
    <w:qFormat/>
    <w:locked/>
    <w:rsid w:val="00F40AF6"/>
    <w:rPr>
      <w:rFonts w:eastAsia="Times New Roman"/>
      <w:sz w:val="24"/>
      <w:szCs w:val="24"/>
      <w:lang w:val="vi-VN" w:eastAsia="vi-VN"/>
    </w:rPr>
  </w:style>
  <w:style w:type="paragraph" w:styleId="NormalWeb">
    <w:name w:val="Normal (Web)"/>
    <w:aliases w:val="Обычный (веб)1,Обычный (веб) Знак,Обычный (веб) Знак1,Обычный (веб) Знак Знак,Char1 Char,Char Char Char,Char1"/>
    <w:basedOn w:val="Normal"/>
    <w:link w:val="NormalWebChar"/>
    <w:uiPriority w:val="99"/>
    <w:unhideWhenUsed/>
    <w:qFormat/>
    <w:rsid w:val="009B2F09"/>
    <w:pPr>
      <w:spacing w:before="100" w:beforeAutospacing="1" w:after="100" w:afterAutospacing="1"/>
    </w:pPr>
    <w:rPr>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Char1 Char Char,Char Char Char Char,Char1 Char1"/>
    <w:basedOn w:val="DefaultParagraphFont"/>
    <w:link w:val="NormalWeb"/>
    <w:uiPriority w:val="99"/>
    <w:locked/>
    <w:rsid w:val="001C2D06"/>
    <w:rPr>
      <w:rFonts w:eastAsia="Times New Roman"/>
      <w:sz w:val="24"/>
      <w:szCs w:val="24"/>
    </w:rPr>
  </w:style>
  <w:style w:type="character" w:styleId="Strong">
    <w:name w:val="Strong"/>
    <w:basedOn w:val="DefaultParagraphFont"/>
    <w:uiPriority w:val="22"/>
    <w:qFormat/>
    <w:rsid w:val="009B2F09"/>
    <w:rPr>
      <w:b/>
      <w:bCs/>
    </w:rPr>
  </w:style>
  <w:style w:type="character" w:styleId="Emphasis">
    <w:name w:val="Emphasis"/>
    <w:basedOn w:val="DefaultParagraphFont"/>
    <w:uiPriority w:val="20"/>
    <w:qFormat/>
    <w:rsid w:val="001C2D06"/>
    <w:rPr>
      <w:i/>
      <w:iCs/>
    </w:rPr>
  </w:style>
  <w:style w:type="character" w:customStyle="1" w:styleId="jlqj4b">
    <w:name w:val="jlqj4b"/>
    <w:basedOn w:val="DefaultParagraphFont"/>
    <w:rsid w:val="00391C78"/>
  </w:style>
  <w:style w:type="character" w:styleId="Hyperlink">
    <w:name w:val="Hyperlink"/>
    <w:basedOn w:val="DefaultParagraphFont"/>
    <w:uiPriority w:val="99"/>
    <w:unhideWhenUsed/>
    <w:rsid w:val="004A3EC4"/>
    <w:rPr>
      <w:color w:val="0000FF"/>
      <w:u w:val="single"/>
    </w:rPr>
  </w:style>
  <w:style w:type="paragraph" w:styleId="Title">
    <w:name w:val="Title"/>
    <w:basedOn w:val="Normal"/>
    <w:link w:val="TitleChar"/>
    <w:qFormat/>
    <w:rsid w:val="00473F93"/>
    <w:pPr>
      <w:shd w:val="clear" w:color="auto" w:fill="FFFFFF"/>
      <w:spacing w:line="360" w:lineRule="auto"/>
      <w:jc w:val="center"/>
      <w:outlineLvl w:val="0"/>
    </w:pPr>
    <w:rPr>
      <w:b/>
      <w:sz w:val="28"/>
      <w:szCs w:val="28"/>
      <w:lang w:val="x-none" w:eastAsia="x-none"/>
    </w:rPr>
  </w:style>
  <w:style w:type="character" w:customStyle="1" w:styleId="TitleChar">
    <w:name w:val="Title Char"/>
    <w:basedOn w:val="DefaultParagraphFont"/>
    <w:link w:val="Title"/>
    <w:rsid w:val="00473F93"/>
    <w:rPr>
      <w:rFonts w:eastAsia="Times New Roman"/>
      <w:b/>
      <w:shd w:val="clear" w:color="auto" w:fill="FFFFFF"/>
      <w:lang w:val="x-none" w:eastAsia="x-none"/>
    </w:rPr>
  </w:style>
  <w:style w:type="paragraph" w:customStyle="1" w:styleId="Default">
    <w:name w:val="Default"/>
    <w:rsid w:val="00F40AF6"/>
    <w:pPr>
      <w:autoSpaceDE w:val="0"/>
      <w:autoSpaceDN w:val="0"/>
      <w:adjustRightInd w:val="0"/>
      <w:spacing w:after="0" w:line="240" w:lineRule="auto"/>
    </w:pPr>
    <w:rPr>
      <w:rFonts w:eastAsia="MS Mincho"/>
      <w:color w:val="000000"/>
      <w:sz w:val="24"/>
      <w:szCs w:val="24"/>
      <w:lang w:eastAsia="ja-JP" w:bidi="th-TH"/>
    </w:rPr>
  </w:style>
  <w:style w:type="paragraph" w:styleId="BodyTextIndent">
    <w:name w:val="Body Text Indent"/>
    <w:basedOn w:val="Normal"/>
    <w:link w:val="BodyTextIndentChar"/>
    <w:rsid w:val="00F40AF6"/>
    <w:pPr>
      <w:spacing w:after="120"/>
      <w:ind w:left="360"/>
    </w:pPr>
    <w:rPr>
      <w:sz w:val="20"/>
      <w:szCs w:val="20"/>
      <w:lang w:val="en-US" w:eastAsia="en-US"/>
    </w:rPr>
  </w:style>
  <w:style w:type="character" w:customStyle="1" w:styleId="BodyTextIndentChar">
    <w:name w:val="Body Text Indent Char"/>
    <w:basedOn w:val="DefaultParagraphFont"/>
    <w:link w:val="BodyTextIndent"/>
    <w:rsid w:val="00F40AF6"/>
    <w:rPr>
      <w:rFonts w:eastAsia="Times New Roman"/>
      <w:sz w:val="20"/>
      <w:szCs w:val="20"/>
    </w:rPr>
  </w:style>
  <w:style w:type="paragraph" w:styleId="TOC1">
    <w:name w:val="toc 1"/>
    <w:basedOn w:val="Normal"/>
    <w:next w:val="Normal"/>
    <w:autoRedefine/>
    <w:uiPriority w:val="39"/>
    <w:rsid w:val="004C6F2A"/>
    <w:pPr>
      <w:tabs>
        <w:tab w:val="right" w:leader="dot" w:pos="9062"/>
      </w:tabs>
      <w:spacing w:after="120" w:line="276" w:lineRule="auto"/>
      <w:jc w:val="both"/>
    </w:pPr>
    <w:rPr>
      <w:b/>
      <w:bCs/>
      <w:noProof/>
      <w:sz w:val="26"/>
      <w:szCs w:val="26"/>
      <w:lang w:val="en-US" w:eastAsia="en-US"/>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t Char,fn Char"/>
    <w:basedOn w:val="DefaultParagraphFont"/>
    <w:link w:val="FootnoteText"/>
    <w:uiPriority w:val="99"/>
    <w:qFormat/>
    <w:rsid w:val="00F40AF6"/>
    <w:rPr>
      <w:rFonts w:eastAsia="Times New Roman"/>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t,fn"/>
    <w:basedOn w:val="Normal"/>
    <w:link w:val="FootnoteTextChar"/>
    <w:uiPriority w:val="99"/>
    <w:qFormat/>
    <w:rsid w:val="00F40AF6"/>
    <w:rPr>
      <w:sz w:val="20"/>
      <w:szCs w:val="20"/>
      <w:lang w:val="en-US" w:eastAsia="en-US"/>
    </w:rPr>
  </w:style>
  <w:style w:type="character" w:customStyle="1" w:styleId="FootnoteTextChar1">
    <w:name w:val="Footnote Text Char1"/>
    <w:basedOn w:val="DefaultParagraphFont"/>
    <w:uiPriority w:val="99"/>
    <w:semiHidden/>
    <w:rsid w:val="00F40AF6"/>
    <w:rPr>
      <w:rFonts w:eastAsia="Times New Roman"/>
      <w:sz w:val="20"/>
      <w:szCs w:val="20"/>
      <w:lang w:val="vi-VN" w:eastAsia="vi-VN"/>
    </w:rPr>
  </w:style>
  <w:style w:type="character" w:customStyle="1" w:styleId="BalloonTextChar">
    <w:name w:val="Balloon Text Char"/>
    <w:basedOn w:val="DefaultParagraphFont"/>
    <w:link w:val="BalloonText"/>
    <w:semiHidden/>
    <w:rsid w:val="00F40AF6"/>
    <w:rPr>
      <w:rFonts w:ascii="Tahoma" w:eastAsia="Times New Roman" w:hAnsi="Tahoma" w:cs="Tahoma"/>
      <w:sz w:val="16"/>
      <w:szCs w:val="16"/>
    </w:rPr>
  </w:style>
  <w:style w:type="paragraph" w:styleId="BalloonText">
    <w:name w:val="Balloon Text"/>
    <w:basedOn w:val="Normal"/>
    <w:link w:val="BalloonTextChar"/>
    <w:semiHidden/>
    <w:unhideWhenUsed/>
    <w:rsid w:val="00F40AF6"/>
    <w:rPr>
      <w:rFonts w:ascii="Tahoma" w:hAnsi="Tahoma" w:cs="Tahoma"/>
      <w:sz w:val="16"/>
      <w:szCs w:val="16"/>
      <w:lang w:val="en-US" w:eastAsia="en-US"/>
    </w:rPr>
  </w:style>
  <w:style w:type="character" w:customStyle="1" w:styleId="BalloonTextChar1">
    <w:name w:val="Balloon Text Char1"/>
    <w:basedOn w:val="DefaultParagraphFont"/>
    <w:uiPriority w:val="99"/>
    <w:semiHidden/>
    <w:rsid w:val="00F40AF6"/>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F40AF6"/>
    <w:pPr>
      <w:tabs>
        <w:tab w:val="center" w:pos="4680"/>
        <w:tab w:val="right" w:pos="9360"/>
      </w:tabs>
      <w:spacing w:after="200" w:line="276" w:lineRule="auto"/>
    </w:pPr>
    <w:rPr>
      <w:rFonts w:ascii="Calibri" w:hAnsi="Calibri"/>
      <w:sz w:val="22"/>
      <w:szCs w:val="22"/>
      <w:lang w:val="en-US" w:eastAsia="en-US"/>
    </w:rPr>
  </w:style>
  <w:style w:type="character" w:customStyle="1" w:styleId="HeaderChar">
    <w:name w:val="Header Char"/>
    <w:basedOn w:val="DefaultParagraphFont"/>
    <w:link w:val="Header"/>
    <w:uiPriority w:val="99"/>
    <w:rsid w:val="00F40AF6"/>
    <w:rPr>
      <w:rFonts w:ascii="Calibri" w:eastAsia="Times New Roman" w:hAnsi="Calibri"/>
      <w:sz w:val="22"/>
      <w:szCs w:val="22"/>
    </w:rPr>
  </w:style>
  <w:style w:type="paragraph" w:styleId="Footer">
    <w:name w:val="footer"/>
    <w:basedOn w:val="Normal"/>
    <w:link w:val="FooterChar"/>
    <w:uiPriority w:val="99"/>
    <w:unhideWhenUsed/>
    <w:rsid w:val="00F40AF6"/>
    <w:pPr>
      <w:tabs>
        <w:tab w:val="center" w:pos="4680"/>
        <w:tab w:val="right" w:pos="9360"/>
      </w:tabs>
      <w:spacing w:after="200" w:line="276" w:lineRule="auto"/>
    </w:pPr>
    <w:rPr>
      <w:rFonts w:ascii="Calibri" w:hAnsi="Calibri"/>
      <w:sz w:val="22"/>
      <w:szCs w:val="22"/>
      <w:lang w:val="en-US" w:eastAsia="en-US"/>
    </w:rPr>
  </w:style>
  <w:style w:type="character" w:customStyle="1" w:styleId="FooterChar">
    <w:name w:val="Footer Char"/>
    <w:basedOn w:val="DefaultParagraphFont"/>
    <w:link w:val="Footer"/>
    <w:uiPriority w:val="99"/>
    <w:rsid w:val="00F40AF6"/>
    <w:rPr>
      <w:rFonts w:ascii="Calibri" w:eastAsia="Times New Roman" w:hAnsi="Calibri"/>
      <w:sz w:val="22"/>
      <w:szCs w:val="22"/>
    </w:rPr>
  </w:style>
  <w:style w:type="character" w:customStyle="1" w:styleId="apple-converted-space">
    <w:name w:val="apple-converted-space"/>
    <w:basedOn w:val="DefaultParagraphFont"/>
    <w:rsid w:val="00F40AF6"/>
  </w:style>
  <w:style w:type="character" w:customStyle="1" w:styleId="CharChar2">
    <w:name w:val="Char Char2"/>
    <w:rsid w:val="00F40AF6"/>
    <w:rPr>
      <w:rFonts w:ascii="Times New Roman" w:hAnsi="Times New Roman"/>
    </w:rPr>
  </w:style>
  <w:style w:type="character" w:styleId="PageNumber">
    <w:name w:val="page number"/>
    <w:basedOn w:val="DefaultParagraphFont"/>
    <w:uiPriority w:val="99"/>
    <w:rsid w:val="00F40AF6"/>
  </w:style>
  <w:style w:type="paragraph" w:customStyle="1" w:styleId="d1">
    <w:name w:val="d1"/>
    <w:basedOn w:val="Normal"/>
    <w:rsid w:val="00F40AF6"/>
    <w:pPr>
      <w:spacing w:before="120" w:after="200" w:line="276" w:lineRule="auto"/>
    </w:pPr>
    <w:rPr>
      <w:b/>
      <w:i/>
      <w:lang w:val="it-IT" w:eastAsia="en-US"/>
    </w:rPr>
  </w:style>
  <w:style w:type="paragraph" w:customStyle="1" w:styleId="Bieu">
    <w:name w:val="Bieu"/>
    <w:basedOn w:val="Normal"/>
    <w:qFormat/>
    <w:rsid w:val="00F40AF6"/>
    <w:pPr>
      <w:spacing w:before="336" w:after="336" w:line="336" w:lineRule="atLeast"/>
      <w:jc w:val="both"/>
    </w:pPr>
    <w:rPr>
      <w:b/>
      <w:i/>
      <w:lang w:val="en-US" w:eastAsia="en-US"/>
    </w:rPr>
  </w:style>
  <w:style w:type="paragraph" w:customStyle="1" w:styleId="pbody">
    <w:name w:val="pbody"/>
    <w:basedOn w:val="Normal"/>
    <w:rsid w:val="00F40AF6"/>
    <w:pPr>
      <w:spacing w:before="100" w:beforeAutospacing="1" w:after="100" w:afterAutospacing="1"/>
    </w:pPr>
    <w:rPr>
      <w:lang w:val="en-US" w:eastAsia="en-US"/>
    </w:rPr>
  </w:style>
  <w:style w:type="paragraph" w:customStyle="1" w:styleId="summary">
    <w:name w:val="summary"/>
    <w:basedOn w:val="Normal"/>
    <w:rsid w:val="00F40AF6"/>
    <w:pPr>
      <w:spacing w:before="100" w:beforeAutospacing="1" w:after="100" w:afterAutospacing="1"/>
    </w:pPr>
    <w:rPr>
      <w:lang w:val="en-US" w:eastAsia="en-US"/>
    </w:rPr>
  </w:style>
  <w:style w:type="paragraph" w:styleId="BodyTextIndent2">
    <w:name w:val="Body Text Indent 2"/>
    <w:basedOn w:val="Normal"/>
    <w:link w:val="BodyTextIndent2Char"/>
    <w:rsid w:val="00F40AF6"/>
    <w:pPr>
      <w:spacing w:after="120" w:line="480" w:lineRule="auto"/>
      <w:ind w:left="360"/>
    </w:pPr>
    <w:rPr>
      <w:sz w:val="20"/>
      <w:szCs w:val="20"/>
      <w:lang w:val="en-US" w:eastAsia="en-US"/>
    </w:rPr>
  </w:style>
  <w:style w:type="character" w:customStyle="1" w:styleId="BodyTextIndent2Char">
    <w:name w:val="Body Text Indent 2 Char"/>
    <w:basedOn w:val="DefaultParagraphFont"/>
    <w:link w:val="BodyTextIndent2"/>
    <w:rsid w:val="00F40AF6"/>
    <w:rPr>
      <w:rFonts w:eastAsia="Times New Roman"/>
      <w:sz w:val="20"/>
      <w:szCs w:val="20"/>
    </w:rPr>
  </w:style>
  <w:style w:type="character" w:customStyle="1" w:styleId="printhtml">
    <w:name w:val="print_html"/>
    <w:basedOn w:val="DefaultParagraphFont"/>
    <w:rsid w:val="00F40AF6"/>
  </w:style>
  <w:style w:type="paragraph" w:customStyle="1" w:styleId="msolistparagraph0">
    <w:name w:val="msolistparagraph"/>
    <w:basedOn w:val="Normal"/>
    <w:rsid w:val="00F40AF6"/>
    <w:pPr>
      <w:spacing w:before="100" w:beforeAutospacing="1" w:after="100" w:afterAutospacing="1"/>
    </w:pPr>
    <w:rPr>
      <w:lang w:val="en-US" w:eastAsia="en-US"/>
    </w:rPr>
  </w:style>
  <w:style w:type="paragraph" w:customStyle="1" w:styleId="original">
    <w:name w:val="original"/>
    <w:basedOn w:val="Normal"/>
    <w:rsid w:val="00F40AF6"/>
    <w:pPr>
      <w:spacing w:before="100" w:beforeAutospacing="1" w:after="100" w:afterAutospacing="1"/>
    </w:pPr>
    <w:rPr>
      <w:lang w:val="en-US" w:eastAsia="en-US"/>
    </w:rPr>
  </w:style>
  <w:style w:type="paragraph" w:customStyle="1" w:styleId="meta">
    <w:name w:val="meta"/>
    <w:basedOn w:val="Normal"/>
    <w:rsid w:val="00F40AF6"/>
    <w:pPr>
      <w:spacing w:before="100" w:beforeAutospacing="1" w:after="100" w:afterAutospacing="1"/>
    </w:pPr>
    <w:rPr>
      <w:lang w:val="en-US" w:eastAsia="en-US"/>
    </w:rPr>
  </w:style>
  <w:style w:type="character" w:customStyle="1" w:styleId="source">
    <w:name w:val="source"/>
    <w:basedOn w:val="DefaultParagraphFont"/>
    <w:rsid w:val="00F40AF6"/>
  </w:style>
  <w:style w:type="character" w:customStyle="1" w:styleId="time">
    <w:name w:val="time"/>
    <w:basedOn w:val="DefaultParagraphFont"/>
    <w:rsid w:val="00F40AF6"/>
  </w:style>
  <w:style w:type="character" w:customStyle="1" w:styleId="stats">
    <w:name w:val="stats"/>
    <w:basedOn w:val="DefaultParagraphFont"/>
    <w:rsid w:val="00F40AF6"/>
  </w:style>
  <w:style w:type="character" w:customStyle="1" w:styleId="floatleftfontsize12color10">
    <w:name w:val="floatleft fontsize12 color10"/>
    <w:basedOn w:val="DefaultParagraphFont"/>
    <w:rsid w:val="00F40AF6"/>
  </w:style>
  <w:style w:type="paragraph" w:customStyle="1" w:styleId="ptitle">
    <w:name w:val="ptitle"/>
    <w:basedOn w:val="Normal"/>
    <w:rsid w:val="00F40AF6"/>
    <w:pPr>
      <w:spacing w:before="100" w:beforeAutospacing="1" w:after="100" w:afterAutospacing="1"/>
    </w:pPr>
    <w:rPr>
      <w:lang w:val="en-US" w:eastAsia="en-US"/>
    </w:rPr>
  </w:style>
  <w:style w:type="paragraph" w:customStyle="1" w:styleId="psupertitle">
    <w:name w:val="psupertitle"/>
    <w:basedOn w:val="Normal"/>
    <w:rsid w:val="00F40AF6"/>
    <w:pPr>
      <w:spacing w:before="100" w:beforeAutospacing="1" w:after="100" w:afterAutospacing="1"/>
    </w:pPr>
    <w:rPr>
      <w:lang w:val="en-US" w:eastAsia="en-US"/>
    </w:rPr>
  </w:style>
  <w:style w:type="paragraph" w:customStyle="1" w:styleId="phead">
    <w:name w:val="phead"/>
    <w:basedOn w:val="Normal"/>
    <w:rsid w:val="00F40AF6"/>
    <w:pPr>
      <w:spacing w:before="100" w:beforeAutospacing="1" w:after="100" w:afterAutospacing="1"/>
    </w:pPr>
    <w:rPr>
      <w:lang w:val="en-US" w:eastAsia="en-US"/>
    </w:rPr>
  </w:style>
  <w:style w:type="character" w:customStyle="1" w:styleId="a">
    <w:name w:val="a"/>
    <w:basedOn w:val="DefaultParagraphFont"/>
    <w:rsid w:val="00F40AF6"/>
  </w:style>
  <w:style w:type="character" w:customStyle="1" w:styleId="l7">
    <w:name w:val="l7"/>
    <w:basedOn w:val="DefaultParagraphFont"/>
    <w:rsid w:val="00F40AF6"/>
  </w:style>
  <w:style w:type="character" w:customStyle="1" w:styleId="l6">
    <w:name w:val="l6"/>
    <w:basedOn w:val="DefaultParagraphFont"/>
    <w:rsid w:val="00F40AF6"/>
  </w:style>
  <w:style w:type="paragraph" w:customStyle="1" w:styleId="Char">
    <w:name w:val="Char"/>
    <w:basedOn w:val="Normal"/>
    <w:rsid w:val="00F40AF6"/>
    <w:pPr>
      <w:spacing w:after="160" w:line="240" w:lineRule="exact"/>
    </w:pPr>
    <w:rPr>
      <w:rFonts w:ascii="Verdana" w:eastAsia="MS Mincho" w:hAnsi="Verdana"/>
      <w:sz w:val="20"/>
      <w:szCs w:val="20"/>
      <w:lang w:val="en-US" w:eastAsia="en-US"/>
    </w:rPr>
  </w:style>
  <w:style w:type="paragraph" w:styleId="BodyText3">
    <w:name w:val="Body Text 3"/>
    <w:basedOn w:val="Normal"/>
    <w:link w:val="BodyText3Char"/>
    <w:rsid w:val="00F40AF6"/>
    <w:pPr>
      <w:spacing w:after="120"/>
    </w:pPr>
    <w:rPr>
      <w:rFonts w:ascii=".VnTime" w:hAnsi=".VnTime"/>
      <w:sz w:val="16"/>
      <w:szCs w:val="16"/>
      <w:lang w:val="en-US" w:eastAsia="en-US"/>
    </w:rPr>
  </w:style>
  <w:style w:type="character" w:customStyle="1" w:styleId="BodyText3Char">
    <w:name w:val="Body Text 3 Char"/>
    <w:basedOn w:val="DefaultParagraphFont"/>
    <w:link w:val="BodyText3"/>
    <w:rsid w:val="00F40AF6"/>
    <w:rPr>
      <w:rFonts w:ascii=".VnTime" w:eastAsia="Times New Roman" w:hAnsi=".VnTime"/>
      <w:sz w:val="16"/>
      <w:szCs w:val="16"/>
    </w:rPr>
  </w:style>
  <w:style w:type="paragraph" w:customStyle="1" w:styleId="normal-p">
    <w:name w:val="normal-p"/>
    <w:basedOn w:val="Normal"/>
    <w:rsid w:val="00F40AF6"/>
    <w:pPr>
      <w:spacing w:before="100" w:beforeAutospacing="1" w:after="100" w:afterAutospacing="1"/>
    </w:pPr>
    <w:rPr>
      <w:lang w:val="en-US" w:eastAsia="en-US"/>
    </w:rPr>
  </w:style>
  <w:style w:type="character" w:customStyle="1" w:styleId="normal-h">
    <w:name w:val="normal-h"/>
    <w:basedOn w:val="DefaultParagraphFont"/>
    <w:rsid w:val="00F40AF6"/>
  </w:style>
  <w:style w:type="character" w:customStyle="1" w:styleId="FootnoteTextCharCharCharCharCharChar">
    <w:name w:val="Footnote Text Char Char Char Char Char Char"/>
    <w:aliases w:val="Footnote Text Char Char Char Char Char Char Ch Char,Footnote Text Char Char Char Char Char Char Ch Char Char Char Char,Footnote Text Char Char Char Char Char Char Ch Char Char Char Char Char Char C Char Char"/>
    <w:locked/>
    <w:rsid w:val="00F40AF6"/>
    <w:rPr>
      <w:lang w:val="en-US" w:eastAsia="en-US" w:bidi="ar-SA"/>
    </w:rPr>
  </w:style>
  <w:style w:type="paragraph" w:styleId="BodyText">
    <w:name w:val="Body Text"/>
    <w:basedOn w:val="Normal"/>
    <w:link w:val="BodyTextChar"/>
    <w:uiPriority w:val="1"/>
    <w:qFormat/>
    <w:rsid w:val="00F40AF6"/>
    <w:pPr>
      <w:spacing w:after="120"/>
    </w:pPr>
    <w:rPr>
      <w:lang w:val="en-US" w:eastAsia="en-US"/>
    </w:rPr>
  </w:style>
  <w:style w:type="character" w:customStyle="1" w:styleId="BodyTextChar">
    <w:name w:val="Body Text Char"/>
    <w:basedOn w:val="DefaultParagraphFont"/>
    <w:link w:val="BodyText"/>
    <w:uiPriority w:val="1"/>
    <w:rsid w:val="00F40AF6"/>
    <w:rPr>
      <w:rFonts w:eastAsia="Times New Roman"/>
      <w:sz w:val="24"/>
      <w:szCs w:val="24"/>
    </w:rPr>
  </w:style>
  <w:style w:type="paragraph" w:customStyle="1" w:styleId="Normal1">
    <w:name w:val="Normal1"/>
    <w:basedOn w:val="Normal"/>
    <w:rsid w:val="00F40AF6"/>
    <w:pPr>
      <w:spacing w:before="100" w:beforeAutospacing="1" w:after="100" w:afterAutospacing="1"/>
    </w:pPr>
    <w:rPr>
      <w:rFonts w:eastAsia="Batang"/>
      <w:color w:val="000000"/>
      <w:lang w:val="en-US" w:eastAsia="ko-KR"/>
    </w:rPr>
  </w:style>
  <w:style w:type="paragraph" w:styleId="EndnoteText">
    <w:name w:val="endnote text"/>
    <w:basedOn w:val="Normal"/>
    <w:link w:val="EndnoteTextChar"/>
    <w:rsid w:val="00F40AF6"/>
    <w:rPr>
      <w:sz w:val="20"/>
      <w:szCs w:val="20"/>
      <w:lang w:val="en-US" w:eastAsia="en-US"/>
    </w:rPr>
  </w:style>
  <w:style w:type="character" w:customStyle="1" w:styleId="EndnoteTextChar">
    <w:name w:val="Endnote Text Char"/>
    <w:basedOn w:val="DefaultParagraphFont"/>
    <w:link w:val="EndnoteText"/>
    <w:rsid w:val="00F40AF6"/>
    <w:rPr>
      <w:rFonts w:eastAsia="Times New Roman"/>
      <w:sz w:val="20"/>
      <w:szCs w:val="20"/>
    </w:rPr>
  </w:style>
  <w:style w:type="paragraph" w:customStyle="1" w:styleId="Style8">
    <w:name w:val="Style8"/>
    <w:basedOn w:val="Normal"/>
    <w:autoRedefine/>
    <w:rsid w:val="00F40AF6"/>
    <w:pPr>
      <w:spacing w:before="120" w:after="60" w:line="288" w:lineRule="auto"/>
      <w:ind w:firstLine="397"/>
      <w:jc w:val="center"/>
    </w:pPr>
    <w:rPr>
      <w:i/>
      <w:sz w:val="28"/>
      <w:szCs w:val="28"/>
      <w:lang w:val="en-US" w:eastAsia="en-US"/>
    </w:rPr>
  </w:style>
  <w:style w:type="character" w:customStyle="1" w:styleId="vietadtextlink">
    <w:name w:val="vietadtextlink"/>
    <w:basedOn w:val="DefaultParagraphFont"/>
    <w:rsid w:val="00F40AF6"/>
  </w:style>
  <w:style w:type="paragraph" w:styleId="Caption">
    <w:name w:val="caption"/>
    <w:basedOn w:val="Normal"/>
    <w:next w:val="Normal"/>
    <w:qFormat/>
    <w:rsid w:val="00F40AF6"/>
    <w:pPr>
      <w:spacing w:after="200"/>
    </w:pPr>
    <w:rPr>
      <w:rFonts w:eastAsia="Calibri"/>
      <w:b/>
      <w:bCs/>
      <w:color w:val="4F81BD"/>
      <w:sz w:val="18"/>
      <w:szCs w:val="18"/>
      <w:lang w:val="en-US" w:eastAsia="en-US"/>
    </w:rPr>
  </w:style>
  <w:style w:type="character" w:customStyle="1" w:styleId="fontstyle01">
    <w:name w:val="fontstyle01"/>
    <w:basedOn w:val="DefaultParagraphFont"/>
    <w:rsid w:val="00F40AF6"/>
    <w:rPr>
      <w:rFonts w:ascii="Times New Roman" w:hAnsi="Times New Roman" w:cs="Times New Roman" w:hint="default"/>
      <w:b/>
      <w:bCs/>
      <w:i/>
      <w:iCs/>
      <w:color w:val="000000"/>
      <w:sz w:val="26"/>
      <w:szCs w:val="26"/>
    </w:rPr>
  </w:style>
  <w:style w:type="character" w:customStyle="1" w:styleId="fontstyle21">
    <w:name w:val="fontstyle21"/>
    <w:basedOn w:val="DefaultParagraphFont"/>
    <w:rsid w:val="00F40AF6"/>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F40AF6"/>
    <w:rPr>
      <w:rFonts w:ascii="Times New Roman" w:hAnsi="Times New Roman" w:cs="Times New Roman" w:hint="default"/>
      <w:b w:val="0"/>
      <w:bCs w:val="0"/>
      <w:i/>
      <w:iCs/>
      <w:color w:val="000000"/>
      <w:sz w:val="26"/>
      <w:szCs w:val="26"/>
    </w:rPr>
  </w:style>
  <w:style w:type="character" w:styleId="FootnoteReference">
    <w:name w:val="footnote reference"/>
    <w:aliases w:val="ftref Char Char Char Char Char Char,Footnote Char Char Char Char Char Char,16 Point Char Char Char Char Char Char,Superscript 6 Point Char Char Char Char Char Char,Superscript 6 Point + 11 pt Char Char Char Char Char Char Char"/>
    <w:link w:val="ftrefCharCharCharCharChar"/>
    <w:uiPriority w:val="99"/>
    <w:qFormat/>
    <w:rsid w:val="00F40AF6"/>
    <w:rPr>
      <w:vertAlign w:val="superscript"/>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qFormat/>
    <w:rsid w:val="00F40AF6"/>
    <w:pPr>
      <w:spacing w:before="100" w:line="240" w:lineRule="exact"/>
      <w:jc w:val="both"/>
    </w:pPr>
    <w:rPr>
      <w:rFonts w:eastAsiaTheme="minorHAnsi"/>
      <w:sz w:val="28"/>
      <w:szCs w:val="28"/>
      <w:vertAlign w:val="superscript"/>
      <w:lang w:val="en-US" w:eastAsia="en-US"/>
    </w:rPr>
  </w:style>
  <w:style w:type="paragraph" w:styleId="TOCHeading">
    <w:name w:val="TOC Heading"/>
    <w:basedOn w:val="Heading1"/>
    <w:next w:val="Normal"/>
    <w:uiPriority w:val="39"/>
    <w:unhideWhenUsed/>
    <w:qFormat/>
    <w:rsid w:val="00F40AF6"/>
    <w:pPr>
      <w:spacing w:before="480" w:line="276" w:lineRule="auto"/>
      <w:outlineLvl w:val="9"/>
    </w:pPr>
    <w:rPr>
      <w:b/>
      <w:bCs/>
      <w:sz w:val="28"/>
      <w:szCs w:val="28"/>
      <w:lang w:val="en-US" w:eastAsia="en-US"/>
    </w:rPr>
  </w:style>
  <w:style w:type="paragraph" w:styleId="TOC3">
    <w:name w:val="toc 3"/>
    <w:basedOn w:val="Normal"/>
    <w:next w:val="Normal"/>
    <w:autoRedefine/>
    <w:uiPriority w:val="39"/>
    <w:unhideWhenUsed/>
    <w:rsid w:val="008A617D"/>
    <w:pPr>
      <w:tabs>
        <w:tab w:val="right" w:leader="dot" w:pos="9062"/>
      </w:tabs>
      <w:spacing w:after="120"/>
      <w:jc w:val="both"/>
    </w:pPr>
    <w:rPr>
      <w:i/>
      <w:iCs/>
      <w:noProof/>
      <w:sz w:val="26"/>
      <w:szCs w:val="26"/>
      <w:lang w:val="en-US" w:eastAsia="en-US"/>
    </w:rPr>
  </w:style>
  <w:style w:type="paragraph" w:styleId="TOC2">
    <w:name w:val="toc 2"/>
    <w:basedOn w:val="Normal"/>
    <w:next w:val="Normal"/>
    <w:autoRedefine/>
    <w:uiPriority w:val="39"/>
    <w:unhideWhenUsed/>
    <w:rsid w:val="004613FF"/>
    <w:pPr>
      <w:tabs>
        <w:tab w:val="right" w:leader="dot" w:pos="9062"/>
      </w:tabs>
      <w:spacing w:after="120"/>
      <w:jc w:val="both"/>
    </w:pPr>
    <w:rPr>
      <w:rFonts w:asciiTheme="minorHAnsi" w:hAnsiTheme="minorHAnsi" w:cstheme="minorHAnsi"/>
      <w:b/>
      <w:bCs/>
      <w:sz w:val="22"/>
      <w:szCs w:val="22"/>
      <w:lang w:val="en-US" w:eastAsia="en-US"/>
    </w:rPr>
  </w:style>
  <w:style w:type="paragraph" w:styleId="PlainText">
    <w:name w:val="Plain Text"/>
    <w:basedOn w:val="Normal"/>
    <w:link w:val="PlainTextChar"/>
    <w:rsid w:val="00F40AF6"/>
    <w:pPr>
      <w:widowControl w:val="0"/>
      <w:autoSpaceDE w:val="0"/>
      <w:autoSpaceDN w:val="0"/>
    </w:pPr>
    <w:rPr>
      <w:rFonts w:ascii="Courier New" w:hAnsi="Courier New" w:cs="VNTime"/>
      <w:noProof/>
      <w:color w:val="FF0000"/>
      <w:sz w:val="20"/>
      <w:szCs w:val="20"/>
      <w:lang w:val="en-US" w:eastAsia="en-US"/>
    </w:rPr>
  </w:style>
  <w:style w:type="character" w:customStyle="1" w:styleId="PlainTextChar">
    <w:name w:val="Plain Text Char"/>
    <w:basedOn w:val="DefaultParagraphFont"/>
    <w:link w:val="PlainText"/>
    <w:rsid w:val="00F40AF6"/>
    <w:rPr>
      <w:rFonts w:ascii="Courier New" w:eastAsia="Times New Roman" w:hAnsi="Courier New" w:cs="VNTime"/>
      <w:noProof/>
      <w:color w:val="FF0000"/>
      <w:sz w:val="20"/>
      <w:szCs w:val="20"/>
    </w:rPr>
  </w:style>
  <w:style w:type="paragraph" w:customStyle="1" w:styleId="Binhthuong">
    <w:name w:val="Binh thuong"/>
    <w:basedOn w:val="Normal"/>
    <w:qFormat/>
    <w:rsid w:val="00F40AF6"/>
    <w:pPr>
      <w:spacing w:before="120" w:line="300" w:lineRule="auto"/>
      <w:ind w:firstLine="720"/>
      <w:jc w:val="both"/>
    </w:pPr>
    <w:rPr>
      <w:color w:val="000000"/>
      <w:sz w:val="28"/>
      <w:szCs w:val="28"/>
      <w:lang w:val="en-US" w:eastAsia="en-US"/>
    </w:rPr>
  </w:style>
  <w:style w:type="paragraph" w:customStyle="1" w:styleId="pcaption">
    <w:name w:val="pcaption"/>
    <w:basedOn w:val="Normal"/>
    <w:rsid w:val="00F40AF6"/>
    <w:pPr>
      <w:spacing w:before="100" w:beforeAutospacing="1" w:after="100" w:afterAutospacing="1"/>
    </w:pPr>
    <w:rPr>
      <w:lang w:val="en-US"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F40AF6"/>
    <w:pPr>
      <w:spacing w:after="160" w:line="240" w:lineRule="exact"/>
    </w:pPr>
    <w:rPr>
      <w:rFonts w:eastAsiaTheme="minorHAnsi"/>
      <w:sz w:val="28"/>
      <w:szCs w:val="28"/>
      <w:vertAlign w:val="superscript"/>
      <w:lang w:val="en-US" w:eastAsia="en-US"/>
    </w:rPr>
  </w:style>
  <w:style w:type="character" w:customStyle="1" w:styleId="Bodytext0">
    <w:name w:val="Body text_"/>
    <w:link w:val="Bodytext1"/>
    <w:uiPriority w:val="99"/>
    <w:locked/>
    <w:rsid w:val="00F40AF6"/>
    <w:rPr>
      <w:sz w:val="23"/>
      <w:shd w:val="clear" w:color="auto" w:fill="FFFFFF"/>
    </w:rPr>
  </w:style>
  <w:style w:type="paragraph" w:customStyle="1" w:styleId="Bodytext1">
    <w:name w:val="Body text1"/>
    <w:basedOn w:val="Normal"/>
    <w:link w:val="Bodytext0"/>
    <w:uiPriority w:val="99"/>
    <w:rsid w:val="00F40AF6"/>
    <w:pPr>
      <w:widowControl w:val="0"/>
      <w:shd w:val="clear" w:color="auto" w:fill="FFFFFF"/>
      <w:spacing w:before="60" w:after="60" w:line="240" w:lineRule="atLeast"/>
      <w:jc w:val="both"/>
    </w:pPr>
    <w:rPr>
      <w:rFonts w:eastAsiaTheme="minorHAnsi"/>
      <w:sz w:val="23"/>
      <w:szCs w:val="28"/>
      <w:lang w:val="en-US" w:eastAsia="en-US"/>
    </w:rPr>
  </w:style>
  <w:style w:type="paragraph" w:customStyle="1" w:styleId="has-medium-font-size">
    <w:name w:val="has-medium-font-size"/>
    <w:basedOn w:val="Normal"/>
    <w:rsid w:val="00F40AF6"/>
    <w:pPr>
      <w:spacing w:before="100" w:beforeAutospacing="1" w:after="100" w:afterAutospacing="1"/>
    </w:pPr>
    <w:rPr>
      <w:lang w:val="en-US" w:eastAsia="en-US"/>
    </w:rPr>
  </w:style>
  <w:style w:type="character" w:customStyle="1" w:styleId="CommentTextChar">
    <w:name w:val="Comment Text Char"/>
    <w:basedOn w:val="DefaultParagraphFont"/>
    <w:link w:val="CommentText"/>
    <w:uiPriority w:val="99"/>
    <w:semiHidden/>
    <w:rsid w:val="00F40AF6"/>
    <w:rPr>
      <w:rFonts w:eastAsia="Times New Roman"/>
      <w:sz w:val="20"/>
      <w:szCs w:val="20"/>
    </w:rPr>
  </w:style>
  <w:style w:type="paragraph" w:styleId="CommentText">
    <w:name w:val="annotation text"/>
    <w:basedOn w:val="Normal"/>
    <w:link w:val="CommentTextChar"/>
    <w:uiPriority w:val="99"/>
    <w:semiHidden/>
    <w:unhideWhenUsed/>
    <w:rsid w:val="00F40AF6"/>
    <w:rPr>
      <w:sz w:val="20"/>
      <w:szCs w:val="20"/>
      <w:lang w:val="en-US" w:eastAsia="en-US"/>
    </w:rPr>
  </w:style>
  <w:style w:type="character" w:customStyle="1" w:styleId="CommentSubjectChar">
    <w:name w:val="Comment Subject Char"/>
    <w:basedOn w:val="CommentTextChar"/>
    <w:link w:val="CommentSubject"/>
    <w:uiPriority w:val="99"/>
    <w:semiHidden/>
    <w:rsid w:val="00F40AF6"/>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F40AF6"/>
    <w:rPr>
      <w:b/>
      <w:bCs/>
    </w:rPr>
  </w:style>
  <w:style w:type="paragraph" w:customStyle="1" w:styleId="para">
    <w:name w:val="para"/>
    <w:basedOn w:val="Normal"/>
    <w:rsid w:val="00F40AF6"/>
    <w:pPr>
      <w:spacing w:before="100" w:beforeAutospacing="1" w:after="100" w:afterAutospacing="1"/>
    </w:pPr>
    <w:rPr>
      <w:lang w:val="en-US" w:eastAsia="en-US"/>
    </w:rPr>
  </w:style>
  <w:style w:type="paragraph" w:styleId="BlockText">
    <w:name w:val="Block Text"/>
    <w:basedOn w:val="Normal"/>
    <w:rsid w:val="00F40AF6"/>
    <w:pPr>
      <w:ind w:left="57" w:right="57"/>
      <w:jc w:val="both"/>
    </w:pPr>
    <w:rPr>
      <w:sz w:val="26"/>
      <w:lang w:val="en-US" w:eastAsia="en-US"/>
    </w:rPr>
  </w:style>
  <w:style w:type="character" w:customStyle="1" w:styleId="tlid-translation">
    <w:name w:val="tlid-translation"/>
    <w:rsid w:val="00F40AF6"/>
  </w:style>
  <w:style w:type="character" w:customStyle="1" w:styleId="flagicon">
    <w:name w:val="flagicon"/>
    <w:basedOn w:val="DefaultParagraphFont"/>
    <w:rsid w:val="00F40AF6"/>
  </w:style>
  <w:style w:type="character" w:customStyle="1" w:styleId="mw-headline">
    <w:name w:val="mw-headline"/>
    <w:basedOn w:val="DefaultParagraphFont"/>
    <w:rsid w:val="00F40AF6"/>
  </w:style>
  <w:style w:type="character" w:customStyle="1" w:styleId="mw-editsection">
    <w:name w:val="mw-editsection"/>
    <w:basedOn w:val="DefaultParagraphFont"/>
    <w:rsid w:val="00F40AF6"/>
  </w:style>
  <w:style w:type="character" w:customStyle="1" w:styleId="mw-editsection-bracket">
    <w:name w:val="mw-editsection-bracket"/>
    <w:basedOn w:val="DefaultParagraphFont"/>
    <w:rsid w:val="00F40AF6"/>
  </w:style>
  <w:style w:type="paragraph" w:customStyle="1" w:styleId="topic-paragraph">
    <w:name w:val="topic-paragraph"/>
    <w:basedOn w:val="Normal"/>
    <w:rsid w:val="00F40AF6"/>
    <w:pPr>
      <w:spacing w:before="100" w:beforeAutospacing="1" w:after="100" w:afterAutospacing="1"/>
    </w:pPr>
    <w:rPr>
      <w:lang w:val="en-US" w:eastAsia="en-US"/>
    </w:rPr>
  </w:style>
  <w:style w:type="paragraph" w:customStyle="1" w:styleId="imagecaption">
    <w:name w:val="image_caption"/>
    <w:basedOn w:val="Normal"/>
    <w:rsid w:val="00F40AF6"/>
    <w:pPr>
      <w:spacing w:before="100" w:beforeAutospacing="1" w:after="100" w:afterAutospacing="1"/>
    </w:pPr>
    <w:rPr>
      <w:lang w:val="en-US" w:eastAsia="en-US"/>
    </w:rPr>
  </w:style>
  <w:style w:type="paragraph" w:customStyle="1" w:styleId="TableParagraph">
    <w:name w:val="Table Paragraph"/>
    <w:basedOn w:val="Normal"/>
    <w:uiPriority w:val="1"/>
    <w:qFormat/>
    <w:rsid w:val="00F40AF6"/>
    <w:pPr>
      <w:widowControl w:val="0"/>
      <w:autoSpaceDE w:val="0"/>
      <w:autoSpaceDN w:val="0"/>
      <w:spacing w:before="9"/>
      <w:jc w:val="center"/>
    </w:pPr>
    <w:rPr>
      <w:rFonts w:ascii="Arial Black" w:eastAsia="Arial Black" w:hAnsi="Arial Black" w:cs="Arial Black"/>
      <w:sz w:val="22"/>
      <w:szCs w:val="22"/>
      <w:lang w:val="en-US" w:eastAsia="en-US"/>
    </w:rPr>
  </w:style>
  <w:style w:type="character" w:customStyle="1" w:styleId="NormalWebChar1">
    <w:name w:val="Normal (Web) Char1"/>
    <w:aliases w:val="Normal (Web) Char Char"/>
    <w:uiPriority w:val="99"/>
    <w:locked/>
    <w:rsid w:val="00F40AF6"/>
    <w:rPr>
      <w:rFonts w:ascii="Times New Roman" w:eastAsia="Times New Roman" w:hAnsi="Times New Roman" w:cs="Times New Roman"/>
      <w:sz w:val="24"/>
      <w:szCs w:val="24"/>
    </w:rPr>
  </w:style>
  <w:style w:type="character" w:customStyle="1" w:styleId="fontstyle11">
    <w:name w:val="fontstyle11"/>
    <w:basedOn w:val="DefaultParagraphFont"/>
    <w:rsid w:val="00A121BA"/>
    <w:rPr>
      <w:rFonts w:ascii="TimesNewRoman" w:hAnsi="TimesNewRoman" w:hint="default"/>
      <w:b w:val="0"/>
      <w:bCs w:val="0"/>
      <w:i w:val="0"/>
      <w:iCs w:val="0"/>
      <w:color w:val="000000"/>
      <w:sz w:val="24"/>
      <w:szCs w:val="24"/>
    </w:rPr>
  </w:style>
  <w:style w:type="table" w:customStyle="1" w:styleId="GridTable5Dark-Accent41">
    <w:name w:val="Grid Table 5 Dark - Accent 41"/>
    <w:basedOn w:val="TableNormal"/>
    <w:uiPriority w:val="50"/>
    <w:rsid w:val="00BB3102"/>
    <w:pPr>
      <w:spacing w:after="0" w:line="240" w:lineRule="auto"/>
    </w:pPr>
    <w:rPr>
      <w:rFonts w:ascii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61">
    <w:name w:val="Grid Table 5 Dark - Accent 61"/>
    <w:basedOn w:val="TableNormal"/>
    <w:uiPriority w:val="50"/>
    <w:rsid w:val="00BB3102"/>
    <w:pPr>
      <w:spacing w:after="0" w:line="240" w:lineRule="auto"/>
    </w:pPr>
    <w:rPr>
      <w:rFonts w:ascii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Grid">
    <w:name w:val="Table Grid"/>
    <w:basedOn w:val="TableNormal"/>
    <w:uiPriority w:val="39"/>
    <w:rsid w:val="006D215F"/>
    <w:pPr>
      <w:spacing w:after="0" w:line="240" w:lineRule="auto"/>
    </w:pPr>
    <w:rPr>
      <w:rFonts w:cstheme="minorBidi"/>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7620C2"/>
    <w:rPr>
      <w:rFonts w:ascii="TimesNewRoman" w:hAnsi="TimesNewRoman" w:hint="default"/>
      <w:b w:val="0"/>
      <w:bCs w:val="0"/>
      <w:i/>
      <w:iCs/>
      <w:color w:val="000000"/>
      <w:sz w:val="24"/>
      <w:szCs w:val="24"/>
    </w:rPr>
  </w:style>
  <w:style w:type="paragraph" w:styleId="TableofFigures">
    <w:name w:val="table of figures"/>
    <w:basedOn w:val="Normal"/>
    <w:next w:val="Normal"/>
    <w:uiPriority w:val="99"/>
    <w:unhideWhenUsed/>
    <w:rsid w:val="0017582F"/>
  </w:style>
  <w:style w:type="character" w:styleId="FollowedHyperlink">
    <w:name w:val="FollowedHyperlink"/>
    <w:basedOn w:val="DefaultParagraphFont"/>
    <w:uiPriority w:val="99"/>
    <w:semiHidden/>
    <w:unhideWhenUsed/>
    <w:rsid w:val="006F4861"/>
    <w:rPr>
      <w:color w:val="954F72" w:themeColor="followedHyperlink"/>
      <w:u w:val="single"/>
    </w:rPr>
  </w:style>
  <w:style w:type="character" w:customStyle="1" w:styleId="ff1">
    <w:name w:val="ff1"/>
    <w:basedOn w:val="DefaultParagraphFont"/>
    <w:rsid w:val="00A54A3F"/>
  </w:style>
  <w:style w:type="character" w:customStyle="1" w:styleId="ff2">
    <w:name w:val="ff2"/>
    <w:basedOn w:val="DefaultParagraphFont"/>
    <w:rsid w:val="00A54A3F"/>
  </w:style>
  <w:style w:type="character" w:customStyle="1" w:styleId="a0">
    <w:name w:val="_"/>
    <w:basedOn w:val="DefaultParagraphFont"/>
    <w:rsid w:val="00A54A3F"/>
  </w:style>
  <w:style w:type="character" w:customStyle="1" w:styleId="ff6">
    <w:name w:val="ff6"/>
    <w:basedOn w:val="DefaultParagraphFont"/>
    <w:rsid w:val="00A54A3F"/>
  </w:style>
  <w:style w:type="character" w:customStyle="1" w:styleId="l8">
    <w:name w:val="l8"/>
    <w:basedOn w:val="DefaultParagraphFont"/>
    <w:rsid w:val="002E512B"/>
  </w:style>
  <w:style w:type="character" w:customStyle="1" w:styleId="l9">
    <w:name w:val="l9"/>
    <w:basedOn w:val="DefaultParagraphFont"/>
    <w:rsid w:val="002E512B"/>
  </w:style>
  <w:style w:type="character" w:customStyle="1" w:styleId="UnresolvedMention">
    <w:name w:val="Unresolved Mention"/>
    <w:basedOn w:val="DefaultParagraphFont"/>
    <w:uiPriority w:val="99"/>
    <w:semiHidden/>
    <w:unhideWhenUsed/>
    <w:rsid w:val="00E01C83"/>
    <w:rPr>
      <w:color w:val="605E5C"/>
      <w:shd w:val="clear" w:color="auto" w:fill="E1DFDD"/>
    </w:rPr>
  </w:style>
  <w:style w:type="paragraph" w:customStyle="1" w:styleId="CHNG1">
    <w:name w:val="CHƯƠNG 1"/>
    <w:basedOn w:val="Heading1"/>
    <w:link w:val="CHNG1Char"/>
    <w:qFormat/>
    <w:rsid w:val="00A71A1B"/>
    <w:pPr>
      <w:spacing w:before="0" w:after="120" w:line="312" w:lineRule="auto"/>
      <w:jc w:val="center"/>
    </w:pPr>
    <w:rPr>
      <w:rFonts w:ascii="Times New Roman" w:hAnsi="Times New Roman" w:cs="Times New Roman"/>
      <w:b/>
      <w:bCs/>
      <w:color w:val="auto"/>
      <w:sz w:val="26"/>
      <w:szCs w:val="26"/>
    </w:rPr>
  </w:style>
  <w:style w:type="character" w:customStyle="1" w:styleId="CHNG1Char">
    <w:name w:val="CHƯƠNG 1 Char"/>
    <w:basedOn w:val="Heading1Char"/>
    <w:link w:val="CHNG1"/>
    <w:rsid w:val="00A71A1B"/>
    <w:rPr>
      <w:rFonts w:asciiTheme="majorHAnsi" w:eastAsiaTheme="majorEastAsia" w:hAnsiTheme="majorHAnsi" w:cstheme="majorBidi"/>
      <w:b/>
      <w:bCs/>
      <w:color w:val="2E74B5" w:themeColor="accent1" w:themeShade="B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6218">
      <w:bodyDiv w:val="1"/>
      <w:marLeft w:val="0"/>
      <w:marRight w:val="0"/>
      <w:marTop w:val="0"/>
      <w:marBottom w:val="0"/>
      <w:divBdr>
        <w:top w:val="none" w:sz="0" w:space="0" w:color="auto"/>
        <w:left w:val="none" w:sz="0" w:space="0" w:color="auto"/>
        <w:bottom w:val="none" w:sz="0" w:space="0" w:color="auto"/>
        <w:right w:val="none" w:sz="0" w:space="0" w:color="auto"/>
      </w:divBdr>
    </w:div>
    <w:div w:id="53509949">
      <w:bodyDiv w:val="1"/>
      <w:marLeft w:val="0"/>
      <w:marRight w:val="0"/>
      <w:marTop w:val="0"/>
      <w:marBottom w:val="0"/>
      <w:divBdr>
        <w:top w:val="none" w:sz="0" w:space="0" w:color="auto"/>
        <w:left w:val="none" w:sz="0" w:space="0" w:color="auto"/>
        <w:bottom w:val="none" w:sz="0" w:space="0" w:color="auto"/>
        <w:right w:val="none" w:sz="0" w:space="0" w:color="auto"/>
      </w:divBdr>
    </w:div>
    <w:div w:id="272439877">
      <w:bodyDiv w:val="1"/>
      <w:marLeft w:val="0"/>
      <w:marRight w:val="0"/>
      <w:marTop w:val="0"/>
      <w:marBottom w:val="0"/>
      <w:divBdr>
        <w:top w:val="none" w:sz="0" w:space="0" w:color="auto"/>
        <w:left w:val="none" w:sz="0" w:space="0" w:color="auto"/>
        <w:bottom w:val="none" w:sz="0" w:space="0" w:color="auto"/>
        <w:right w:val="none" w:sz="0" w:space="0" w:color="auto"/>
      </w:divBdr>
      <w:divsChild>
        <w:div w:id="2106221602">
          <w:marLeft w:val="0"/>
          <w:marRight w:val="0"/>
          <w:marTop w:val="0"/>
          <w:marBottom w:val="0"/>
          <w:divBdr>
            <w:top w:val="none" w:sz="0" w:space="0" w:color="auto"/>
            <w:left w:val="none" w:sz="0" w:space="0" w:color="auto"/>
            <w:bottom w:val="none" w:sz="0" w:space="0" w:color="auto"/>
            <w:right w:val="none" w:sz="0" w:space="0" w:color="auto"/>
          </w:divBdr>
        </w:div>
      </w:divsChild>
    </w:div>
    <w:div w:id="338460285">
      <w:bodyDiv w:val="1"/>
      <w:marLeft w:val="0"/>
      <w:marRight w:val="0"/>
      <w:marTop w:val="0"/>
      <w:marBottom w:val="0"/>
      <w:divBdr>
        <w:top w:val="none" w:sz="0" w:space="0" w:color="auto"/>
        <w:left w:val="none" w:sz="0" w:space="0" w:color="auto"/>
        <w:bottom w:val="none" w:sz="0" w:space="0" w:color="auto"/>
        <w:right w:val="none" w:sz="0" w:space="0" w:color="auto"/>
      </w:divBdr>
    </w:div>
    <w:div w:id="516581552">
      <w:bodyDiv w:val="1"/>
      <w:marLeft w:val="0"/>
      <w:marRight w:val="0"/>
      <w:marTop w:val="0"/>
      <w:marBottom w:val="0"/>
      <w:divBdr>
        <w:top w:val="none" w:sz="0" w:space="0" w:color="auto"/>
        <w:left w:val="none" w:sz="0" w:space="0" w:color="auto"/>
        <w:bottom w:val="none" w:sz="0" w:space="0" w:color="auto"/>
        <w:right w:val="none" w:sz="0" w:space="0" w:color="auto"/>
      </w:divBdr>
      <w:divsChild>
        <w:div w:id="1536115902">
          <w:marLeft w:val="0"/>
          <w:marRight w:val="0"/>
          <w:marTop w:val="0"/>
          <w:marBottom w:val="0"/>
          <w:divBdr>
            <w:top w:val="none" w:sz="0" w:space="0" w:color="auto"/>
            <w:left w:val="none" w:sz="0" w:space="0" w:color="auto"/>
            <w:bottom w:val="none" w:sz="0" w:space="0" w:color="auto"/>
            <w:right w:val="none" w:sz="0" w:space="0" w:color="auto"/>
          </w:divBdr>
        </w:div>
        <w:div w:id="1201892964">
          <w:marLeft w:val="0"/>
          <w:marRight w:val="0"/>
          <w:marTop w:val="0"/>
          <w:marBottom w:val="0"/>
          <w:divBdr>
            <w:top w:val="none" w:sz="0" w:space="0" w:color="auto"/>
            <w:left w:val="none" w:sz="0" w:space="0" w:color="auto"/>
            <w:bottom w:val="none" w:sz="0" w:space="0" w:color="auto"/>
            <w:right w:val="none" w:sz="0" w:space="0" w:color="auto"/>
          </w:divBdr>
        </w:div>
      </w:divsChild>
    </w:div>
    <w:div w:id="538472935">
      <w:bodyDiv w:val="1"/>
      <w:marLeft w:val="0"/>
      <w:marRight w:val="0"/>
      <w:marTop w:val="0"/>
      <w:marBottom w:val="0"/>
      <w:divBdr>
        <w:top w:val="none" w:sz="0" w:space="0" w:color="auto"/>
        <w:left w:val="none" w:sz="0" w:space="0" w:color="auto"/>
        <w:bottom w:val="none" w:sz="0" w:space="0" w:color="auto"/>
        <w:right w:val="none" w:sz="0" w:space="0" w:color="auto"/>
      </w:divBdr>
    </w:div>
    <w:div w:id="855576361">
      <w:bodyDiv w:val="1"/>
      <w:marLeft w:val="0"/>
      <w:marRight w:val="0"/>
      <w:marTop w:val="0"/>
      <w:marBottom w:val="0"/>
      <w:divBdr>
        <w:top w:val="none" w:sz="0" w:space="0" w:color="auto"/>
        <w:left w:val="none" w:sz="0" w:space="0" w:color="auto"/>
        <w:bottom w:val="none" w:sz="0" w:space="0" w:color="auto"/>
        <w:right w:val="none" w:sz="0" w:space="0" w:color="auto"/>
      </w:divBdr>
      <w:divsChild>
        <w:div w:id="87696527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874385499">
      <w:bodyDiv w:val="1"/>
      <w:marLeft w:val="0"/>
      <w:marRight w:val="0"/>
      <w:marTop w:val="0"/>
      <w:marBottom w:val="0"/>
      <w:divBdr>
        <w:top w:val="none" w:sz="0" w:space="0" w:color="auto"/>
        <w:left w:val="none" w:sz="0" w:space="0" w:color="auto"/>
        <w:bottom w:val="none" w:sz="0" w:space="0" w:color="auto"/>
        <w:right w:val="none" w:sz="0" w:space="0" w:color="auto"/>
      </w:divBdr>
    </w:div>
    <w:div w:id="899907192">
      <w:bodyDiv w:val="1"/>
      <w:marLeft w:val="0"/>
      <w:marRight w:val="0"/>
      <w:marTop w:val="0"/>
      <w:marBottom w:val="0"/>
      <w:divBdr>
        <w:top w:val="none" w:sz="0" w:space="0" w:color="auto"/>
        <w:left w:val="none" w:sz="0" w:space="0" w:color="auto"/>
        <w:bottom w:val="none" w:sz="0" w:space="0" w:color="auto"/>
        <w:right w:val="none" w:sz="0" w:space="0" w:color="auto"/>
      </w:divBdr>
    </w:div>
    <w:div w:id="941959972">
      <w:bodyDiv w:val="1"/>
      <w:marLeft w:val="0"/>
      <w:marRight w:val="0"/>
      <w:marTop w:val="0"/>
      <w:marBottom w:val="0"/>
      <w:divBdr>
        <w:top w:val="none" w:sz="0" w:space="0" w:color="auto"/>
        <w:left w:val="none" w:sz="0" w:space="0" w:color="auto"/>
        <w:bottom w:val="none" w:sz="0" w:space="0" w:color="auto"/>
        <w:right w:val="none" w:sz="0" w:space="0" w:color="auto"/>
      </w:divBdr>
    </w:div>
    <w:div w:id="1130704594">
      <w:bodyDiv w:val="1"/>
      <w:marLeft w:val="0"/>
      <w:marRight w:val="0"/>
      <w:marTop w:val="0"/>
      <w:marBottom w:val="0"/>
      <w:divBdr>
        <w:top w:val="none" w:sz="0" w:space="0" w:color="auto"/>
        <w:left w:val="none" w:sz="0" w:space="0" w:color="auto"/>
        <w:bottom w:val="none" w:sz="0" w:space="0" w:color="auto"/>
        <w:right w:val="none" w:sz="0" w:space="0" w:color="auto"/>
      </w:divBdr>
    </w:div>
    <w:div w:id="1286500114">
      <w:bodyDiv w:val="1"/>
      <w:marLeft w:val="0"/>
      <w:marRight w:val="0"/>
      <w:marTop w:val="0"/>
      <w:marBottom w:val="0"/>
      <w:divBdr>
        <w:top w:val="none" w:sz="0" w:space="0" w:color="auto"/>
        <w:left w:val="none" w:sz="0" w:space="0" w:color="auto"/>
        <w:bottom w:val="none" w:sz="0" w:space="0" w:color="auto"/>
        <w:right w:val="none" w:sz="0" w:space="0" w:color="auto"/>
      </w:divBdr>
    </w:div>
    <w:div w:id="1442264821">
      <w:bodyDiv w:val="1"/>
      <w:marLeft w:val="0"/>
      <w:marRight w:val="0"/>
      <w:marTop w:val="0"/>
      <w:marBottom w:val="0"/>
      <w:divBdr>
        <w:top w:val="none" w:sz="0" w:space="0" w:color="auto"/>
        <w:left w:val="none" w:sz="0" w:space="0" w:color="auto"/>
        <w:bottom w:val="none" w:sz="0" w:space="0" w:color="auto"/>
        <w:right w:val="none" w:sz="0" w:space="0" w:color="auto"/>
      </w:divBdr>
      <w:divsChild>
        <w:div w:id="1364937976">
          <w:marLeft w:val="547"/>
          <w:marRight w:val="0"/>
          <w:marTop w:val="200"/>
          <w:marBottom w:val="0"/>
          <w:divBdr>
            <w:top w:val="none" w:sz="0" w:space="0" w:color="auto"/>
            <w:left w:val="none" w:sz="0" w:space="0" w:color="auto"/>
            <w:bottom w:val="none" w:sz="0" w:space="0" w:color="auto"/>
            <w:right w:val="none" w:sz="0" w:space="0" w:color="auto"/>
          </w:divBdr>
        </w:div>
      </w:divsChild>
    </w:div>
    <w:div w:id="1446657814">
      <w:bodyDiv w:val="1"/>
      <w:marLeft w:val="0"/>
      <w:marRight w:val="0"/>
      <w:marTop w:val="0"/>
      <w:marBottom w:val="0"/>
      <w:divBdr>
        <w:top w:val="none" w:sz="0" w:space="0" w:color="auto"/>
        <w:left w:val="none" w:sz="0" w:space="0" w:color="auto"/>
        <w:bottom w:val="none" w:sz="0" w:space="0" w:color="auto"/>
        <w:right w:val="none" w:sz="0" w:space="0" w:color="auto"/>
      </w:divBdr>
    </w:div>
    <w:div w:id="1474181111">
      <w:bodyDiv w:val="1"/>
      <w:marLeft w:val="0"/>
      <w:marRight w:val="0"/>
      <w:marTop w:val="0"/>
      <w:marBottom w:val="0"/>
      <w:divBdr>
        <w:top w:val="none" w:sz="0" w:space="0" w:color="auto"/>
        <w:left w:val="none" w:sz="0" w:space="0" w:color="auto"/>
        <w:bottom w:val="none" w:sz="0" w:space="0" w:color="auto"/>
        <w:right w:val="none" w:sz="0" w:space="0" w:color="auto"/>
      </w:divBdr>
      <w:divsChild>
        <w:div w:id="893390391">
          <w:marLeft w:val="0"/>
          <w:marRight w:val="0"/>
          <w:marTop w:val="100"/>
          <w:marBottom w:val="0"/>
          <w:divBdr>
            <w:top w:val="none" w:sz="0" w:space="0" w:color="auto"/>
            <w:left w:val="none" w:sz="0" w:space="0" w:color="auto"/>
            <w:bottom w:val="none" w:sz="0" w:space="0" w:color="auto"/>
            <w:right w:val="none" w:sz="0" w:space="0" w:color="auto"/>
          </w:divBdr>
          <w:divsChild>
            <w:div w:id="1577278759">
              <w:marLeft w:val="0"/>
              <w:marRight w:val="0"/>
              <w:marTop w:val="60"/>
              <w:marBottom w:val="0"/>
              <w:divBdr>
                <w:top w:val="none" w:sz="0" w:space="0" w:color="auto"/>
                <w:left w:val="none" w:sz="0" w:space="0" w:color="auto"/>
                <w:bottom w:val="none" w:sz="0" w:space="0" w:color="auto"/>
                <w:right w:val="none" w:sz="0" w:space="0" w:color="auto"/>
              </w:divBdr>
            </w:div>
          </w:divsChild>
        </w:div>
        <w:div w:id="1466434526">
          <w:marLeft w:val="0"/>
          <w:marRight w:val="0"/>
          <w:marTop w:val="0"/>
          <w:marBottom w:val="0"/>
          <w:divBdr>
            <w:top w:val="none" w:sz="0" w:space="0" w:color="auto"/>
            <w:left w:val="none" w:sz="0" w:space="0" w:color="auto"/>
            <w:bottom w:val="none" w:sz="0" w:space="0" w:color="auto"/>
            <w:right w:val="none" w:sz="0" w:space="0" w:color="auto"/>
          </w:divBdr>
          <w:divsChild>
            <w:div w:id="282658842">
              <w:marLeft w:val="0"/>
              <w:marRight w:val="0"/>
              <w:marTop w:val="0"/>
              <w:marBottom w:val="0"/>
              <w:divBdr>
                <w:top w:val="none" w:sz="0" w:space="0" w:color="auto"/>
                <w:left w:val="none" w:sz="0" w:space="0" w:color="auto"/>
                <w:bottom w:val="none" w:sz="0" w:space="0" w:color="auto"/>
                <w:right w:val="none" w:sz="0" w:space="0" w:color="auto"/>
              </w:divBdr>
              <w:divsChild>
                <w:div w:id="13496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943095">
      <w:bodyDiv w:val="1"/>
      <w:marLeft w:val="0"/>
      <w:marRight w:val="0"/>
      <w:marTop w:val="0"/>
      <w:marBottom w:val="0"/>
      <w:divBdr>
        <w:top w:val="none" w:sz="0" w:space="0" w:color="auto"/>
        <w:left w:val="none" w:sz="0" w:space="0" w:color="auto"/>
        <w:bottom w:val="none" w:sz="0" w:space="0" w:color="auto"/>
        <w:right w:val="none" w:sz="0" w:space="0" w:color="auto"/>
      </w:divBdr>
    </w:div>
    <w:div w:id="1561331388">
      <w:bodyDiv w:val="1"/>
      <w:marLeft w:val="0"/>
      <w:marRight w:val="0"/>
      <w:marTop w:val="0"/>
      <w:marBottom w:val="0"/>
      <w:divBdr>
        <w:top w:val="none" w:sz="0" w:space="0" w:color="auto"/>
        <w:left w:val="none" w:sz="0" w:space="0" w:color="auto"/>
        <w:bottom w:val="none" w:sz="0" w:space="0" w:color="auto"/>
        <w:right w:val="none" w:sz="0" w:space="0" w:color="auto"/>
      </w:divBdr>
    </w:div>
    <w:div w:id="1805847626">
      <w:bodyDiv w:val="1"/>
      <w:marLeft w:val="0"/>
      <w:marRight w:val="0"/>
      <w:marTop w:val="0"/>
      <w:marBottom w:val="0"/>
      <w:divBdr>
        <w:top w:val="none" w:sz="0" w:space="0" w:color="auto"/>
        <w:left w:val="none" w:sz="0" w:space="0" w:color="auto"/>
        <w:bottom w:val="none" w:sz="0" w:space="0" w:color="auto"/>
        <w:right w:val="none" w:sz="0" w:space="0" w:color="auto"/>
      </w:divBdr>
    </w:div>
    <w:div w:id="1863126534">
      <w:bodyDiv w:val="1"/>
      <w:marLeft w:val="0"/>
      <w:marRight w:val="0"/>
      <w:marTop w:val="0"/>
      <w:marBottom w:val="0"/>
      <w:divBdr>
        <w:top w:val="none" w:sz="0" w:space="0" w:color="auto"/>
        <w:left w:val="none" w:sz="0" w:space="0" w:color="auto"/>
        <w:bottom w:val="none" w:sz="0" w:space="0" w:color="auto"/>
        <w:right w:val="none" w:sz="0" w:space="0" w:color="auto"/>
      </w:divBdr>
    </w:div>
    <w:div w:id="1926568109">
      <w:bodyDiv w:val="1"/>
      <w:marLeft w:val="0"/>
      <w:marRight w:val="0"/>
      <w:marTop w:val="0"/>
      <w:marBottom w:val="0"/>
      <w:divBdr>
        <w:top w:val="none" w:sz="0" w:space="0" w:color="auto"/>
        <w:left w:val="none" w:sz="0" w:space="0" w:color="auto"/>
        <w:bottom w:val="none" w:sz="0" w:space="0" w:color="auto"/>
        <w:right w:val="none" w:sz="0" w:space="0" w:color="auto"/>
      </w:divBdr>
    </w:div>
    <w:div w:id="2036350333">
      <w:bodyDiv w:val="1"/>
      <w:marLeft w:val="0"/>
      <w:marRight w:val="0"/>
      <w:marTop w:val="0"/>
      <w:marBottom w:val="0"/>
      <w:divBdr>
        <w:top w:val="none" w:sz="0" w:space="0" w:color="auto"/>
        <w:left w:val="none" w:sz="0" w:space="0" w:color="auto"/>
        <w:bottom w:val="none" w:sz="0" w:space="0" w:color="auto"/>
        <w:right w:val="none" w:sz="0" w:space="0" w:color="auto"/>
      </w:divBdr>
    </w:div>
    <w:div w:id="2095468754">
      <w:bodyDiv w:val="1"/>
      <w:marLeft w:val="0"/>
      <w:marRight w:val="0"/>
      <w:marTop w:val="0"/>
      <w:marBottom w:val="0"/>
      <w:divBdr>
        <w:top w:val="none" w:sz="0" w:space="0" w:color="auto"/>
        <w:left w:val="none" w:sz="0" w:space="0" w:color="auto"/>
        <w:bottom w:val="none" w:sz="0" w:space="0" w:color="auto"/>
        <w:right w:val="none" w:sz="0" w:space="0" w:color="auto"/>
      </w:divBdr>
      <w:divsChild>
        <w:div w:id="642465883">
          <w:marLeft w:val="0"/>
          <w:marRight w:val="0"/>
          <w:marTop w:val="480"/>
          <w:marBottom w:val="0"/>
          <w:divBdr>
            <w:top w:val="none" w:sz="0" w:space="0" w:color="auto"/>
            <w:left w:val="none" w:sz="0" w:space="0" w:color="auto"/>
            <w:bottom w:val="none" w:sz="0" w:space="0" w:color="auto"/>
            <w:right w:val="none" w:sz="0" w:space="0" w:color="auto"/>
          </w:divBdr>
        </w:div>
      </w:divsChild>
    </w:div>
    <w:div w:id="210711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4.xml"/><Relationship Id="rId21" Type="http://schemas.openxmlformats.org/officeDocument/2006/relationships/chart" Target="charts/chart9.xml"/><Relationship Id="rId34" Type="http://schemas.openxmlformats.org/officeDocument/2006/relationships/hyperlink" Target="https://en.wikipedia.org/wiki/Laos" TargetMode="External"/><Relationship Id="rId42" Type="http://schemas.openxmlformats.org/officeDocument/2006/relationships/chart" Target="charts/chart20.xml"/><Relationship Id="rId47" Type="http://schemas.openxmlformats.org/officeDocument/2006/relationships/chart" Target="charts/chart25.xml"/><Relationship Id="rId50" Type="http://schemas.openxmlformats.org/officeDocument/2006/relationships/chart" Target="charts/chart28.xml"/><Relationship Id="rId55" Type="http://schemas.openxmlformats.org/officeDocument/2006/relationships/hyperlink" Target="https://www.adb.org/publications/asian-development-outlook-2021-update" TargetMode="External"/><Relationship Id="rId63" Type="http://schemas.openxmlformats.org/officeDocument/2006/relationships/hyperlink" Target="https://asia.nikkei.com/Business/Technology/Apple-to-produce-millions-of-AirPods-in-Vietnam-amid-pandemic" TargetMode="External"/><Relationship Id="rId68" Type="http://schemas.openxmlformats.org/officeDocument/2006/relationships/hyperlink" Target="https://www.lowyinstitute.org/publications/missing-middle-political-economy-economic-restructuring-vietnam" TargetMode="External"/><Relationship Id="rId76" Type="http://schemas.openxmlformats.org/officeDocument/2006/relationships/hyperlink" Target="https://nhandan.vn/tin-tuc-kinh-te/tap-trung-cai-thien-moi-truong-kinh-doanh-644610/" TargetMode="External"/><Relationship Id="rId84" Type="http://schemas.openxmlformats.org/officeDocument/2006/relationships/hyperlink" Target="https://oxfordbusinessgroup.com/analysis/neighbourhood-trade-clmv-countries-are-becoming-primary-target-thai-exports" TargetMode="External"/><Relationship Id="rId89" Type="http://schemas.openxmlformats.org/officeDocument/2006/relationships/hyperlink" Target="https://unctad.org/project/informal-cross-border-trade-empowerment-women-economic-development-and-regional-integration"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baodautu.vn/xay-dung-chien-luoc-xuat-nhap-khau-hang-hoa-giai-doan-2021---2030-d145357.html" TargetMode="External"/><Relationship Id="rId92" Type="http://schemas.openxmlformats.org/officeDocument/2006/relationships/hyperlink" Target="http://tapchicongthuong.vn/bai-viet/can-can-thuong-mai-viet-nam-asean-trong-boi-canh-cang-thang-thuong-mai-my-trung-70199.htm" TargetMode="Externa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chart" Target="charts/chart17.xml"/><Relationship Id="rId11" Type="http://schemas.openxmlformats.org/officeDocument/2006/relationships/image" Target="media/image2.jpeg"/><Relationship Id="rId24" Type="http://schemas.openxmlformats.org/officeDocument/2006/relationships/chart" Target="charts/chart12.xml"/><Relationship Id="rId32" Type="http://schemas.openxmlformats.org/officeDocument/2006/relationships/hyperlink" Target="https://en.wikipedia.org/wiki/Cambodia" TargetMode="External"/><Relationship Id="rId37" Type="http://schemas.openxmlformats.org/officeDocument/2006/relationships/hyperlink" Target="https://en.wikipedia.org/wiki/Philippines" TargetMode="External"/><Relationship Id="rId40" Type="http://schemas.openxmlformats.org/officeDocument/2006/relationships/hyperlink" Target="https://en.wikipedia.org/wiki/Association_of_Southeast_Asian_Nations" TargetMode="External"/><Relationship Id="rId45" Type="http://schemas.openxmlformats.org/officeDocument/2006/relationships/chart" Target="charts/chart23.xml"/><Relationship Id="rId53" Type="http://schemas.openxmlformats.org/officeDocument/2006/relationships/hyperlink" Target="http://www.dl.ueb.vnu.edu.vn/bitstream/1247/9802/1/Nhung%20van%20de%20ve%20co%20cau%20_Nguyen%20Ngoc%20Anh.pdf" TargetMode="External"/><Relationship Id="rId58" Type="http://schemas.openxmlformats.org/officeDocument/2006/relationships/hyperlink" Target="https://chungkhoan.net.vn/can-can-thuong-mai-la-gi/" TargetMode="External"/><Relationship Id="rId66" Type="http://schemas.openxmlformats.org/officeDocument/2006/relationships/hyperlink" Target="https://theaseanpost.com/article/japan-switching-manufacturing-asean" TargetMode="External"/><Relationship Id="rId74" Type="http://schemas.openxmlformats.org/officeDocument/2006/relationships/hyperlink" Target="https://www.imf.org/external/datamapper/NGDP_RPCH@WEO/OEMDC/ADVEC/WEOWORLD" TargetMode="External"/><Relationship Id="rId79" Type="http://schemas.openxmlformats.org/officeDocument/2006/relationships/hyperlink" Target="http://vukehoach.mard.gov.vn/News.aspx?id=2703" TargetMode="External"/><Relationship Id="rId87" Type="http://schemas.openxmlformats.org/officeDocument/2006/relationships/hyperlink" Target="https://www.gso.gov.vn/du-lieu-va-so-lieu-thong-ke/2021/08/%20sach-trang-doanh-nghiep-viet-nam-2021/" TargetMode="External"/><Relationship Id="rId5" Type="http://schemas.openxmlformats.org/officeDocument/2006/relationships/webSettings" Target="webSettings.xml"/><Relationship Id="rId61" Type="http://schemas.openxmlformats.org/officeDocument/2006/relationships/hyperlink" Target="http://english.mofcom.gov.cn/article/statistic/BriefStatistics/201804/20180402733509.shtml" TargetMode="External"/><Relationship Id="rId82" Type="http://schemas.openxmlformats.org/officeDocument/2006/relationships/hyperlink" Target="https://vietnambiz.vn/chuyen-dich-co-cau-kinh-te-economic-restructuring-la-gi-20191202103735249rf2019120211383864.htm" TargetMode="External"/><Relationship Id="rId90" Type="http://schemas.openxmlformats.org/officeDocument/2006/relationships/hyperlink" Target="https://www.uobgroup.com/asean-insights/markets/aseans-rising-middle-class.page?path=data/ai/29&amp;cr=segment" TargetMode="External"/><Relationship Id="rId95" Type="http://schemas.openxmlformats.org/officeDocument/2006/relationships/hyperlink" Target="https://vietnamnews.vn/politics-laws/1276356/a-future-proof-and-forward-looking-asean-economic-community.html" TargetMode="External"/><Relationship Id="rId19" Type="http://schemas.openxmlformats.org/officeDocument/2006/relationships/chart" Target="charts/chart7.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hyperlink" Target="https://en.wikipedia.org/wiki/Malaysia" TargetMode="External"/><Relationship Id="rId43" Type="http://schemas.openxmlformats.org/officeDocument/2006/relationships/chart" Target="charts/chart21.xml"/><Relationship Id="rId48" Type="http://schemas.openxmlformats.org/officeDocument/2006/relationships/chart" Target="charts/chart26.xml"/><Relationship Id="rId56" Type="http://schemas.openxmlformats.org/officeDocument/2006/relationships/hyperlink" Target="https://geographyfieldwork.com/GeographyVocabularyGCSEIndustry.htm" TargetMode="External"/><Relationship Id="rId64" Type="http://schemas.openxmlformats.org/officeDocument/2006/relationships/hyperlink" Target="https://vneconomy.vn/mai-chua-giai-duoc-bai-toan-phu-thuoc-vao-nguyen-lieu-nhap-khau-20210415105900352.htm" TargetMode="External"/><Relationship Id="rId69" Type="http://schemas.openxmlformats.org/officeDocument/2006/relationships/hyperlink" Target="https://www.yourarticlelibrary.com/essay/foreign-trade-essay/analysis-of-foreign-trade-of-a-country-volume-of-trade-composition-and-direction/40407" TargetMode="External"/><Relationship Id="rId77" Type="http://schemas.openxmlformats.org/officeDocument/2006/relationships/hyperlink" Target="https://laodong.vn/thoi-su/asean-40-van-hoi-va-thach-thuc-cho-cac-nuoc-cac-doanh-nghiep-626586.ldo" TargetMode="External"/><Relationship Id="rId8" Type="http://schemas.openxmlformats.org/officeDocument/2006/relationships/image" Target="media/image1.emf"/><Relationship Id="rId51" Type="http://schemas.openxmlformats.org/officeDocument/2006/relationships/chart" Target="charts/chart29.xml"/><Relationship Id="rId72" Type="http://schemas.openxmlformats.org/officeDocument/2006/relationships/hyperlink" Target="https://www.dag.vn/article/den-luot-hp-dell-va-microsoft-thao-chay-khoi-trung-quoc-775-688706-736.da" TargetMode="External"/><Relationship Id="rId80" Type="http://schemas.openxmlformats.org/officeDocument/2006/relationships/hyperlink" Target="http://consosukien.vn/asean-trong-cach-mang-cong-nghiep-4-0-chu-dong-de-phat-trien-thinh-vuong.htm" TargetMode="External"/><Relationship Id="rId85" Type="http://schemas.openxmlformats.org/officeDocument/2006/relationships/hyperlink" Target="https://dangcongsan.vn/kinh-te/kinh-te-nhieu-thanh-phan-trong-nen-kinh-te-qua-do-len-chu-nghia-xa-hoi-o-nuoc-ta-567515.html" TargetMode="External"/><Relationship Id="rId93" Type="http://schemas.openxmlformats.org/officeDocument/2006/relationships/hyperlink" Target="https://laodong.vn/cong-nghe/nha-may-san-xuat-iphone-se-som-xuat-hien-tai-viet-nam-1057170.ldo"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hyperlink" Target="https://en.wikipedia.org/wiki/Indonesia" TargetMode="External"/><Relationship Id="rId38" Type="http://schemas.openxmlformats.org/officeDocument/2006/relationships/hyperlink" Target="https://en.wikipedia.org/wiki/Singapore" TargetMode="External"/><Relationship Id="rId46" Type="http://schemas.openxmlformats.org/officeDocument/2006/relationships/chart" Target="charts/chart24.xml"/><Relationship Id="rId59" Type="http://schemas.openxmlformats.org/officeDocument/2006/relationships/hyperlink" Target="https://moit.gov.vn/tin-tuc/phat-trien-cong-nghiep/thi-phan-giay-dep-cua-viet-nam-tren-the-gioi-da-tang-hon-4-lan-trong-10-nam-qua.html" TargetMode="External"/><Relationship Id="rId67" Type="http://schemas.openxmlformats.org/officeDocument/2006/relationships/hyperlink" Target="https://atlas.cid.harvard.edu/rankings" TargetMode="External"/><Relationship Id="rId20" Type="http://schemas.openxmlformats.org/officeDocument/2006/relationships/chart" Target="charts/chart8.xml"/><Relationship Id="rId41" Type="http://schemas.openxmlformats.org/officeDocument/2006/relationships/chart" Target="charts/chart19.xml"/><Relationship Id="rId54" Type="http://schemas.openxmlformats.org/officeDocument/2006/relationships/hyperlink" Target="https://nhandan.vn/cung-suy-ngam/nang-cao-gia-tri-gia-tang-cho-nganh-lua-gao-636085/" TargetMode="External"/><Relationship Id="rId62" Type="http://schemas.openxmlformats.org/officeDocument/2006/relationships/hyperlink" Target="https://asia.nikkei.com/Spotlight/Coronavirus/Google-Microsoft-shift-production-from-China-faster-due-to-virus" TargetMode="External"/><Relationship Id="rId70" Type="http://schemas.openxmlformats.org/officeDocument/2006/relationships/hyperlink" Target="https://services.google.com/fh/files/misc/e_conomy_sea_2021_report.pdf" TargetMode="External"/><Relationship Id="rId75" Type="http://schemas.openxmlformats.org/officeDocument/2006/relationships/hyperlink" Target="https://baodanang.vn/channel/5404/202011/phat-trien-nganh-cong-nghiep-co-gia-tri-gia-tang-cao-3872775/" TargetMode="External"/><Relationship Id="rId83" Type="http://schemas.openxmlformats.org/officeDocument/2006/relationships/hyperlink" Target="http://baochinhphu.vn/Van-hoa-Xa-hoi/Thuc-day-Co-che-mot-cua-quoc-gia-Co-che-mot-cua-ASEAN-cai-cach-cong-tac-kiem-tra-chuyen-nganh/444683.vgp" TargetMode="External"/><Relationship Id="rId88" Type="http://schemas.openxmlformats.org/officeDocument/2006/relationships/hyperlink" Target="https://vov.vn/kinh-te/indonesia-don-7-nha-dau-tu-nuoc-ngoai-chu-yeu-tu-trung-quoc-1066659.vov" TargetMode="External"/><Relationship Id="rId91" Type="http://schemas.openxmlformats.org/officeDocument/2006/relationships/hyperlink" Target="https://haiquanvietnam.net/xuat-nhap-khau-tieu-ngach-va-chinh-ngach-la-gi.html"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hyperlink" Target="https://en.wikipedia.org/wiki/Myanmar" TargetMode="External"/><Relationship Id="rId49" Type="http://schemas.openxmlformats.org/officeDocument/2006/relationships/chart" Target="charts/chart27.xml"/><Relationship Id="rId57" Type="http://schemas.openxmlformats.org/officeDocument/2006/relationships/hyperlink" Target="https://www.globalasia.org/v9no3/feature/southeast-asia-and-sustainable-urbanization_bharat-dahiya" TargetMode="External"/><Relationship Id="rId10" Type="http://schemas.openxmlformats.org/officeDocument/2006/relationships/header" Target="header2.xml"/><Relationship Id="rId31" Type="http://schemas.openxmlformats.org/officeDocument/2006/relationships/hyperlink" Target="https://en.wikipedia.org/wiki/Brunei" TargetMode="External"/><Relationship Id="rId44" Type="http://schemas.openxmlformats.org/officeDocument/2006/relationships/chart" Target="charts/chart22.xml"/><Relationship Id="rId52" Type="http://schemas.openxmlformats.org/officeDocument/2006/relationships/hyperlink" Target="https://vnexpress.net/them-23-2-trieu-nguoi-viet-gia-nhap-tang-lop-trung-luu-vao-2030-4351136.html" TargetMode="External"/><Relationship Id="rId60" Type="http://schemas.openxmlformats.org/officeDocument/2006/relationships/hyperlink" Target="https://moit.gov.vn/bao-ve-nen-tang-tu-tuong-cua-dang/xay-dung-thuong-hieu-quoc-gia-gop-phan-nang-cao-suc-canh-tra.html" TargetMode="External"/><Relationship Id="rId65" Type="http://schemas.openxmlformats.org/officeDocument/2006/relationships/hyperlink" Target="https://legaldictionary.lawin.org/composition-of-trade/" TargetMode="External"/><Relationship Id="rId73" Type="http://schemas.openxmlformats.org/officeDocument/2006/relationships/hyperlink" Target="http://nghiencuuquocte.org/2020/12/14/hien-trang-sang-kien-vanh-dai-va-con-duong-o-khu-vuc-mekong/" TargetMode="External"/><Relationship Id="rId78" Type="http://schemas.openxmlformats.org/officeDocument/2006/relationships/hyperlink" Target="https://nhandan.vn/kinh-te/can-bang-ty-trong-xuat-khau-giam-phu-thuoc-khoi-fdi-657617/" TargetMode="External"/><Relationship Id="rId81" Type="http://schemas.openxmlformats.org/officeDocument/2006/relationships/hyperlink" Target="https://haiquanonline.com.vn/tan-dung-tot-fta-xuat-khau-det-may-phat-trien-vuot-bac-trong-nhieu-nam-139692.html" TargetMode="External"/><Relationship Id="rId86" Type="http://schemas.openxmlformats.org/officeDocument/2006/relationships/hyperlink" Target="https://nhandan.vn/nhan-dinh/vi-the-va-co-do-kinh-te-viet-nam-631311/" TargetMode="External"/><Relationship Id="rId94" Type="http://schemas.openxmlformats.org/officeDocument/2006/relationships/hyperlink" Target="https://laodong.vn/thoi-su/asean-40-van-hoi-va-thach-thuc-cho-cac-nuoc-cac-doanh-nghiep-626586.ldo"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hyperlink" Target="https://en.wikipedia.org/wiki/Thailan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3.xml"/><Relationship Id="rId1" Type="http://schemas.microsoft.com/office/2011/relationships/chartStyle" Target="style3.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4.xml"/><Relationship Id="rId1" Type="http://schemas.microsoft.com/office/2011/relationships/chartStyle" Target="style4.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5.xml"/><Relationship Id="rId1" Type="http://schemas.microsoft.com/office/2011/relationships/chartStyle" Target="style5.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6.xml"/><Relationship Id="rId1" Type="http://schemas.microsoft.com/office/2011/relationships/chartStyle" Target="style6.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7.xml"/><Relationship Id="rId1" Type="http://schemas.microsoft.com/office/2011/relationships/chartStyle" Target="style7.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8.xml"/><Relationship Id="rId1" Type="http://schemas.microsoft.com/office/2011/relationships/chartStyle" Target="style8.xml"/></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9.xml"/><Relationship Id="rId1" Type="http://schemas.microsoft.com/office/2011/relationships/chartStyle" Target="style9.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10.xml"/><Relationship Id="rId1" Type="http://schemas.microsoft.com/office/2011/relationships/chartStyle" Target="style10.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11.xml"/><Relationship Id="rId1" Type="http://schemas.microsoft.com/office/2011/relationships/chartStyle" Target="style11.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12.xml"/><Relationship Id="rId1" Type="http://schemas.microsoft.com/office/2011/relationships/chartStyle" Target="style12.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13.xml"/><Relationship Id="rId1" Type="http://schemas.microsoft.com/office/2011/relationships/chartStyle" Target="style13.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14.xml"/><Relationship Id="rId1" Type="http://schemas.microsoft.com/office/2011/relationships/chartStyle" Target="style14.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15.xml"/><Relationship Id="rId1" Type="http://schemas.microsoft.com/office/2011/relationships/chartStyle" Target="style15.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16.xml"/><Relationship Id="rId1" Type="http://schemas.microsoft.com/office/2011/relationships/chartStyle" Target="style16.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xml"/><Relationship Id="rId1" Type="http://schemas.microsoft.com/office/2011/relationships/chartStyle" Target="style1.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Xuất khẩu</c:v>
                </c:pt>
              </c:strCache>
            </c:strRef>
          </c:tx>
          <c:spPr>
            <a:ln w="34925" cap="rnd">
              <a:solidFill>
                <a:schemeClr val="accent6">
                  <a:lumMod val="75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6">
                    <a:lumMod val="75000"/>
                  </a:schemeClr>
                </a:solidFill>
                <a:round/>
              </a:ln>
              <a:effectLst>
                <a:outerShdw blurRad="57150" dist="19050" dir="5400000" algn="ctr" rotWithShape="0">
                  <a:srgbClr val="000000">
                    <a:alpha val="63000"/>
                  </a:srgbClr>
                </a:outerShdw>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2016</c:v>
                </c:pt>
                <c:pt idx="2">
                  <c:v>2017</c:v>
                </c:pt>
                <c:pt idx="3">
                  <c:v>2018</c:v>
                </c:pt>
                <c:pt idx="4">
                  <c:v>2019</c:v>
                </c:pt>
                <c:pt idx="5">
                  <c:v>2020</c:v>
                </c:pt>
              </c:numCache>
            </c:numRef>
          </c:cat>
          <c:val>
            <c:numRef>
              <c:f>Sheet1!$B$2:$B$7</c:f>
              <c:numCache>
                <c:formatCode>General</c:formatCode>
                <c:ptCount val="6"/>
                <c:pt idx="0">
                  <c:v>18.2</c:v>
                </c:pt>
                <c:pt idx="1">
                  <c:v>17.399999999999999</c:v>
                </c:pt>
                <c:pt idx="2">
                  <c:v>21.7</c:v>
                </c:pt>
                <c:pt idx="3">
                  <c:v>24.7</c:v>
                </c:pt>
                <c:pt idx="4">
                  <c:v>25.4</c:v>
                </c:pt>
                <c:pt idx="5">
                  <c:v>23.1</c:v>
                </c:pt>
              </c:numCache>
            </c:numRef>
          </c:val>
          <c:smooth val="0"/>
          <c:extLst>
            <c:ext xmlns:c16="http://schemas.microsoft.com/office/drawing/2014/chart" uri="{C3380CC4-5D6E-409C-BE32-E72D297353CC}">
              <c16:uniqueId val="{00000000-2CFE-4AB8-9E54-B10AAA370BCF}"/>
            </c:ext>
          </c:extLst>
        </c:ser>
        <c:ser>
          <c:idx val="1"/>
          <c:order val="1"/>
          <c:tx>
            <c:strRef>
              <c:f>Sheet1!$C$1</c:f>
              <c:strCache>
                <c:ptCount val="1"/>
                <c:pt idx="0">
                  <c:v>Nhập khẩu</c:v>
                </c:pt>
              </c:strCache>
            </c:strRef>
          </c:tx>
          <c:spPr>
            <a:ln w="34925" cap="rnd">
              <a:solidFill>
                <a:srgbClr val="FFC000"/>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rgbClr val="FFC000"/>
                </a:solidFill>
                <a:round/>
              </a:ln>
              <a:effectLst>
                <a:outerShdw blurRad="57150" dist="19050" dir="5400000" algn="ctr" rotWithShape="0">
                  <a:srgbClr val="000000">
                    <a:alpha val="63000"/>
                  </a:srgbClr>
                </a:outerShdw>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2016</c:v>
                </c:pt>
                <c:pt idx="2">
                  <c:v>2017</c:v>
                </c:pt>
                <c:pt idx="3">
                  <c:v>2018</c:v>
                </c:pt>
                <c:pt idx="4">
                  <c:v>2019</c:v>
                </c:pt>
                <c:pt idx="5">
                  <c:v>2020</c:v>
                </c:pt>
              </c:numCache>
            </c:numRef>
          </c:cat>
          <c:val>
            <c:numRef>
              <c:f>Sheet1!$C$2:$C$7</c:f>
              <c:numCache>
                <c:formatCode>General</c:formatCode>
                <c:ptCount val="6"/>
                <c:pt idx="0">
                  <c:v>23.8</c:v>
                </c:pt>
                <c:pt idx="1">
                  <c:v>23.9</c:v>
                </c:pt>
                <c:pt idx="2">
                  <c:v>28</c:v>
                </c:pt>
                <c:pt idx="3">
                  <c:v>31.7</c:v>
                </c:pt>
                <c:pt idx="4">
                  <c:v>32.1</c:v>
                </c:pt>
                <c:pt idx="5">
                  <c:v>30.4</c:v>
                </c:pt>
              </c:numCache>
            </c:numRef>
          </c:val>
          <c:smooth val="0"/>
          <c:extLst>
            <c:ext xmlns:c16="http://schemas.microsoft.com/office/drawing/2014/chart" uri="{C3380CC4-5D6E-409C-BE32-E72D297353CC}">
              <c16:uniqueId val="{00000001-2CFE-4AB8-9E54-B10AAA370BCF}"/>
            </c:ext>
          </c:extLst>
        </c:ser>
        <c:ser>
          <c:idx val="2"/>
          <c:order val="2"/>
          <c:tx>
            <c:strRef>
              <c:f>Sheet1!$D$1</c:f>
              <c:strCache>
                <c:ptCount val="1"/>
                <c:pt idx="0">
                  <c:v>Tổng XNK</c:v>
                </c:pt>
              </c:strCache>
            </c:strRef>
          </c:tx>
          <c:spPr>
            <a:ln w="34925" cap="rnd">
              <a:solidFill>
                <a:srgbClr val="C00000"/>
              </a:solidFill>
              <a:round/>
            </a:ln>
            <a:effectLst>
              <a:outerShdw blurRad="57150" dist="19050" dir="5400000" algn="ctr" rotWithShape="0">
                <a:srgbClr val="000000">
                  <a:alpha val="63000"/>
                </a:srgbClr>
              </a:outerShdw>
            </a:effectLst>
          </c:spPr>
          <c:marker>
            <c:symbol val="circle"/>
            <c:size val="6"/>
            <c:spPr>
              <a:solidFill>
                <a:srgbClr val="00B0F0"/>
              </a:solidFill>
              <a:ln w="9525">
                <a:solidFill>
                  <a:srgbClr val="C00000"/>
                </a:solidFill>
                <a:round/>
              </a:ln>
              <a:effectLst>
                <a:outerShdw blurRad="57150" dist="19050" dir="5400000" algn="ctr" rotWithShape="0">
                  <a:srgbClr val="000000">
                    <a:alpha val="63000"/>
                  </a:srgbClr>
                </a:outerShdw>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2016</c:v>
                </c:pt>
                <c:pt idx="2">
                  <c:v>2017</c:v>
                </c:pt>
                <c:pt idx="3">
                  <c:v>2018</c:v>
                </c:pt>
                <c:pt idx="4">
                  <c:v>2019</c:v>
                </c:pt>
                <c:pt idx="5">
                  <c:v>2020</c:v>
                </c:pt>
              </c:numCache>
            </c:numRef>
          </c:cat>
          <c:val>
            <c:numRef>
              <c:f>Sheet1!$D$2:$D$7</c:f>
              <c:numCache>
                <c:formatCode>General</c:formatCode>
                <c:ptCount val="6"/>
                <c:pt idx="0">
                  <c:v>42</c:v>
                </c:pt>
                <c:pt idx="1">
                  <c:v>41.3</c:v>
                </c:pt>
                <c:pt idx="2">
                  <c:v>50</c:v>
                </c:pt>
                <c:pt idx="3">
                  <c:v>56.5</c:v>
                </c:pt>
                <c:pt idx="4">
                  <c:v>57.5</c:v>
                </c:pt>
                <c:pt idx="5">
                  <c:v>53.5</c:v>
                </c:pt>
              </c:numCache>
            </c:numRef>
          </c:val>
          <c:smooth val="0"/>
          <c:extLst>
            <c:ext xmlns:c16="http://schemas.microsoft.com/office/drawing/2014/chart" uri="{C3380CC4-5D6E-409C-BE32-E72D297353CC}">
              <c16:uniqueId val="{00000002-2CFE-4AB8-9E54-B10AAA370BCF}"/>
            </c:ext>
          </c:extLst>
        </c:ser>
        <c:ser>
          <c:idx val="3"/>
          <c:order val="3"/>
          <c:tx>
            <c:strRef>
              <c:f>Sheet1!$E$1</c:f>
              <c:strCache>
                <c:ptCount val="1"/>
                <c:pt idx="0">
                  <c:v>Nhập siêu</c:v>
                </c:pt>
              </c:strCache>
            </c:strRef>
          </c:tx>
          <c:spPr>
            <a:ln w="34925" cap="rnd">
              <a:solidFill>
                <a:schemeClr val="accent3">
                  <a:lumMod val="50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3">
                    <a:lumMod val="50000"/>
                  </a:schemeClr>
                </a:solidFill>
                <a:round/>
              </a:ln>
              <a:effectLst>
                <a:outerShdw blurRad="57150" dist="19050" dir="5400000" algn="ctr" rotWithShape="0">
                  <a:srgbClr val="000000">
                    <a:alpha val="63000"/>
                  </a:srgbClr>
                </a:outerShdw>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2016</c:v>
                </c:pt>
                <c:pt idx="2">
                  <c:v>2017</c:v>
                </c:pt>
                <c:pt idx="3">
                  <c:v>2018</c:v>
                </c:pt>
                <c:pt idx="4">
                  <c:v>2019</c:v>
                </c:pt>
                <c:pt idx="5">
                  <c:v>2020</c:v>
                </c:pt>
              </c:numCache>
            </c:numRef>
          </c:cat>
          <c:val>
            <c:numRef>
              <c:f>Sheet1!$E$2:$E$7</c:f>
              <c:numCache>
                <c:formatCode>General</c:formatCode>
                <c:ptCount val="6"/>
                <c:pt idx="0">
                  <c:v>5.6000000000000014</c:v>
                </c:pt>
                <c:pt idx="1">
                  <c:v>6.5</c:v>
                </c:pt>
                <c:pt idx="2">
                  <c:v>6.3000000000000007</c:v>
                </c:pt>
                <c:pt idx="3">
                  <c:v>7</c:v>
                </c:pt>
                <c:pt idx="4">
                  <c:v>6.7000000000000028</c:v>
                </c:pt>
                <c:pt idx="5">
                  <c:v>7.2999999999999972</c:v>
                </c:pt>
              </c:numCache>
            </c:numRef>
          </c:val>
          <c:smooth val="0"/>
          <c:extLst>
            <c:ext xmlns:c16="http://schemas.microsoft.com/office/drawing/2014/chart" uri="{C3380CC4-5D6E-409C-BE32-E72D297353CC}">
              <c16:uniqueId val="{00000003-2CFE-4AB8-9E54-B10AAA370BCF}"/>
            </c:ext>
          </c:extLst>
        </c:ser>
        <c:dLbls>
          <c:showLegendKey val="0"/>
          <c:showVal val="0"/>
          <c:showCatName val="0"/>
          <c:showSerName val="0"/>
          <c:showPercent val="0"/>
          <c:showBubbleSize val="0"/>
        </c:dLbls>
        <c:marker val="1"/>
        <c:smooth val="0"/>
        <c:axId val="227989760"/>
        <c:axId val="234729856"/>
      </c:lineChart>
      <c:catAx>
        <c:axId val="22798976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Năm</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34729856"/>
        <c:crosses val="autoZero"/>
        <c:auto val="1"/>
        <c:lblAlgn val="ctr"/>
        <c:lblOffset val="100"/>
        <c:noMultiLvlLbl val="0"/>
      </c:catAx>
      <c:valAx>
        <c:axId val="234729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solidFill>
                      <a:schemeClr val="tx1"/>
                    </a:solidFill>
                    <a:latin typeface="Times New Roman" panose="02020603050405020304" pitchFamily="18" charset="0"/>
                    <a:cs typeface="Times New Roman" panose="02020603050405020304" pitchFamily="18" charset="0"/>
                  </a:rPr>
                  <a:t>Kim</a:t>
                </a:r>
                <a:r>
                  <a:rPr lang="en-US" sz="1000" b="1" baseline="0">
                    <a:solidFill>
                      <a:schemeClr val="tx1"/>
                    </a:solidFill>
                    <a:latin typeface="Times New Roman" panose="02020603050405020304" pitchFamily="18" charset="0"/>
                    <a:cs typeface="Times New Roman" panose="02020603050405020304" pitchFamily="18" charset="0"/>
                  </a:rPr>
                  <a:t> ngạch (tỷ USD)</a:t>
                </a:r>
                <a:endParaRPr lang="en-US" sz="10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crossAx val="2279897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Năm 2020</a:t>
            </a:r>
          </a:p>
        </c:rich>
      </c:tx>
      <c:layout>
        <c:manualLayout>
          <c:xMode val="edge"/>
          <c:yMode val="edge"/>
          <c:x val="0.34339174152526708"/>
          <c:y val="3.319502074688796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1"/>
          <c:order val="1"/>
          <c:tx>
            <c:strRef>
              <c:f>Sheet1!$C$1</c:f>
              <c:strCache>
                <c:ptCount val="1"/>
                <c:pt idx="0">
                  <c:v>2020</c:v>
                </c:pt>
              </c:strCache>
            </c:strRef>
          </c:tx>
          <c:dPt>
            <c:idx val="0"/>
            <c:bubble3D val="0"/>
            <c:spPr>
              <a:solidFill>
                <a:schemeClr val="accent4"/>
              </a:solidFill>
              <a:ln w="19050">
                <a:solidFill>
                  <a:schemeClr val="lt1"/>
                </a:solidFill>
              </a:ln>
              <a:effectLst/>
            </c:spPr>
            <c:extLst>
              <c:ext xmlns:c16="http://schemas.microsoft.com/office/drawing/2014/chart" uri="{C3380CC4-5D6E-409C-BE32-E72D297353CC}">
                <c16:uniqueId val="{00000001-633E-4279-95E5-F9163BC2F27A}"/>
              </c:ext>
            </c:extLst>
          </c:dPt>
          <c:dPt>
            <c:idx val="1"/>
            <c:bubble3D val="0"/>
            <c:spPr>
              <a:solidFill>
                <a:srgbClr val="00B050"/>
              </a:solidFill>
              <a:ln w="19050">
                <a:solidFill>
                  <a:schemeClr val="lt1"/>
                </a:solidFill>
              </a:ln>
              <a:effectLst/>
            </c:spPr>
            <c:extLst>
              <c:ext xmlns:c16="http://schemas.microsoft.com/office/drawing/2014/chart" uri="{C3380CC4-5D6E-409C-BE32-E72D297353CC}">
                <c16:uniqueId val="{00000003-633E-4279-95E5-F9163BC2F27A}"/>
              </c:ext>
            </c:extLst>
          </c:dPt>
          <c:dPt>
            <c:idx val="2"/>
            <c:bubble3D val="0"/>
            <c:spPr>
              <a:solidFill>
                <a:schemeClr val="tx1"/>
              </a:solidFill>
              <a:ln w="19050">
                <a:solidFill>
                  <a:schemeClr val="lt1"/>
                </a:solidFill>
              </a:ln>
              <a:effectLst/>
            </c:spPr>
            <c:extLst>
              <c:ext xmlns:c16="http://schemas.microsoft.com/office/drawing/2014/chart" uri="{C3380CC4-5D6E-409C-BE32-E72D297353CC}">
                <c16:uniqueId val="{00000005-633E-4279-95E5-F9163BC2F27A}"/>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633E-4279-95E5-F9163BC2F27A}"/>
              </c:ext>
            </c:extLst>
          </c:dPt>
          <c:dLbls>
            <c:dLbl>
              <c:idx val="0"/>
              <c:layout>
                <c:manualLayout>
                  <c:x val="3.7558685446009391E-2"/>
                  <c:y val="-1.106500691562932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33E-4279-95E5-F9163BC2F27A}"/>
                </c:ext>
              </c:extLst>
            </c:dLbl>
            <c:dLbl>
              <c:idx val="1"/>
              <c:layout>
                <c:manualLayout>
                  <c:x val="0.37571328231858342"/>
                  <c:y val="1.0142805835435015E-1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33E-4279-95E5-F9163BC2F27A}"/>
                </c:ext>
              </c:extLst>
            </c:dLbl>
            <c:dLbl>
              <c:idx val="2"/>
              <c:layout>
                <c:manualLayout>
                  <c:x val="-0.11813607525705534"/>
                  <c:y val="-3.459609064175748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33E-4279-95E5-F9163BC2F27A}"/>
                </c:ext>
              </c:extLst>
            </c:dLbl>
            <c:dLbl>
              <c:idx val="3"/>
              <c:layout>
                <c:manualLayout>
                  <c:x val="2.347417840375593E-3"/>
                  <c:y val="-0.3568464730290457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048870651731916"/>
                      <c:h val="0.24607747682991904"/>
                    </c:manualLayout>
                  </c15:layout>
                </c:ext>
                <c:ext xmlns:c16="http://schemas.microsoft.com/office/drawing/2014/chart" uri="{C3380CC4-5D6E-409C-BE32-E72D297353CC}">
                  <c16:uniqueId val="{00000007-633E-4279-95E5-F9163BC2F27A}"/>
                </c:ext>
              </c:extLst>
            </c:dLbl>
            <c:numFmt formatCode="0.0%" sourceLinked="0"/>
            <c:spPr>
              <a:solidFill>
                <a:srgbClr val="5B9BD5">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Dầu thô</c:v>
                </c:pt>
                <c:pt idx="1">
                  <c:v>Quặng</c:v>
                </c:pt>
                <c:pt idx="2">
                  <c:v>Than đá</c:v>
                </c:pt>
                <c:pt idx="3">
                  <c:v>Xăng dầu các loại</c:v>
                </c:pt>
              </c:strCache>
            </c:strRef>
          </c:cat>
          <c:val>
            <c:numRef>
              <c:f>Sheet1!$C$2:$C$5</c:f>
              <c:numCache>
                <c:formatCode>0.0%</c:formatCode>
                <c:ptCount val="4"/>
                <c:pt idx="0">
                  <c:v>0.53100000000000003</c:v>
                </c:pt>
                <c:pt idx="1">
                  <c:v>1.24E-2</c:v>
                </c:pt>
                <c:pt idx="2">
                  <c:v>1.61E-2</c:v>
                </c:pt>
                <c:pt idx="3">
                  <c:v>0.44</c:v>
                </c:pt>
              </c:numCache>
            </c:numRef>
          </c:val>
          <c:extLst>
            <c:ext xmlns:c16="http://schemas.microsoft.com/office/drawing/2014/chart" uri="{C3380CC4-5D6E-409C-BE32-E72D297353CC}">
              <c16:uniqueId val="{00000008-633E-4279-95E5-F9163BC2F27A}"/>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tx>
                  <c:strRef>
                    <c:extLst>
                      <c:ext uri="{02D57815-91ED-43cb-92C2-25804820EDAC}">
                        <c15:formulaRef>
                          <c15:sqref>Sheet1!$B$1</c15:sqref>
                        </c15:formulaRef>
                      </c:ext>
                    </c:extLst>
                    <c:strCache>
                      <c:ptCount val="1"/>
                      <c:pt idx="0">
                        <c:v>2015</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A-633E-4279-95E5-F9163BC2F27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C-633E-4279-95E5-F9163BC2F27A}"/>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E-633E-4279-95E5-F9163BC2F27A}"/>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10-633E-4279-95E5-F9163BC2F27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Sheet1!$A$2:$A$5</c15:sqref>
                        </c15:formulaRef>
                      </c:ext>
                    </c:extLst>
                    <c:strCache>
                      <c:ptCount val="4"/>
                      <c:pt idx="0">
                        <c:v>Dầu thô</c:v>
                      </c:pt>
                      <c:pt idx="1">
                        <c:v>Quặng</c:v>
                      </c:pt>
                      <c:pt idx="2">
                        <c:v>Than đá</c:v>
                      </c:pt>
                      <c:pt idx="3">
                        <c:v>Xăng dầu các loại</c:v>
                      </c:pt>
                    </c:strCache>
                  </c:strRef>
                </c:cat>
                <c:val>
                  <c:numRef>
                    <c:extLst>
                      <c:ext uri="{02D57815-91ED-43cb-92C2-25804820EDAC}">
                        <c15:formulaRef>
                          <c15:sqref>Sheet1!$B$2:$B$5</c15:sqref>
                        </c15:formulaRef>
                      </c:ext>
                    </c:extLst>
                    <c:numCache>
                      <c:formatCode>0.0%</c:formatCode>
                      <c:ptCount val="4"/>
                      <c:pt idx="0">
                        <c:v>0.69399999999999995</c:v>
                      </c:pt>
                      <c:pt idx="1">
                        <c:v>4.0000000000000001E-3</c:v>
                      </c:pt>
                      <c:pt idx="2">
                        <c:v>2.5000000000000001E-2</c:v>
                      </c:pt>
                      <c:pt idx="3">
                        <c:v>0.27700000000000002</c:v>
                      </c:pt>
                    </c:numCache>
                  </c:numRef>
                </c:val>
                <c:extLst>
                  <c:ext xmlns:c16="http://schemas.microsoft.com/office/drawing/2014/chart" uri="{C3380CC4-5D6E-409C-BE32-E72D297353CC}">
                    <c16:uniqueId val="{00000011-633E-4279-95E5-F9163BC2F27A}"/>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Năm 2015</a:t>
            </a:r>
          </a:p>
        </c:rich>
      </c:tx>
      <c:layout>
        <c:manualLayout>
          <c:xMode val="edge"/>
          <c:yMode val="edge"/>
          <c:x val="0.35833512678997348"/>
          <c:y val="3.347280334728033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2015</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3ABE-4B8D-AC9E-1CA85007A6D6}"/>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3ABE-4B8D-AC9E-1CA85007A6D6}"/>
              </c:ext>
            </c:extLst>
          </c:dPt>
          <c:dPt>
            <c:idx val="2"/>
            <c:bubble3D val="0"/>
            <c:spPr>
              <a:solidFill>
                <a:schemeClr val="tx1">
                  <a:lumMod val="95000"/>
                  <a:lumOff val="5000"/>
                </a:schemeClr>
              </a:solidFill>
              <a:ln w="19050">
                <a:solidFill>
                  <a:schemeClr val="lt1"/>
                </a:solidFill>
              </a:ln>
              <a:effectLst/>
            </c:spPr>
            <c:extLst>
              <c:ext xmlns:c16="http://schemas.microsoft.com/office/drawing/2014/chart" uri="{C3380CC4-5D6E-409C-BE32-E72D297353CC}">
                <c16:uniqueId val="{00000005-3ABE-4B8D-AC9E-1CA85007A6D6}"/>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3ABE-4B8D-AC9E-1CA85007A6D6}"/>
              </c:ext>
            </c:extLst>
          </c:dPt>
          <c:dLbls>
            <c:dLbl>
              <c:idx val="0"/>
              <c:layout>
                <c:manualLayout>
                  <c:x val="6.7765981477298398E-2"/>
                  <c:y val="5.020920502092039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ABE-4B8D-AC9E-1CA85007A6D6}"/>
                </c:ext>
              </c:extLst>
            </c:dLbl>
            <c:dLbl>
              <c:idx val="1"/>
              <c:layout>
                <c:manualLayout>
                  <c:x val="-9.4872374068217774E-2"/>
                  <c:y val="0.2209429051494085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ABE-4B8D-AC9E-1CA85007A6D6}"/>
                </c:ext>
              </c:extLst>
            </c:dLbl>
            <c:dLbl>
              <c:idx val="2"/>
              <c:layout>
                <c:manualLayout>
                  <c:x val="-5.4212785181838717E-2"/>
                  <c:y val="-0.1395077916515665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ABE-4B8D-AC9E-1CA85007A6D6}"/>
                </c:ext>
              </c:extLst>
            </c:dLbl>
            <c:dLbl>
              <c:idx val="3"/>
              <c:layout>
                <c:manualLayout>
                  <c:x val="-2.0329972306657965E-2"/>
                  <c:y val="-0.1195097683919217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602850439945289"/>
                      <c:h val="0.25485849833624352"/>
                    </c:manualLayout>
                  </c15:layout>
                </c:ext>
                <c:ext xmlns:c16="http://schemas.microsoft.com/office/drawing/2014/chart" uri="{C3380CC4-5D6E-409C-BE32-E72D297353CC}">
                  <c16:uniqueId val="{00000007-3ABE-4B8D-AC9E-1CA85007A6D6}"/>
                </c:ext>
              </c:extLst>
            </c:dLbl>
            <c:numFmt formatCode="0.0%" sourceLinked="0"/>
            <c:spPr>
              <a:solidFill>
                <a:srgbClr val="5B9BD5">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Dầu thô</c:v>
                </c:pt>
                <c:pt idx="1">
                  <c:v>Quặng</c:v>
                </c:pt>
                <c:pt idx="2">
                  <c:v>Than đá</c:v>
                </c:pt>
                <c:pt idx="3">
                  <c:v>Xăng dầu các loại</c:v>
                </c:pt>
              </c:strCache>
            </c:strRef>
          </c:cat>
          <c:val>
            <c:numRef>
              <c:f>Sheet1!$B$2:$B$5</c:f>
              <c:numCache>
                <c:formatCode>0.0%</c:formatCode>
                <c:ptCount val="4"/>
                <c:pt idx="0">
                  <c:v>0.69399999999999995</c:v>
                </c:pt>
                <c:pt idx="1">
                  <c:v>4.0000000000000001E-3</c:v>
                </c:pt>
                <c:pt idx="2">
                  <c:v>2.5000000000000001E-2</c:v>
                </c:pt>
                <c:pt idx="3">
                  <c:v>0.27700000000000002</c:v>
                </c:pt>
              </c:numCache>
            </c:numRef>
          </c:val>
          <c:extLst>
            <c:ext xmlns:c16="http://schemas.microsoft.com/office/drawing/2014/chart" uri="{C3380CC4-5D6E-409C-BE32-E72D297353CC}">
              <c16:uniqueId val="{00000008-3ABE-4B8D-AC9E-1CA85007A6D6}"/>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2020</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A-3ABE-4B8D-AC9E-1CA85007A6D6}"/>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C-3ABE-4B8D-AC9E-1CA85007A6D6}"/>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E-3ABE-4B8D-AC9E-1CA85007A6D6}"/>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10-3ABE-4B8D-AC9E-1CA85007A6D6}"/>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Sheet1!$A$2:$A$5</c15:sqref>
                        </c15:formulaRef>
                      </c:ext>
                    </c:extLst>
                    <c:strCache>
                      <c:ptCount val="4"/>
                      <c:pt idx="0">
                        <c:v>Dầu thô</c:v>
                      </c:pt>
                      <c:pt idx="1">
                        <c:v>Quặng</c:v>
                      </c:pt>
                      <c:pt idx="2">
                        <c:v>Than đá</c:v>
                      </c:pt>
                      <c:pt idx="3">
                        <c:v>Xăng dầu các loại</c:v>
                      </c:pt>
                    </c:strCache>
                  </c:strRef>
                </c:cat>
                <c:val>
                  <c:numRef>
                    <c:extLst>
                      <c:ext uri="{02D57815-91ED-43cb-92C2-25804820EDAC}">
                        <c15:formulaRef>
                          <c15:sqref>Sheet1!$C$2:$C$5</c15:sqref>
                        </c15:formulaRef>
                      </c:ext>
                    </c:extLst>
                    <c:numCache>
                      <c:formatCode>0.0%</c:formatCode>
                      <c:ptCount val="4"/>
                      <c:pt idx="0">
                        <c:v>0.53100000000000003</c:v>
                      </c:pt>
                      <c:pt idx="1">
                        <c:v>1.24E-2</c:v>
                      </c:pt>
                      <c:pt idx="2">
                        <c:v>1.61E-2</c:v>
                      </c:pt>
                      <c:pt idx="3">
                        <c:v>0.44</c:v>
                      </c:pt>
                    </c:numCache>
                  </c:numRef>
                </c:val>
                <c:extLst>
                  <c:ext xmlns:c16="http://schemas.microsoft.com/office/drawing/2014/chart" uri="{C3380CC4-5D6E-409C-BE32-E72D297353CC}">
                    <c16:uniqueId val="{00000011-3ABE-4B8D-AC9E-1CA85007A6D6}"/>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a:softEdge rad="0"/>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Năm</a:t>
            </a:r>
            <a:r>
              <a:rPr lang="en-US" b="1" baseline="0"/>
              <a:t> </a:t>
            </a:r>
            <a:r>
              <a:rPr lang="en-US" b="1"/>
              <a:t>2020</a:t>
            </a:r>
          </a:p>
        </c:rich>
      </c:tx>
      <c:layout>
        <c:manualLayout>
          <c:xMode val="edge"/>
          <c:yMode val="edge"/>
          <c:x val="0.35493150684931496"/>
          <c:y val="2.812939521800281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1"/>
          <c:order val="1"/>
          <c:tx>
            <c:strRef>
              <c:f>Sheet1!$C$1</c:f>
              <c:strCache>
                <c:ptCount val="1"/>
                <c:pt idx="0">
                  <c:v>2020</c:v>
                </c:pt>
              </c:strCache>
            </c:strRef>
          </c:tx>
          <c:dPt>
            <c:idx val="0"/>
            <c:bubble3D val="0"/>
            <c:spPr>
              <a:solidFill>
                <a:srgbClr val="FF0000"/>
              </a:solidFill>
              <a:ln w="19050">
                <a:solidFill>
                  <a:schemeClr val="lt1"/>
                </a:solidFill>
              </a:ln>
              <a:effectLst/>
            </c:spPr>
            <c:extLst>
              <c:ext xmlns:c16="http://schemas.microsoft.com/office/drawing/2014/chart" uri="{C3380CC4-5D6E-409C-BE32-E72D297353CC}">
                <c16:uniqueId val="{00000001-3DCE-467E-A818-28BFCB4CB36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DCE-467E-A818-28BFCB4CB36D}"/>
              </c:ext>
            </c:extLst>
          </c:dPt>
          <c:dPt>
            <c:idx val="2"/>
            <c:bubble3D val="0"/>
            <c:spPr>
              <a:solidFill>
                <a:srgbClr val="00B0F0"/>
              </a:solidFill>
              <a:ln w="19050">
                <a:solidFill>
                  <a:schemeClr val="lt1"/>
                </a:solidFill>
              </a:ln>
              <a:effectLst/>
            </c:spPr>
            <c:extLst>
              <c:ext xmlns:c16="http://schemas.microsoft.com/office/drawing/2014/chart" uri="{C3380CC4-5D6E-409C-BE32-E72D297353CC}">
                <c16:uniqueId val="{00000005-3DCE-467E-A818-28BFCB4CB36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DCE-467E-A818-28BFCB4CB36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DCE-467E-A818-28BFCB4CB36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DCE-467E-A818-28BFCB4CB36D}"/>
              </c:ext>
            </c:extLst>
          </c:dPt>
          <c:dLbls>
            <c:dLbl>
              <c:idx val="0"/>
              <c:layout>
                <c:manualLayout>
                  <c:x val="-0.56849297091288242"/>
                  <c:y val="-3.0048174357952092E-2"/>
                </c:manualLayout>
              </c:layout>
              <c:tx>
                <c:rich>
                  <a:bodyPr/>
                  <a:lstStyle/>
                  <a:p>
                    <a:fld id="{8B1B97FC-5D4E-410D-9EB8-1D3636947196}" type="CATEGORYNAME">
                      <a:rPr lang="en-US"/>
                      <a:pPr/>
                      <a:t>[CATEGORY NAME]</a:t>
                    </a:fld>
                    <a:r>
                      <a:rPr lang="en-US"/>
                      <a:t> </a:t>
                    </a:r>
                    <a:fld id="{DDBDBED6-2CA4-4027-84DB-747C9D58A04E}" type="PERCENTAGE">
                      <a:rPr lang="en-US" baseline="0"/>
                      <a:pPr/>
                      <a:t>[PERCENTAGE]</a:t>
                    </a:fld>
                    <a:endParaRPr lang="en-US"/>
                  </a:p>
                </c:rich>
              </c:tx>
              <c:dLblPos val="bestFit"/>
              <c:showLegendKey val="0"/>
              <c:showVal val="0"/>
              <c:showCatName val="1"/>
              <c:showSerName val="0"/>
              <c:showPercent val="1"/>
              <c:showBubbleSize val="0"/>
              <c:extLst>
                <c:ext xmlns:c15="http://schemas.microsoft.com/office/drawing/2012/chart" uri="{CE6537A1-D6FC-4f65-9D91-7224C49458BB}">
                  <c15:layout>
                    <c:manualLayout>
                      <c:w val="0.31795886815517921"/>
                      <c:h val="0.19585589775961545"/>
                    </c:manualLayout>
                  </c15:layout>
                  <c15:dlblFieldTable/>
                  <c15:showDataLabelsRange val="0"/>
                </c:ext>
                <c:ext xmlns:c16="http://schemas.microsoft.com/office/drawing/2014/chart" uri="{C3380CC4-5D6E-409C-BE32-E72D297353CC}">
                  <c16:uniqueId val="{00000001-3DCE-467E-A818-28BFCB4CB36D}"/>
                </c:ext>
              </c:extLst>
            </c:dLbl>
            <c:dLbl>
              <c:idx val="1"/>
              <c:layout>
                <c:manualLayout>
                  <c:x val="4.4579153633192939E-2"/>
                  <c:y val="-8.438818565400846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864308057383238"/>
                      <c:h val="0.31088297507115409"/>
                    </c:manualLayout>
                  </c15:layout>
                </c:ext>
                <c:ext xmlns:c16="http://schemas.microsoft.com/office/drawing/2014/chart" uri="{C3380CC4-5D6E-409C-BE32-E72D297353CC}">
                  <c16:uniqueId val="{00000003-3DCE-467E-A818-28BFCB4CB36D}"/>
                </c:ext>
              </c:extLst>
            </c:dLbl>
            <c:dLbl>
              <c:idx val="2"/>
              <c:layout>
                <c:manualLayout>
                  <c:x val="8.2191780821917804E-2"/>
                  <c:y val="-0.1518987341772151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DCE-467E-A818-28BFCB4CB36D}"/>
                </c:ext>
              </c:extLst>
            </c:dLbl>
            <c:dLbl>
              <c:idx val="3"/>
              <c:layout>
                <c:manualLayout>
                  <c:x val="0.16894977168949771"/>
                  <c:y val="-4.5007032348804404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433466364649622"/>
                      <c:h val="0.21273353489041716"/>
                    </c:manualLayout>
                  </c15:layout>
                </c:ext>
                <c:ext xmlns:c16="http://schemas.microsoft.com/office/drawing/2014/chart" uri="{C3380CC4-5D6E-409C-BE32-E72D297353CC}">
                  <c16:uniqueId val="{00000007-3DCE-467E-A818-28BFCB4CB36D}"/>
                </c:ext>
              </c:extLst>
            </c:dLbl>
            <c:dLbl>
              <c:idx val="4"/>
              <c:layout>
                <c:manualLayout>
                  <c:x val="-0.20091324200913241"/>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DCE-467E-A818-28BFCB4CB36D}"/>
                </c:ext>
              </c:extLst>
            </c:dLbl>
            <c:numFmt formatCode="0.0%" sourceLinked="0"/>
            <c:spPr>
              <a:solidFill>
                <a:srgbClr val="5B9BD5">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Điện thoại các loại</c:v>
                </c:pt>
                <c:pt idx="1">
                  <c:v>Máy vi tính sản phẩm điện tử</c:v>
                </c:pt>
                <c:pt idx="2">
                  <c:v>Máy móc thiết bị</c:v>
                </c:pt>
                <c:pt idx="3">
                  <c:v>Phương tiện vận tải</c:v>
                </c:pt>
                <c:pt idx="4">
                  <c:v>Hàng dệt may</c:v>
                </c:pt>
                <c:pt idx="5">
                  <c:v>Hàng hóa khác</c:v>
                </c:pt>
              </c:strCache>
            </c:strRef>
          </c:cat>
          <c:val>
            <c:numRef>
              <c:f>Sheet1!$C$2:$C$7</c:f>
              <c:numCache>
                <c:formatCode>0.0%</c:formatCode>
                <c:ptCount val="6"/>
                <c:pt idx="0">
                  <c:v>0.115</c:v>
                </c:pt>
                <c:pt idx="1">
                  <c:v>0.14799999999999999</c:v>
                </c:pt>
                <c:pt idx="2">
                  <c:v>0.14499999999999999</c:v>
                </c:pt>
                <c:pt idx="3">
                  <c:v>9.6000000000000002E-2</c:v>
                </c:pt>
                <c:pt idx="4">
                  <c:v>0.106</c:v>
                </c:pt>
                <c:pt idx="5">
                  <c:v>0.39</c:v>
                </c:pt>
              </c:numCache>
            </c:numRef>
          </c:val>
          <c:extLst>
            <c:ext xmlns:c16="http://schemas.microsoft.com/office/drawing/2014/chart" uri="{C3380CC4-5D6E-409C-BE32-E72D297353CC}">
              <c16:uniqueId val="{0000000C-3DCE-467E-A818-28BFCB4CB36D}"/>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tx>
                  <c:strRef>
                    <c:extLst>
                      <c:ext uri="{02D57815-91ED-43cb-92C2-25804820EDAC}">
                        <c15:formulaRef>
                          <c15:sqref>Sheet1!$B$1</c15:sqref>
                        </c15:formulaRef>
                      </c:ext>
                    </c:extLst>
                    <c:strCache>
                      <c:ptCount val="1"/>
                      <c:pt idx="0">
                        <c:v>2015</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3DCE-467E-A818-28BFCB4CB36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3DCE-467E-A818-28BFCB4CB36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3DCE-467E-A818-28BFCB4CB36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3DCE-467E-A818-28BFCB4CB36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3DCE-467E-A818-28BFCB4CB36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3DCE-467E-A818-28BFCB4CB36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Sheet1!$A$2:$A$7</c15:sqref>
                        </c15:formulaRef>
                      </c:ext>
                    </c:extLst>
                    <c:strCache>
                      <c:ptCount val="6"/>
                      <c:pt idx="0">
                        <c:v>Điện thoại các loại</c:v>
                      </c:pt>
                      <c:pt idx="1">
                        <c:v>Máy vi tính sản phẩm điện tử</c:v>
                      </c:pt>
                      <c:pt idx="2">
                        <c:v>Máy móc thiết bị</c:v>
                      </c:pt>
                      <c:pt idx="3">
                        <c:v>Phương tiện vận tải</c:v>
                      </c:pt>
                      <c:pt idx="4">
                        <c:v>Hàng dệt may</c:v>
                      </c:pt>
                      <c:pt idx="5">
                        <c:v>Hàng hóa khác</c:v>
                      </c:pt>
                    </c:strCache>
                  </c:strRef>
                </c:cat>
                <c:val>
                  <c:numRef>
                    <c:extLst>
                      <c:ext uri="{02D57815-91ED-43cb-92C2-25804820EDAC}">
                        <c15:formulaRef>
                          <c15:sqref>Sheet1!$B$2:$B$7</c15:sqref>
                        </c15:formulaRef>
                      </c:ext>
                    </c:extLst>
                    <c:numCache>
                      <c:formatCode>0.0%</c:formatCode>
                      <c:ptCount val="6"/>
                      <c:pt idx="0">
                        <c:v>0.219</c:v>
                      </c:pt>
                      <c:pt idx="1">
                        <c:v>0.14199999999999999</c:v>
                      </c:pt>
                      <c:pt idx="2">
                        <c:v>0.124</c:v>
                      </c:pt>
                      <c:pt idx="3">
                        <c:v>0.11899999999999999</c:v>
                      </c:pt>
                      <c:pt idx="4">
                        <c:v>6.3E-2</c:v>
                      </c:pt>
                      <c:pt idx="5">
                        <c:v>0.33299999999999996</c:v>
                      </c:pt>
                    </c:numCache>
                  </c:numRef>
                </c:val>
                <c:extLst>
                  <c:ext xmlns:c16="http://schemas.microsoft.com/office/drawing/2014/chart" uri="{C3380CC4-5D6E-409C-BE32-E72D297353CC}">
                    <c16:uniqueId val="{00000019-3DCE-467E-A818-28BFCB4CB36D}"/>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Năm</a:t>
            </a:r>
            <a:r>
              <a:rPr lang="en-US" b="1" baseline="0"/>
              <a:t> </a:t>
            </a:r>
            <a:r>
              <a:rPr lang="en-US" b="1"/>
              <a:t>2015</a:t>
            </a:r>
          </a:p>
        </c:rich>
      </c:tx>
      <c:layout>
        <c:manualLayout>
          <c:xMode val="edge"/>
          <c:yMode val="edge"/>
          <c:x val="0.36246753246753249"/>
          <c:y val="1.111111111111111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2015</c:v>
                </c:pt>
              </c:strCache>
            </c:strRef>
          </c:tx>
          <c:dPt>
            <c:idx val="0"/>
            <c:bubble3D val="0"/>
            <c:spPr>
              <a:solidFill>
                <a:srgbClr val="FF0000"/>
              </a:solidFill>
              <a:ln w="19050">
                <a:solidFill>
                  <a:schemeClr val="lt1"/>
                </a:solidFill>
              </a:ln>
              <a:effectLst/>
            </c:spPr>
            <c:extLst>
              <c:ext xmlns:c16="http://schemas.microsoft.com/office/drawing/2014/chart" uri="{C3380CC4-5D6E-409C-BE32-E72D297353CC}">
                <c16:uniqueId val="{00000001-F45F-4249-B36C-8C74B5012A8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45F-4249-B36C-8C74B5012A8E}"/>
              </c:ext>
            </c:extLst>
          </c:dPt>
          <c:dPt>
            <c:idx val="2"/>
            <c:bubble3D val="0"/>
            <c:spPr>
              <a:solidFill>
                <a:srgbClr val="00B0F0"/>
              </a:solidFill>
              <a:ln w="19050">
                <a:solidFill>
                  <a:schemeClr val="lt1"/>
                </a:solidFill>
              </a:ln>
              <a:effectLst/>
            </c:spPr>
            <c:extLst>
              <c:ext xmlns:c16="http://schemas.microsoft.com/office/drawing/2014/chart" uri="{C3380CC4-5D6E-409C-BE32-E72D297353CC}">
                <c16:uniqueId val="{00000005-F45F-4249-B36C-8C74B5012A8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45F-4249-B36C-8C74B5012A8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45F-4249-B36C-8C74B5012A8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45F-4249-B36C-8C74B5012A8E}"/>
              </c:ext>
            </c:extLst>
          </c:dPt>
          <c:dLbls>
            <c:dLbl>
              <c:idx val="0"/>
              <c:layout>
                <c:manualLayout>
                  <c:x val="0.10946201557207583"/>
                  <c:y val="7.2222222222222215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08592726940503"/>
                      <c:h val="0.21932502187226594"/>
                    </c:manualLayout>
                  </c15:layout>
                </c:ext>
                <c:ext xmlns:c16="http://schemas.microsoft.com/office/drawing/2014/chart" uri="{C3380CC4-5D6E-409C-BE32-E72D297353CC}">
                  <c16:uniqueId val="{00000001-F45F-4249-B36C-8C74B5012A8E}"/>
                </c:ext>
              </c:extLst>
            </c:dLbl>
            <c:dLbl>
              <c:idx val="1"/>
              <c:layout>
                <c:manualLayout>
                  <c:x val="7.7352814782982379E-2"/>
                  <c:y val="-1.11111111111112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45F-4249-B36C-8C74B5012A8E}"/>
                </c:ext>
              </c:extLst>
            </c:dLbl>
            <c:dLbl>
              <c:idx val="3"/>
              <c:tx>
                <c:rich>
                  <a:bodyPr/>
                  <a:lstStyle/>
                  <a:p>
                    <a:fld id="{1B41A7C3-BBF3-4E41-A046-B8931033BBF5}" type="CATEGORYNAME">
                      <a:rPr lang="vi-VN"/>
                      <a:pPr/>
                      <a:t>[CATEGORY NAME]</a:t>
                    </a:fld>
                    <a:r>
                      <a:rPr lang="vi-VN"/>
                      <a:t> </a:t>
                    </a:r>
                    <a:fld id="{285D57A8-D961-47B5-9A8F-6F6D53B490F2}" type="PERCENTAGE">
                      <a:rPr lang="vi-VN" baseline="0"/>
                      <a:pPr/>
                      <a:t>[PERCENTAGE]</a:t>
                    </a:fld>
                    <a:endParaRPr lang="vi-VN"/>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45F-4249-B36C-8C74B5012A8E}"/>
                </c:ext>
              </c:extLst>
            </c:dLbl>
            <c:dLbl>
              <c:idx val="4"/>
              <c:layout>
                <c:manualLayout>
                  <c:x val="-0.12032660077352815"/>
                  <c:y val="-0.1777777777777778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45F-4249-B36C-8C74B5012A8E}"/>
                </c:ext>
              </c:extLst>
            </c:dLbl>
            <c:dLbl>
              <c:idx val="5"/>
              <c:layout>
                <c:manualLayout>
                  <c:x val="-7.7352814782982393E-2"/>
                  <c:y val="-0.216666666666666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45F-4249-B36C-8C74B5012A8E}"/>
                </c:ext>
              </c:extLst>
            </c:dLbl>
            <c:numFmt formatCode="0.0%" sourceLinked="0"/>
            <c:spPr>
              <a:solidFill>
                <a:srgbClr val="5B9BD5">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Điện thoại các loại</c:v>
                </c:pt>
                <c:pt idx="1">
                  <c:v>Máy vi tính sản phẩm điện tử</c:v>
                </c:pt>
                <c:pt idx="2">
                  <c:v>Máy móc thiết bị</c:v>
                </c:pt>
                <c:pt idx="3">
                  <c:v>Phương tiện vận tải</c:v>
                </c:pt>
                <c:pt idx="4">
                  <c:v>Hàng dệt may</c:v>
                </c:pt>
                <c:pt idx="5">
                  <c:v>Hàng hóa khác</c:v>
                </c:pt>
              </c:strCache>
            </c:strRef>
          </c:cat>
          <c:val>
            <c:numRef>
              <c:f>Sheet1!$B$2:$B$7</c:f>
              <c:numCache>
                <c:formatCode>0.0%</c:formatCode>
                <c:ptCount val="6"/>
                <c:pt idx="0">
                  <c:v>0.219</c:v>
                </c:pt>
                <c:pt idx="1">
                  <c:v>0.14199999999999999</c:v>
                </c:pt>
                <c:pt idx="2">
                  <c:v>0.124</c:v>
                </c:pt>
                <c:pt idx="3">
                  <c:v>0.11899999999999999</c:v>
                </c:pt>
                <c:pt idx="4">
                  <c:v>6.3E-2</c:v>
                </c:pt>
                <c:pt idx="5">
                  <c:v>0.33299999999999996</c:v>
                </c:pt>
              </c:numCache>
            </c:numRef>
          </c:val>
          <c:extLst>
            <c:ext xmlns:c16="http://schemas.microsoft.com/office/drawing/2014/chart" uri="{C3380CC4-5D6E-409C-BE32-E72D297353CC}">
              <c16:uniqueId val="{0000000C-F45F-4249-B36C-8C74B5012A8E}"/>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2020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F45F-4249-B36C-8C74B5012A8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F45F-4249-B36C-8C74B5012A8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F45F-4249-B36C-8C74B5012A8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F45F-4249-B36C-8C74B5012A8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F45F-4249-B36C-8C74B5012A8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F45F-4249-B36C-8C74B5012A8E}"/>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Sheet1!$A$2:$A$7</c15:sqref>
                        </c15:formulaRef>
                      </c:ext>
                    </c:extLst>
                    <c:strCache>
                      <c:ptCount val="6"/>
                      <c:pt idx="0">
                        <c:v>Điện thoại các loại</c:v>
                      </c:pt>
                      <c:pt idx="1">
                        <c:v>Máy vi tính sản phẩm điện tử</c:v>
                      </c:pt>
                      <c:pt idx="2">
                        <c:v>Máy móc thiết bị</c:v>
                      </c:pt>
                      <c:pt idx="3">
                        <c:v>Phương tiện vận tải</c:v>
                      </c:pt>
                      <c:pt idx="4">
                        <c:v>Hàng dệt may</c:v>
                      </c:pt>
                      <c:pt idx="5">
                        <c:v>Hàng hóa khác</c:v>
                      </c:pt>
                    </c:strCache>
                  </c:strRef>
                </c:cat>
                <c:val>
                  <c:numRef>
                    <c:extLst>
                      <c:ext uri="{02D57815-91ED-43cb-92C2-25804820EDAC}">
                        <c15:formulaRef>
                          <c15:sqref>Sheet1!$C$2:$C$7</c15:sqref>
                        </c15:formulaRef>
                      </c:ext>
                    </c:extLst>
                    <c:numCache>
                      <c:formatCode>0.0%</c:formatCode>
                      <c:ptCount val="6"/>
                      <c:pt idx="0">
                        <c:v>0.115</c:v>
                      </c:pt>
                      <c:pt idx="1">
                        <c:v>0.14799999999999999</c:v>
                      </c:pt>
                      <c:pt idx="2">
                        <c:v>0.14499999999999999</c:v>
                      </c:pt>
                      <c:pt idx="3">
                        <c:v>9.6000000000000002E-2</c:v>
                      </c:pt>
                      <c:pt idx="4">
                        <c:v>0.106</c:v>
                      </c:pt>
                      <c:pt idx="5">
                        <c:v>0.39</c:v>
                      </c:pt>
                    </c:numCache>
                  </c:numRef>
                </c:val>
                <c:extLst>
                  <c:ext xmlns:c16="http://schemas.microsoft.com/office/drawing/2014/chart" uri="{C3380CC4-5D6E-409C-BE32-E72D297353CC}">
                    <c16:uniqueId val="{00000019-F45F-4249-B36C-8C74B5012A8E}"/>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Năm 2020</a:t>
            </a:r>
          </a:p>
        </c:rich>
      </c:tx>
      <c:layout>
        <c:manualLayout>
          <c:xMode val="edge"/>
          <c:yMode val="edge"/>
          <c:x val="0.35301047235316318"/>
          <c:y val="0.88799539298094066"/>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1"/>
          <c:order val="1"/>
          <c:tx>
            <c:strRef>
              <c:f>Sheet1!$C$1</c:f>
              <c:strCache>
                <c:ptCount val="1"/>
                <c:pt idx="0">
                  <c:v>2020</c:v>
                </c:pt>
              </c:strCache>
            </c:strRef>
          </c:tx>
          <c:dPt>
            <c:idx val="0"/>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1-2F8D-4042-9C8C-6AC86F407E5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F8D-4042-9C8C-6AC86F407E5A}"/>
              </c:ext>
            </c:extLst>
          </c:dPt>
          <c:dPt>
            <c:idx val="2"/>
            <c:bubble3D val="0"/>
            <c:spPr>
              <a:solidFill>
                <a:srgbClr val="00B0F0"/>
              </a:solidFill>
              <a:ln w="19050">
                <a:solidFill>
                  <a:schemeClr val="lt1"/>
                </a:solidFill>
              </a:ln>
              <a:effectLst/>
            </c:spPr>
            <c:extLst>
              <c:ext xmlns:c16="http://schemas.microsoft.com/office/drawing/2014/chart" uri="{C3380CC4-5D6E-409C-BE32-E72D297353CC}">
                <c16:uniqueId val="{00000005-2F8D-4042-9C8C-6AC86F407E5A}"/>
              </c:ext>
            </c:extLst>
          </c:dPt>
          <c:dPt>
            <c:idx val="3"/>
            <c:bubble3D val="0"/>
            <c:spPr>
              <a:solidFill>
                <a:srgbClr val="C00000"/>
              </a:solidFill>
              <a:ln w="19050">
                <a:solidFill>
                  <a:schemeClr val="lt1"/>
                </a:solidFill>
              </a:ln>
              <a:effectLst/>
            </c:spPr>
            <c:extLst>
              <c:ext xmlns:c16="http://schemas.microsoft.com/office/drawing/2014/chart" uri="{C3380CC4-5D6E-409C-BE32-E72D297353CC}">
                <c16:uniqueId val="{00000007-2F8D-4042-9C8C-6AC86F407E5A}"/>
              </c:ext>
            </c:extLst>
          </c:dPt>
          <c:dLbls>
            <c:dLbl>
              <c:idx val="0"/>
              <c:layout>
                <c:manualLayout>
                  <c:x val="9.3645484949832769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F8D-4042-9C8C-6AC86F407E5A}"/>
                </c:ext>
              </c:extLst>
            </c:dLbl>
            <c:dLbl>
              <c:idx val="1"/>
              <c:layout>
                <c:manualLayout>
                  <c:x val="-2.0066889632107031E-2"/>
                  <c:y val="0.25925925925925919"/>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105943696837224"/>
                      <c:h val="0.21925073468380554"/>
                    </c:manualLayout>
                  </c15:layout>
                </c:ext>
                <c:ext xmlns:c16="http://schemas.microsoft.com/office/drawing/2014/chart" uri="{C3380CC4-5D6E-409C-BE32-E72D297353CC}">
                  <c16:uniqueId val="{00000003-2F8D-4042-9C8C-6AC86F407E5A}"/>
                </c:ext>
              </c:extLst>
            </c:dLbl>
            <c:dLbl>
              <c:idx val="2"/>
              <c:layout>
                <c:manualLayout>
                  <c:x val="-0.14083936832310676"/>
                  <c:y val="1.38972501854989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F8D-4042-9C8C-6AC86F407E5A}"/>
                </c:ext>
              </c:extLst>
            </c:dLbl>
            <c:dLbl>
              <c:idx val="3"/>
              <c:layout>
                <c:manualLayout>
                  <c:x val="0.43979792659696793"/>
                  <c:y val="-2.6159894570140757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339513162861325"/>
                      <c:h val="0.21925073468380554"/>
                    </c:manualLayout>
                  </c15:layout>
                </c:ext>
                <c:ext xmlns:c16="http://schemas.microsoft.com/office/drawing/2014/chart" uri="{C3380CC4-5D6E-409C-BE32-E72D297353CC}">
                  <c16:uniqueId val="{00000007-2F8D-4042-9C8C-6AC86F407E5A}"/>
                </c:ext>
              </c:extLst>
            </c:dLbl>
            <c:numFmt formatCode="0.0%" sourceLinked="0"/>
            <c:spPr>
              <a:solidFill>
                <a:srgbClr val="5B9BD5">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Sắt thép các loại</c:v>
                </c:pt>
                <c:pt idx="1">
                  <c:v>Sản phẩm từ sắt thép</c:v>
                </c:pt>
                <c:pt idx="2">
                  <c:v>Clanke và xi măng</c:v>
                </c:pt>
                <c:pt idx="3">
                  <c:v>Dây điện và cáp điện</c:v>
                </c:pt>
              </c:strCache>
            </c:strRef>
          </c:cat>
          <c:val>
            <c:numRef>
              <c:f>Sheet1!$C$2:$C$5</c:f>
              <c:numCache>
                <c:formatCode>0.0%</c:formatCode>
                <c:ptCount val="4"/>
                <c:pt idx="0">
                  <c:v>0.67800000000000005</c:v>
                </c:pt>
                <c:pt idx="1">
                  <c:v>0.14599999999999999</c:v>
                </c:pt>
                <c:pt idx="2">
                  <c:v>9.4E-2</c:v>
                </c:pt>
                <c:pt idx="3">
                  <c:v>8.1000000000000003E-2</c:v>
                </c:pt>
              </c:numCache>
            </c:numRef>
          </c:val>
          <c:extLst>
            <c:ext xmlns:c16="http://schemas.microsoft.com/office/drawing/2014/chart" uri="{C3380CC4-5D6E-409C-BE32-E72D297353CC}">
              <c16:uniqueId val="{00000008-2F8D-4042-9C8C-6AC86F407E5A}"/>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tx>
                  <c:strRef>
                    <c:extLst>
                      <c:ext uri="{02D57815-91ED-43cb-92C2-25804820EDAC}">
                        <c15:formulaRef>
                          <c15:sqref>Sheet1!$B$1</c15:sqref>
                        </c15:formulaRef>
                      </c:ext>
                    </c:extLst>
                    <c:strCache>
                      <c:ptCount val="1"/>
                      <c:pt idx="0">
                        <c:v>2015</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A-2F8D-4042-9C8C-6AC86F407E5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C-2F8D-4042-9C8C-6AC86F407E5A}"/>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E-2F8D-4042-9C8C-6AC86F407E5A}"/>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10-2F8D-4042-9C8C-6AC86F407E5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Sheet1!$A$2:$A$5</c15:sqref>
                        </c15:formulaRef>
                      </c:ext>
                    </c:extLst>
                    <c:strCache>
                      <c:ptCount val="4"/>
                      <c:pt idx="0">
                        <c:v>Sắt thép các loại</c:v>
                      </c:pt>
                      <c:pt idx="1">
                        <c:v>Sản phẩm từ sắt thép</c:v>
                      </c:pt>
                      <c:pt idx="2">
                        <c:v>Clanke và xi măng</c:v>
                      </c:pt>
                      <c:pt idx="3">
                        <c:v>Dây điện và cáp điện</c:v>
                      </c:pt>
                    </c:strCache>
                  </c:strRef>
                </c:cat>
                <c:val>
                  <c:numRef>
                    <c:extLst>
                      <c:ext uri="{02D57815-91ED-43cb-92C2-25804820EDAC}">
                        <c15:formulaRef>
                          <c15:sqref>Sheet1!$B$2:$B$5</c15:sqref>
                        </c15:formulaRef>
                      </c:ext>
                    </c:extLst>
                    <c:numCache>
                      <c:formatCode>0.0%</c:formatCode>
                      <c:ptCount val="4"/>
                      <c:pt idx="0">
                        <c:v>0.61775468257323807</c:v>
                      </c:pt>
                      <c:pt idx="1">
                        <c:v>0.15787646883078033</c:v>
                      </c:pt>
                      <c:pt idx="2">
                        <c:v>0.13286164206646581</c:v>
                      </c:pt>
                      <c:pt idx="3">
                        <c:v>9.15072065295158E-2</c:v>
                      </c:pt>
                    </c:numCache>
                  </c:numRef>
                </c:val>
                <c:extLst>
                  <c:ext xmlns:c16="http://schemas.microsoft.com/office/drawing/2014/chart" uri="{C3380CC4-5D6E-409C-BE32-E72D297353CC}">
                    <c16:uniqueId val="{00000011-2F8D-4042-9C8C-6AC86F407E5A}"/>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Năm 2015</a:t>
            </a:r>
          </a:p>
        </c:rich>
      </c:tx>
      <c:layout>
        <c:manualLayout>
          <c:xMode val="edge"/>
          <c:yMode val="edge"/>
          <c:x val="0.35292219345065085"/>
          <c:y val="0.892749536015111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2015</c:v>
                </c:pt>
              </c:strCache>
            </c:strRef>
          </c:tx>
          <c:dPt>
            <c:idx val="0"/>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1-9F6E-4F54-861F-056EFB60D228}"/>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F6E-4F54-861F-056EFB60D228}"/>
              </c:ext>
            </c:extLst>
          </c:dPt>
          <c:dPt>
            <c:idx val="2"/>
            <c:bubble3D val="0"/>
            <c:spPr>
              <a:solidFill>
                <a:srgbClr val="00B0F0"/>
              </a:solidFill>
              <a:ln w="19050">
                <a:solidFill>
                  <a:schemeClr val="lt1"/>
                </a:solidFill>
              </a:ln>
              <a:effectLst/>
            </c:spPr>
            <c:extLst>
              <c:ext xmlns:c16="http://schemas.microsoft.com/office/drawing/2014/chart" uri="{C3380CC4-5D6E-409C-BE32-E72D297353CC}">
                <c16:uniqueId val="{00000005-9F6E-4F54-861F-056EFB60D228}"/>
              </c:ext>
            </c:extLst>
          </c:dPt>
          <c:dPt>
            <c:idx val="3"/>
            <c:bubble3D val="0"/>
            <c:spPr>
              <a:solidFill>
                <a:srgbClr val="C00000"/>
              </a:solidFill>
              <a:ln w="19050">
                <a:solidFill>
                  <a:schemeClr val="lt1"/>
                </a:solidFill>
              </a:ln>
              <a:effectLst/>
            </c:spPr>
            <c:extLst>
              <c:ext xmlns:c16="http://schemas.microsoft.com/office/drawing/2014/chart" uri="{C3380CC4-5D6E-409C-BE32-E72D297353CC}">
                <c16:uniqueId val="{00000007-9F6E-4F54-861F-056EFB60D228}"/>
              </c:ext>
            </c:extLst>
          </c:dPt>
          <c:dLbls>
            <c:dLbl>
              <c:idx val="0"/>
              <c:layout>
                <c:manualLayout>
                  <c:x val="7.792207792207792E-2"/>
                  <c:y val="-1.0313992431813665E-1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F6E-4F54-861F-056EFB60D228}"/>
                </c:ext>
              </c:extLst>
            </c:dLbl>
            <c:dLbl>
              <c:idx val="1"/>
              <c:layout>
                <c:manualLayout>
                  <c:x val="-3.0303030303030304E-2"/>
                  <c:y val="9.5639943741209557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314483416845623"/>
                      <c:h val="0.25585656223351827"/>
                    </c:manualLayout>
                  </c15:layout>
                </c:ext>
                <c:ext xmlns:c16="http://schemas.microsoft.com/office/drawing/2014/chart" uri="{C3380CC4-5D6E-409C-BE32-E72D297353CC}">
                  <c16:uniqueId val="{00000003-9F6E-4F54-861F-056EFB60D228}"/>
                </c:ext>
              </c:extLst>
            </c:dLbl>
            <c:dLbl>
              <c:idx val="2"/>
              <c:layout>
                <c:manualLayout>
                  <c:x val="-0.11098381158730998"/>
                  <c:y val="-7.78207535773509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F6E-4F54-861F-056EFB60D228}"/>
                </c:ext>
              </c:extLst>
            </c:dLbl>
            <c:dLbl>
              <c:idx val="3"/>
              <c:layout>
                <c:manualLayout>
                  <c:x val="0.39655022987898325"/>
                  <c:y val="-5.7556090007577507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01898626308075"/>
                      <c:h val="0.25023068318991765"/>
                    </c:manualLayout>
                  </c15:layout>
                </c:ext>
                <c:ext xmlns:c16="http://schemas.microsoft.com/office/drawing/2014/chart" uri="{C3380CC4-5D6E-409C-BE32-E72D297353CC}">
                  <c16:uniqueId val="{00000007-9F6E-4F54-861F-056EFB60D228}"/>
                </c:ext>
              </c:extLst>
            </c:dLbl>
            <c:numFmt formatCode="0.0%" sourceLinked="0"/>
            <c:spPr>
              <a:solidFill>
                <a:srgbClr val="5B9BD5">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Sắt thép các loại</c:v>
                </c:pt>
                <c:pt idx="1">
                  <c:v>Sản phẩm từ sắt thép</c:v>
                </c:pt>
                <c:pt idx="2">
                  <c:v>Clanke và xi măng</c:v>
                </c:pt>
                <c:pt idx="3">
                  <c:v>Dây điện và cáp điện</c:v>
                </c:pt>
              </c:strCache>
            </c:strRef>
          </c:cat>
          <c:val>
            <c:numRef>
              <c:f>Sheet1!$B$2:$B$5</c:f>
              <c:numCache>
                <c:formatCode>0.0%</c:formatCode>
                <c:ptCount val="4"/>
                <c:pt idx="0">
                  <c:v>0.61775468257323807</c:v>
                </c:pt>
                <c:pt idx="1">
                  <c:v>0.15787646883078033</c:v>
                </c:pt>
                <c:pt idx="2">
                  <c:v>0.13286164206646581</c:v>
                </c:pt>
                <c:pt idx="3">
                  <c:v>9.15072065295158E-2</c:v>
                </c:pt>
              </c:numCache>
            </c:numRef>
          </c:val>
          <c:extLst>
            <c:ext xmlns:c16="http://schemas.microsoft.com/office/drawing/2014/chart" uri="{C3380CC4-5D6E-409C-BE32-E72D297353CC}">
              <c16:uniqueId val="{00000008-9F6E-4F54-861F-056EFB60D228}"/>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2020</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A-9F6E-4F54-861F-056EFB60D228}"/>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C-9F6E-4F54-861F-056EFB60D228}"/>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E-9F6E-4F54-861F-056EFB60D228}"/>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10-9F6E-4F54-861F-056EFB60D22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Sheet1!$A$2:$A$5</c15:sqref>
                        </c15:formulaRef>
                      </c:ext>
                    </c:extLst>
                    <c:strCache>
                      <c:ptCount val="4"/>
                      <c:pt idx="0">
                        <c:v>Sắt thép các loại</c:v>
                      </c:pt>
                      <c:pt idx="1">
                        <c:v>Sản phẩm từ sắt thép</c:v>
                      </c:pt>
                      <c:pt idx="2">
                        <c:v>Clanke và xi măng</c:v>
                      </c:pt>
                      <c:pt idx="3">
                        <c:v>Dây điện và cáp điện</c:v>
                      </c:pt>
                    </c:strCache>
                  </c:strRef>
                </c:cat>
                <c:val>
                  <c:numRef>
                    <c:extLst>
                      <c:ext uri="{02D57815-91ED-43cb-92C2-25804820EDAC}">
                        <c15:formulaRef>
                          <c15:sqref>Sheet1!$C$2:$C$5</c15:sqref>
                        </c15:formulaRef>
                      </c:ext>
                    </c:extLst>
                    <c:numCache>
                      <c:formatCode>0.0%</c:formatCode>
                      <c:ptCount val="4"/>
                      <c:pt idx="0">
                        <c:v>0.67800000000000005</c:v>
                      </c:pt>
                      <c:pt idx="1">
                        <c:v>0.14599999999999999</c:v>
                      </c:pt>
                      <c:pt idx="2">
                        <c:v>9.4E-2</c:v>
                      </c:pt>
                      <c:pt idx="3">
                        <c:v>8.1000000000000003E-2</c:v>
                      </c:pt>
                    </c:numCache>
                  </c:numRef>
                </c:val>
                <c:extLst>
                  <c:ext xmlns:c16="http://schemas.microsoft.com/office/drawing/2014/chart" uri="{C3380CC4-5D6E-409C-BE32-E72D297353CC}">
                    <c16:uniqueId val="{00000011-9F6E-4F54-861F-056EFB60D228}"/>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Chế biến chế tạo</c:v>
                </c:pt>
              </c:strCache>
            </c:strRef>
          </c:tx>
          <c:spPr>
            <a:solidFill>
              <a:srgbClr val="C00000"/>
            </a:solidFill>
            <a:ln>
              <a:noFill/>
            </a:ln>
            <a:effectLst/>
          </c:spPr>
          <c:invertIfNegative val="0"/>
          <c:dLbls>
            <c:spPr>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Brunei</c:v>
                </c:pt>
                <c:pt idx="1">
                  <c:v>Campuchia</c:v>
                </c:pt>
                <c:pt idx="2">
                  <c:v>Indonesia</c:v>
                </c:pt>
                <c:pt idx="3">
                  <c:v>Lào</c:v>
                </c:pt>
                <c:pt idx="4">
                  <c:v>Malaysia</c:v>
                </c:pt>
                <c:pt idx="5">
                  <c:v>Myanmar</c:v>
                </c:pt>
                <c:pt idx="6">
                  <c:v>Philippines</c:v>
                </c:pt>
                <c:pt idx="7">
                  <c:v>Singapore</c:v>
                </c:pt>
                <c:pt idx="8">
                  <c:v>Thái Lan</c:v>
                </c:pt>
              </c:strCache>
            </c:strRef>
          </c:cat>
          <c:val>
            <c:numRef>
              <c:f>Sheet1!$B$2:$B$10</c:f>
              <c:numCache>
                <c:formatCode>0.0</c:formatCode>
                <c:ptCount val="9"/>
                <c:pt idx="0">
                  <c:v>44.2</c:v>
                </c:pt>
                <c:pt idx="1">
                  <c:v>55</c:v>
                </c:pt>
                <c:pt idx="2">
                  <c:v>69.599999999999994</c:v>
                </c:pt>
                <c:pt idx="3">
                  <c:v>42.8</c:v>
                </c:pt>
                <c:pt idx="4" formatCode="General">
                  <c:v>55.4</c:v>
                </c:pt>
                <c:pt idx="5" formatCode="General">
                  <c:v>71.900000000000006</c:v>
                </c:pt>
                <c:pt idx="6" formatCode="General">
                  <c:v>53.5</c:v>
                </c:pt>
                <c:pt idx="7" formatCode="General">
                  <c:v>64.5</c:v>
                </c:pt>
                <c:pt idx="8" formatCode="General">
                  <c:v>70.099999999999994</c:v>
                </c:pt>
              </c:numCache>
            </c:numRef>
          </c:val>
          <c:extLst>
            <c:ext xmlns:c16="http://schemas.microsoft.com/office/drawing/2014/chart" uri="{C3380CC4-5D6E-409C-BE32-E72D297353CC}">
              <c16:uniqueId val="{00000000-95A4-4472-900C-392ECFF3E8FF}"/>
            </c:ext>
          </c:extLst>
        </c:ser>
        <c:ser>
          <c:idx val="1"/>
          <c:order val="1"/>
          <c:tx>
            <c:strRef>
              <c:f>Sheet1!$C$1</c:f>
              <c:strCache>
                <c:ptCount val="1"/>
                <c:pt idx="0">
                  <c:v>Nông lâm thủy sản</c:v>
                </c:pt>
              </c:strCache>
            </c:strRef>
          </c:tx>
          <c:spPr>
            <a:solidFill>
              <a:srgbClr val="00B05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Brunei</c:v>
                </c:pt>
                <c:pt idx="1">
                  <c:v>Campuchia</c:v>
                </c:pt>
                <c:pt idx="2">
                  <c:v>Indonesia</c:v>
                </c:pt>
                <c:pt idx="3">
                  <c:v>Lào</c:v>
                </c:pt>
                <c:pt idx="4">
                  <c:v>Malaysia</c:v>
                </c:pt>
                <c:pt idx="5">
                  <c:v>Myanmar</c:v>
                </c:pt>
                <c:pt idx="6">
                  <c:v>Philippines</c:v>
                </c:pt>
                <c:pt idx="7">
                  <c:v>Singapore</c:v>
                </c:pt>
                <c:pt idx="8">
                  <c:v>Thái Lan</c:v>
                </c:pt>
              </c:strCache>
            </c:strRef>
          </c:cat>
          <c:val>
            <c:numRef>
              <c:f>Sheet1!$C$2:$C$10</c:f>
              <c:numCache>
                <c:formatCode>General</c:formatCode>
                <c:ptCount val="9"/>
                <c:pt idx="0">
                  <c:v>35.6</c:v>
                </c:pt>
                <c:pt idx="1">
                  <c:v>1.3</c:v>
                </c:pt>
                <c:pt idx="2">
                  <c:v>12.3</c:v>
                </c:pt>
                <c:pt idx="3">
                  <c:v>4.0999999999999996</c:v>
                </c:pt>
                <c:pt idx="4">
                  <c:v>18</c:v>
                </c:pt>
                <c:pt idx="5">
                  <c:v>3.5</c:v>
                </c:pt>
                <c:pt idx="6">
                  <c:v>31.1</c:v>
                </c:pt>
                <c:pt idx="7">
                  <c:v>8.4</c:v>
                </c:pt>
                <c:pt idx="8">
                  <c:v>12.3</c:v>
                </c:pt>
              </c:numCache>
            </c:numRef>
          </c:val>
          <c:extLst>
            <c:ext xmlns:c16="http://schemas.microsoft.com/office/drawing/2014/chart" uri="{C3380CC4-5D6E-409C-BE32-E72D297353CC}">
              <c16:uniqueId val="{00000001-95A4-4472-900C-392ECFF3E8FF}"/>
            </c:ext>
          </c:extLst>
        </c:ser>
        <c:ser>
          <c:idx val="2"/>
          <c:order val="2"/>
          <c:tx>
            <c:strRef>
              <c:f>Sheet1!$D$1</c:f>
              <c:strCache>
                <c:ptCount val="1"/>
                <c:pt idx="0">
                  <c:v>Vật liệu xây dựng</c:v>
                </c:pt>
              </c:strCache>
            </c:strRef>
          </c:tx>
          <c:spPr>
            <a:solidFill>
              <a:srgbClr val="FFC00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Brunei</c:v>
                </c:pt>
                <c:pt idx="1">
                  <c:v>Campuchia</c:v>
                </c:pt>
                <c:pt idx="2">
                  <c:v>Indonesia</c:v>
                </c:pt>
                <c:pt idx="3">
                  <c:v>Lào</c:v>
                </c:pt>
                <c:pt idx="4">
                  <c:v>Malaysia</c:v>
                </c:pt>
                <c:pt idx="5">
                  <c:v>Myanmar</c:v>
                </c:pt>
                <c:pt idx="6">
                  <c:v>Philippines</c:v>
                </c:pt>
                <c:pt idx="7">
                  <c:v>Singapore</c:v>
                </c:pt>
                <c:pt idx="8">
                  <c:v>Thái Lan</c:v>
                </c:pt>
              </c:strCache>
            </c:strRef>
          </c:cat>
          <c:val>
            <c:numRef>
              <c:f>Sheet1!$D$2:$D$10</c:f>
              <c:numCache>
                <c:formatCode>General</c:formatCode>
                <c:ptCount val="9"/>
                <c:pt idx="0">
                  <c:v>16.7</c:v>
                </c:pt>
                <c:pt idx="1">
                  <c:v>19</c:v>
                </c:pt>
                <c:pt idx="2">
                  <c:v>13.7</c:v>
                </c:pt>
                <c:pt idx="3">
                  <c:v>27.5</c:v>
                </c:pt>
                <c:pt idx="4">
                  <c:v>4.8</c:v>
                </c:pt>
                <c:pt idx="5">
                  <c:v>14.3</c:v>
                </c:pt>
                <c:pt idx="6">
                  <c:v>6.4</c:v>
                </c:pt>
                <c:pt idx="7">
                  <c:v>1.5</c:v>
                </c:pt>
                <c:pt idx="8">
                  <c:v>8.8000000000000007</c:v>
                </c:pt>
              </c:numCache>
            </c:numRef>
          </c:val>
          <c:extLst>
            <c:ext xmlns:c16="http://schemas.microsoft.com/office/drawing/2014/chart" uri="{C3380CC4-5D6E-409C-BE32-E72D297353CC}">
              <c16:uniqueId val="{00000002-95A4-4472-900C-392ECFF3E8FF}"/>
            </c:ext>
          </c:extLst>
        </c:ser>
        <c:ser>
          <c:idx val="3"/>
          <c:order val="3"/>
          <c:tx>
            <c:strRef>
              <c:f>Sheet1!$E$1</c:f>
              <c:strCache>
                <c:ptCount val="1"/>
                <c:pt idx="0">
                  <c:v>Nhiên liệu khoáng sản</c:v>
                </c:pt>
              </c:strCache>
            </c:strRef>
          </c:tx>
          <c:spPr>
            <a:solidFill>
              <a:srgbClr val="00B0F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Brunei</c:v>
                </c:pt>
                <c:pt idx="1">
                  <c:v>Campuchia</c:v>
                </c:pt>
                <c:pt idx="2">
                  <c:v>Indonesia</c:v>
                </c:pt>
                <c:pt idx="3">
                  <c:v>Lào</c:v>
                </c:pt>
                <c:pt idx="4">
                  <c:v>Malaysia</c:v>
                </c:pt>
                <c:pt idx="5">
                  <c:v>Myanmar</c:v>
                </c:pt>
                <c:pt idx="6">
                  <c:v>Philippines</c:v>
                </c:pt>
                <c:pt idx="7">
                  <c:v>Singapore</c:v>
                </c:pt>
                <c:pt idx="8">
                  <c:v>Thái Lan</c:v>
                </c:pt>
              </c:strCache>
            </c:strRef>
          </c:cat>
          <c:val>
            <c:numRef>
              <c:f>Sheet1!$E$2:$E$10</c:f>
              <c:numCache>
                <c:formatCode>General</c:formatCode>
                <c:ptCount val="9"/>
                <c:pt idx="0">
                  <c:v>3.5</c:v>
                </c:pt>
                <c:pt idx="1">
                  <c:v>24.7</c:v>
                </c:pt>
                <c:pt idx="2">
                  <c:v>4.4000000000000004</c:v>
                </c:pt>
                <c:pt idx="3">
                  <c:v>25.6</c:v>
                </c:pt>
                <c:pt idx="4">
                  <c:v>21.8</c:v>
                </c:pt>
                <c:pt idx="5">
                  <c:v>10.3</c:v>
                </c:pt>
                <c:pt idx="6">
                  <c:v>9</c:v>
                </c:pt>
                <c:pt idx="7">
                  <c:v>25.6</c:v>
                </c:pt>
                <c:pt idx="8">
                  <c:v>8.8000000000000007</c:v>
                </c:pt>
              </c:numCache>
            </c:numRef>
          </c:val>
          <c:extLst>
            <c:ext xmlns:c16="http://schemas.microsoft.com/office/drawing/2014/chart" uri="{C3380CC4-5D6E-409C-BE32-E72D297353CC}">
              <c16:uniqueId val="{00000003-95A4-4472-900C-392ECFF3E8FF}"/>
            </c:ext>
          </c:extLst>
        </c:ser>
        <c:dLbls>
          <c:dLblPos val="ctr"/>
          <c:showLegendKey val="0"/>
          <c:showVal val="1"/>
          <c:showCatName val="0"/>
          <c:showSerName val="0"/>
          <c:showPercent val="0"/>
          <c:showBubbleSize val="0"/>
        </c:dLbls>
        <c:gapWidth val="150"/>
        <c:overlap val="100"/>
        <c:axId val="189165952"/>
        <c:axId val="189167488"/>
      </c:barChart>
      <c:catAx>
        <c:axId val="18916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9167488"/>
        <c:crosses val="autoZero"/>
        <c:auto val="1"/>
        <c:lblAlgn val="ctr"/>
        <c:lblOffset val="100"/>
        <c:noMultiLvlLbl val="0"/>
      </c:catAx>
      <c:valAx>
        <c:axId val="189167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916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Chế biến chế tạo</c:v>
                </c:pt>
              </c:strCache>
            </c:strRef>
          </c:tx>
          <c:spPr>
            <a:solidFill>
              <a:srgbClr val="C0000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Brunei</c:v>
                </c:pt>
                <c:pt idx="1">
                  <c:v>Campuchia</c:v>
                </c:pt>
                <c:pt idx="2">
                  <c:v>Indonesia</c:v>
                </c:pt>
                <c:pt idx="3">
                  <c:v>Lào</c:v>
                </c:pt>
                <c:pt idx="4">
                  <c:v>Malaysia</c:v>
                </c:pt>
                <c:pt idx="5">
                  <c:v>Myanmar</c:v>
                </c:pt>
                <c:pt idx="6">
                  <c:v>Philippines</c:v>
                </c:pt>
                <c:pt idx="7">
                  <c:v>Singapore</c:v>
                </c:pt>
                <c:pt idx="8">
                  <c:v>Thái Lan</c:v>
                </c:pt>
              </c:strCache>
            </c:strRef>
          </c:cat>
          <c:val>
            <c:numRef>
              <c:f>Sheet1!$B$2:$B$10</c:f>
              <c:numCache>
                <c:formatCode>General</c:formatCode>
                <c:ptCount val="9"/>
                <c:pt idx="0">
                  <c:v>34.700000000000003</c:v>
                </c:pt>
                <c:pt idx="1">
                  <c:v>54.5</c:v>
                </c:pt>
                <c:pt idx="2">
                  <c:v>76.599999999999994</c:v>
                </c:pt>
                <c:pt idx="3">
                  <c:v>51.9</c:v>
                </c:pt>
                <c:pt idx="4">
                  <c:v>62.6</c:v>
                </c:pt>
                <c:pt idx="5">
                  <c:v>79</c:v>
                </c:pt>
                <c:pt idx="6">
                  <c:v>36.1</c:v>
                </c:pt>
                <c:pt idx="7">
                  <c:v>84.9</c:v>
                </c:pt>
                <c:pt idx="8">
                  <c:v>68</c:v>
                </c:pt>
              </c:numCache>
            </c:numRef>
          </c:val>
          <c:extLst>
            <c:ext xmlns:c16="http://schemas.microsoft.com/office/drawing/2014/chart" uri="{C3380CC4-5D6E-409C-BE32-E72D297353CC}">
              <c16:uniqueId val="{00000000-A798-407E-B8E0-2146B7AD8F21}"/>
            </c:ext>
          </c:extLst>
        </c:ser>
        <c:ser>
          <c:idx val="1"/>
          <c:order val="1"/>
          <c:tx>
            <c:strRef>
              <c:f>Sheet1!$C$1</c:f>
              <c:strCache>
                <c:ptCount val="1"/>
                <c:pt idx="0">
                  <c:v>Nông lâm thủy sản</c:v>
                </c:pt>
              </c:strCache>
            </c:strRef>
          </c:tx>
          <c:spPr>
            <a:solidFill>
              <a:srgbClr val="00B05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Brunei</c:v>
                </c:pt>
                <c:pt idx="1">
                  <c:v>Campuchia</c:v>
                </c:pt>
                <c:pt idx="2">
                  <c:v>Indonesia</c:v>
                </c:pt>
                <c:pt idx="3">
                  <c:v>Lào</c:v>
                </c:pt>
                <c:pt idx="4">
                  <c:v>Malaysia</c:v>
                </c:pt>
                <c:pt idx="5">
                  <c:v>Myanmar</c:v>
                </c:pt>
                <c:pt idx="6">
                  <c:v>Philippines</c:v>
                </c:pt>
                <c:pt idx="7">
                  <c:v>Singapore</c:v>
                </c:pt>
                <c:pt idx="8">
                  <c:v>Thái Lan</c:v>
                </c:pt>
              </c:strCache>
            </c:strRef>
          </c:cat>
          <c:val>
            <c:numRef>
              <c:f>Sheet1!$C$2:$C$10</c:f>
              <c:numCache>
                <c:formatCode>General</c:formatCode>
                <c:ptCount val="9"/>
                <c:pt idx="0">
                  <c:v>12.9</c:v>
                </c:pt>
                <c:pt idx="1">
                  <c:v>2.9</c:v>
                </c:pt>
                <c:pt idx="2">
                  <c:v>5.3</c:v>
                </c:pt>
                <c:pt idx="3">
                  <c:v>13.7</c:v>
                </c:pt>
                <c:pt idx="4">
                  <c:v>15</c:v>
                </c:pt>
                <c:pt idx="5">
                  <c:v>3.4</c:v>
                </c:pt>
                <c:pt idx="6">
                  <c:v>37.1</c:v>
                </c:pt>
                <c:pt idx="7">
                  <c:v>6.2</c:v>
                </c:pt>
                <c:pt idx="8">
                  <c:v>10.8</c:v>
                </c:pt>
              </c:numCache>
            </c:numRef>
          </c:val>
          <c:extLst>
            <c:ext xmlns:c16="http://schemas.microsoft.com/office/drawing/2014/chart" uri="{C3380CC4-5D6E-409C-BE32-E72D297353CC}">
              <c16:uniqueId val="{00000001-A798-407E-B8E0-2146B7AD8F21}"/>
            </c:ext>
          </c:extLst>
        </c:ser>
        <c:ser>
          <c:idx val="2"/>
          <c:order val="2"/>
          <c:tx>
            <c:strRef>
              <c:f>Sheet1!$D$1</c:f>
              <c:strCache>
                <c:ptCount val="1"/>
                <c:pt idx="0">
                  <c:v>Vật liệu xây dựng</c:v>
                </c:pt>
              </c:strCache>
            </c:strRef>
          </c:tx>
          <c:spPr>
            <a:solidFill>
              <a:schemeClr val="accent4">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Brunei</c:v>
                </c:pt>
                <c:pt idx="1">
                  <c:v>Campuchia</c:v>
                </c:pt>
                <c:pt idx="2">
                  <c:v>Indonesia</c:v>
                </c:pt>
                <c:pt idx="3">
                  <c:v>Lào</c:v>
                </c:pt>
                <c:pt idx="4">
                  <c:v>Malaysia</c:v>
                </c:pt>
                <c:pt idx="5">
                  <c:v>Myanmar</c:v>
                </c:pt>
                <c:pt idx="6">
                  <c:v>Philippines</c:v>
                </c:pt>
                <c:pt idx="7">
                  <c:v>Singapore</c:v>
                </c:pt>
                <c:pt idx="8">
                  <c:v>Thái Lan</c:v>
                </c:pt>
              </c:strCache>
            </c:strRef>
          </c:cat>
          <c:val>
            <c:numRef>
              <c:f>Sheet1!$D$2:$D$10</c:f>
              <c:numCache>
                <c:formatCode>General</c:formatCode>
                <c:ptCount val="9"/>
                <c:pt idx="0">
                  <c:v>40.799999999999997</c:v>
                </c:pt>
                <c:pt idx="1">
                  <c:v>24</c:v>
                </c:pt>
                <c:pt idx="2">
                  <c:v>13.7</c:v>
                </c:pt>
                <c:pt idx="3">
                  <c:v>24</c:v>
                </c:pt>
                <c:pt idx="4">
                  <c:v>11.6</c:v>
                </c:pt>
                <c:pt idx="5">
                  <c:v>12.2</c:v>
                </c:pt>
                <c:pt idx="6">
                  <c:v>15.7</c:v>
                </c:pt>
                <c:pt idx="7">
                  <c:v>1.9</c:v>
                </c:pt>
                <c:pt idx="8">
                  <c:v>10.6</c:v>
                </c:pt>
              </c:numCache>
            </c:numRef>
          </c:val>
          <c:extLst>
            <c:ext xmlns:c16="http://schemas.microsoft.com/office/drawing/2014/chart" uri="{C3380CC4-5D6E-409C-BE32-E72D297353CC}">
              <c16:uniqueId val="{00000002-A798-407E-B8E0-2146B7AD8F21}"/>
            </c:ext>
          </c:extLst>
        </c:ser>
        <c:ser>
          <c:idx val="3"/>
          <c:order val="3"/>
          <c:tx>
            <c:strRef>
              <c:f>Sheet1!$E$1</c:f>
              <c:strCache>
                <c:ptCount val="1"/>
                <c:pt idx="0">
                  <c:v>Nhiên liệu khoáng sản</c:v>
                </c:pt>
              </c:strCache>
            </c:strRef>
          </c:tx>
          <c:spPr>
            <a:solidFill>
              <a:srgbClr val="00B0F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Brunei</c:v>
                </c:pt>
                <c:pt idx="1">
                  <c:v>Campuchia</c:v>
                </c:pt>
                <c:pt idx="2">
                  <c:v>Indonesia</c:v>
                </c:pt>
                <c:pt idx="3">
                  <c:v>Lào</c:v>
                </c:pt>
                <c:pt idx="4">
                  <c:v>Malaysia</c:v>
                </c:pt>
                <c:pt idx="5">
                  <c:v>Myanmar</c:v>
                </c:pt>
                <c:pt idx="6">
                  <c:v>Philippines</c:v>
                </c:pt>
                <c:pt idx="7">
                  <c:v>Singapore</c:v>
                </c:pt>
                <c:pt idx="8">
                  <c:v>Thái Lan</c:v>
                </c:pt>
              </c:strCache>
            </c:strRef>
          </c:cat>
          <c:val>
            <c:numRef>
              <c:f>Sheet1!$E$2:$E$10</c:f>
              <c:numCache>
                <c:formatCode>General</c:formatCode>
                <c:ptCount val="9"/>
                <c:pt idx="0">
                  <c:v>11.5</c:v>
                </c:pt>
                <c:pt idx="1">
                  <c:v>18.600000000000001</c:v>
                </c:pt>
                <c:pt idx="2">
                  <c:v>4.4000000000000004</c:v>
                </c:pt>
                <c:pt idx="3">
                  <c:v>10.4</c:v>
                </c:pt>
                <c:pt idx="4">
                  <c:v>10.8</c:v>
                </c:pt>
                <c:pt idx="5">
                  <c:v>5.4</c:v>
                </c:pt>
                <c:pt idx="6">
                  <c:v>11.1</c:v>
                </c:pt>
                <c:pt idx="7">
                  <c:v>7</c:v>
                </c:pt>
                <c:pt idx="8">
                  <c:v>10.6</c:v>
                </c:pt>
              </c:numCache>
            </c:numRef>
          </c:val>
          <c:extLst>
            <c:ext xmlns:c16="http://schemas.microsoft.com/office/drawing/2014/chart" uri="{C3380CC4-5D6E-409C-BE32-E72D297353CC}">
              <c16:uniqueId val="{00000003-A798-407E-B8E0-2146B7AD8F21}"/>
            </c:ext>
          </c:extLst>
        </c:ser>
        <c:dLbls>
          <c:dLblPos val="ctr"/>
          <c:showLegendKey val="0"/>
          <c:showVal val="1"/>
          <c:showCatName val="0"/>
          <c:showSerName val="0"/>
          <c:showPercent val="0"/>
          <c:showBubbleSize val="0"/>
        </c:dLbls>
        <c:gapWidth val="150"/>
        <c:overlap val="100"/>
        <c:axId val="189185408"/>
        <c:axId val="189244544"/>
      </c:barChart>
      <c:catAx>
        <c:axId val="18918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9244544"/>
        <c:crosses val="autoZero"/>
        <c:auto val="1"/>
        <c:lblAlgn val="ctr"/>
        <c:lblOffset val="100"/>
        <c:noMultiLvlLbl val="0"/>
      </c:catAx>
      <c:valAx>
        <c:axId val="189244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918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2015</c:v>
                </c:pt>
              </c:strCache>
            </c:strRef>
          </c:tx>
          <c:spPr>
            <a:solidFill>
              <a:schemeClr val="accent2"/>
            </a:solidFill>
            <a:ln>
              <a:noFill/>
            </a:ln>
            <a:effectLst/>
          </c:spPr>
          <c:invertIfNegative val="0"/>
          <c:cat>
            <c:strRef>
              <c:f>Sheet1!$A$2:$A$11</c:f>
              <c:strCache>
                <c:ptCount val="10"/>
                <c:pt idx="0">
                  <c:v>Dệt may</c:v>
                </c:pt>
                <c:pt idx="1">
                  <c:v>Da giày</c:v>
                </c:pt>
                <c:pt idx="2">
                  <c:v>Sắt thép &amp; SP sắt thép</c:v>
                </c:pt>
                <c:pt idx="3">
                  <c:v>Sản phẩm gỗ</c:v>
                </c:pt>
                <c:pt idx="4">
                  <c:v>Thủy sản</c:v>
                </c:pt>
                <c:pt idx="5">
                  <c:v>Rau quả</c:v>
                </c:pt>
                <c:pt idx="6">
                  <c:v>Cà phê</c:v>
                </c:pt>
                <c:pt idx="7">
                  <c:v>Sản phẩm từ chất dẻo</c:v>
                </c:pt>
                <c:pt idx="8">
                  <c:v>Vải mành, vải kỹ thuật </c:v>
                </c:pt>
                <c:pt idx="9">
                  <c:v>Dây &amp; cáp điện</c:v>
                </c:pt>
              </c:strCache>
            </c:strRef>
          </c:cat>
          <c:val>
            <c:numRef>
              <c:f>Sheet1!$B$2:$B$11</c:f>
              <c:numCache>
                <c:formatCode>_(* #,##0.0_);_(* \(#,##0.0\);_(* "-"??_);_(@_)</c:formatCode>
                <c:ptCount val="10"/>
                <c:pt idx="0">
                  <c:v>3.3505231551998826</c:v>
                </c:pt>
                <c:pt idx="1">
                  <c:v>1.0506660050392869</c:v>
                </c:pt>
                <c:pt idx="2">
                  <c:v>8.2830121616104542</c:v>
                </c:pt>
                <c:pt idx="3">
                  <c:v>0.55430122191916764</c:v>
                </c:pt>
                <c:pt idx="4">
                  <c:v>2.6562274690188259</c:v>
                </c:pt>
                <c:pt idx="5">
                  <c:v>0.63955713038078343</c:v>
                </c:pt>
                <c:pt idx="6">
                  <c:v>1.1274519536571237</c:v>
                </c:pt>
                <c:pt idx="7">
                  <c:v>1.9174301911909413</c:v>
                </c:pt>
                <c:pt idx="8">
                  <c:v>0.20413531682963204</c:v>
                </c:pt>
                <c:pt idx="9">
                  <c:v>0.97721101478061667</c:v>
                </c:pt>
              </c:numCache>
            </c:numRef>
          </c:val>
          <c:extLst>
            <c:ext xmlns:c16="http://schemas.microsoft.com/office/drawing/2014/chart" uri="{C3380CC4-5D6E-409C-BE32-E72D297353CC}">
              <c16:uniqueId val="{00000000-8A19-4533-BD27-EE4A6D38432D}"/>
            </c:ext>
          </c:extLst>
        </c:ser>
        <c:ser>
          <c:idx val="1"/>
          <c:order val="1"/>
          <c:tx>
            <c:strRef>
              <c:f>Sheet1!$C$1</c:f>
              <c:strCache>
                <c:ptCount val="1"/>
                <c:pt idx="0">
                  <c:v>2016</c:v>
                </c:pt>
              </c:strCache>
            </c:strRef>
          </c:tx>
          <c:spPr>
            <a:solidFill>
              <a:srgbClr val="FFFF00"/>
            </a:solidFill>
            <a:ln>
              <a:noFill/>
            </a:ln>
            <a:effectLst/>
          </c:spPr>
          <c:invertIfNegative val="0"/>
          <c:cat>
            <c:strRef>
              <c:f>Sheet1!$A$2:$A$11</c:f>
              <c:strCache>
                <c:ptCount val="10"/>
                <c:pt idx="0">
                  <c:v>Dệt may</c:v>
                </c:pt>
                <c:pt idx="1">
                  <c:v>Da giày</c:v>
                </c:pt>
                <c:pt idx="2">
                  <c:v>Sắt thép &amp; SP sắt thép</c:v>
                </c:pt>
                <c:pt idx="3">
                  <c:v>Sản phẩm gỗ</c:v>
                </c:pt>
                <c:pt idx="4">
                  <c:v>Thủy sản</c:v>
                </c:pt>
                <c:pt idx="5">
                  <c:v>Rau quả</c:v>
                </c:pt>
                <c:pt idx="6">
                  <c:v>Cà phê</c:v>
                </c:pt>
                <c:pt idx="7">
                  <c:v>Sản phẩm từ chất dẻo</c:v>
                </c:pt>
                <c:pt idx="8">
                  <c:v>Vải mành, vải kỹ thuật </c:v>
                </c:pt>
                <c:pt idx="9">
                  <c:v>Dây &amp; cáp điện</c:v>
                </c:pt>
              </c:strCache>
            </c:strRef>
          </c:cat>
          <c:val>
            <c:numRef>
              <c:f>Sheet1!$C$2:$C$11</c:f>
              <c:numCache>
                <c:formatCode>_(* #,##0.0_);_(* \(#,##0.0\);_(* "-"??_);_(@_)</c:formatCode>
                <c:ptCount val="10"/>
                <c:pt idx="0">
                  <c:v>4.0275509213471974</c:v>
                </c:pt>
                <c:pt idx="1">
                  <c:v>0.79530574883805283</c:v>
                </c:pt>
                <c:pt idx="2">
                  <c:v>7.8427982869401474</c:v>
                </c:pt>
                <c:pt idx="3">
                  <c:v>4.0275509213471974</c:v>
                </c:pt>
                <c:pt idx="4">
                  <c:v>2.9403448428065477</c:v>
                </c:pt>
                <c:pt idx="5">
                  <c:v>0.76283239740039244</c:v>
                </c:pt>
                <c:pt idx="6">
                  <c:v>1.6064820931330641</c:v>
                </c:pt>
                <c:pt idx="7">
                  <c:v>2.1646167696896303</c:v>
                </c:pt>
                <c:pt idx="8">
                  <c:v>0.25840109624230823</c:v>
                </c:pt>
                <c:pt idx="9">
                  <c:v>0.97549826921976979</c:v>
                </c:pt>
              </c:numCache>
            </c:numRef>
          </c:val>
          <c:extLst>
            <c:ext xmlns:c16="http://schemas.microsoft.com/office/drawing/2014/chart" uri="{C3380CC4-5D6E-409C-BE32-E72D297353CC}">
              <c16:uniqueId val="{00000001-8A19-4533-BD27-EE4A6D38432D}"/>
            </c:ext>
          </c:extLst>
        </c:ser>
        <c:ser>
          <c:idx val="2"/>
          <c:order val="2"/>
          <c:tx>
            <c:strRef>
              <c:f>Sheet1!$D$1</c:f>
              <c:strCache>
                <c:ptCount val="1"/>
                <c:pt idx="0">
                  <c:v>2017</c:v>
                </c:pt>
              </c:strCache>
            </c:strRef>
          </c:tx>
          <c:spPr>
            <a:solidFill>
              <a:schemeClr val="accent6"/>
            </a:solidFill>
            <a:ln>
              <a:noFill/>
            </a:ln>
            <a:effectLst/>
          </c:spPr>
          <c:invertIfNegative val="0"/>
          <c:cat>
            <c:strRef>
              <c:f>Sheet1!$A$2:$A$11</c:f>
              <c:strCache>
                <c:ptCount val="10"/>
                <c:pt idx="0">
                  <c:v>Dệt may</c:v>
                </c:pt>
                <c:pt idx="1">
                  <c:v>Da giày</c:v>
                </c:pt>
                <c:pt idx="2">
                  <c:v>Sắt thép &amp; SP sắt thép</c:v>
                </c:pt>
                <c:pt idx="3">
                  <c:v>Sản phẩm gỗ</c:v>
                </c:pt>
                <c:pt idx="4">
                  <c:v>Thủy sản</c:v>
                </c:pt>
                <c:pt idx="5">
                  <c:v>Rau quả</c:v>
                </c:pt>
                <c:pt idx="6">
                  <c:v>Cà phê</c:v>
                </c:pt>
                <c:pt idx="7">
                  <c:v>Sản phẩm từ chất dẻo</c:v>
                </c:pt>
                <c:pt idx="8">
                  <c:v>Vải mành, vải kỹ thuật </c:v>
                </c:pt>
                <c:pt idx="9">
                  <c:v>Dây &amp; cáp điện</c:v>
                </c:pt>
              </c:strCache>
            </c:strRef>
          </c:cat>
          <c:val>
            <c:numRef>
              <c:f>Sheet1!$D$2:$D$11</c:f>
              <c:numCache>
                <c:formatCode>_(* #,##0.0_);_(* \(#,##0.0\);_(* "-"??_);_(@_)</c:formatCode>
                <c:ptCount val="10"/>
                <c:pt idx="0">
                  <c:v>4.0751182725653372</c:v>
                </c:pt>
                <c:pt idx="1">
                  <c:v>1.2256556622677004</c:v>
                </c:pt>
                <c:pt idx="2">
                  <c:v>10.139368721571408</c:v>
                </c:pt>
                <c:pt idx="3">
                  <c:v>0.49630601551288456</c:v>
                </c:pt>
                <c:pt idx="4">
                  <c:v>2.7720492511881067</c:v>
                </c:pt>
                <c:pt idx="5">
                  <c:v>0.58910584384714315</c:v>
                </c:pt>
                <c:pt idx="6">
                  <c:v>1.2491578011329822</c:v>
                </c:pt>
                <c:pt idx="7">
                  <c:v>1.9862184869801025</c:v>
                </c:pt>
                <c:pt idx="8">
                  <c:v>0.26176483964461045</c:v>
                </c:pt>
                <c:pt idx="9">
                  <c:v>0.84805417250603465</c:v>
                </c:pt>
              </c:numCache>
            </c:numRef>
          </c:val>
          <c:extLst>
            <c:ext xmlns:c16="http://schemas.microsoft.com/office/drawing/2014/chart" uri="{C3380CC4-5D6E-409C-BE32-E72D297353CC}">
              <c16:uniqueId val="{00000002-8A19-4533-BD27-EE4A6D38432D}"/>
            </c:ext>
          </c:extLst>
        </c:ser>
        <c:ser>
          <c:idx val="3"/>
          <c:order val="3"/>
          <c:tx>
            <c:strRef>
              <c:f>Sheet1!$E$1</c:f>
              <c:strCache>
                <c:ptCount val="1"/>
                <c:pt idx="0">
                  <c:v>2018</c:v>
                </c:pt>
              </c:strCache>
            </c:strRef>
          </c:tx>
          <c:spPr>
            <a:solidFill>
              <a:srgbClr val="7030A0"/>
            </a:solidFill>
            <a:ln>
              <a:noFill/>
            </a:ln>
            <a:effectLst/>
          </c:spPr>
          <c:invertIfNegative val="0"/>
          <c:cat>
            <c:strRef>
              <c:f>Sheet1!$A$2:$A$11</c:f>
              <c:strCache>
                <c:ptCount val="10"/>
                <c:pt idx="0">
                  <c:v>Dệt may</c:v>
                </c:pt>
                <c:pt idx="1">
                  <c:v>Da giày</c:v>
                </c:pt>
                <c:pt idx="2">
                  <c:v>Sắt thép &amp; SP sắt thép</c:v>
                </c:pt>
                <c:pt idx="3">
                  <c:v>Sản phẩm gỗ</c:v>
                </c:pt>
                <c:pt idx="4">
                  <c:v>Thủy sản</c:v>
                </c:pt>
                <c:pt idx="5">
                  <c:v>Rau quả</c:v>
                </c:pt>
                <c:pt idx="6">
                  <c:v>Cà phê</c:v>
                </c:pt>
                <c:pt idx="7">
                  <c:v>Sản phẩm từ chất dẻo</c:v>
                </c:pt>
                <c:pt idx="8">
                  <c:v>Vải mành, vải kỹ thuật </c:v>
                </c:pt>
                <c:pt idx="9">
                  <c:v>Dây &amp; cáp điện</c:v>
                </c:pt>
              </c:strCache>
            </c:strRef>
          </c:cat>
          <c:val>
            <c:numRef>
              <c:f>Sheet1!$E$2:$E$11</c:f>
              <c:numCache>
                <c:formatCode>_(* #,##0.0_);_(* \(#,##0.0\);_(* "-"??_);_(@_)</c:formatCode>
                <c:ptCount val="10"/>
                <c:pt idx="0">
                  <c:v>4.8805854945274962</c:v>
                </c:pt>
                <c:pt idx="1">
                  <c:v>1.3272001703929712</c:v>
                </c:pt>
                <c:pt idx="2">
                  <c:v>12.108053017999103</c:v>
                </c:pt>
                <c:pt idx="3">
                  <c:v>0.70741677153658444</c:v>
                </c:pt>
                <c:pt idx="4">
                  <c:v>2.6987536919098405</c:v>
                </c:pt>
                <c:pt idx="5">
                  <c:v>0.54222489268787144</c:v>
                </c:pt>
                <c:pt idx="6">
                  <c:v>1.8877647369019332</c:v>
                </c:pt>
                <c:pt idx="7">
                  <c:v>1.870387880981778</c:v>
                </c:pt>
                <c:pt idx="8">
                  <c:v>0.2486982884361372</c:v>
                </c:pt>
                <c:pt idx="9">
                  <c:v>1.0030235566690067</c:v>
                </c:pt>
              </c:numCache>
            </c:numRef>
          </c:val>
          <c:extLst>
            <c:ext xmlns:c16="http://schemas.microsoft.com/office/drawing/2014/chart" uri="{C3380CC4-5D6E-409C-BE32-E72D297353CC}">
              <c16:uniqueId val="{00000003-8A19-4533-BD27-EE4A6D38432D}"/>
            </c:ext>
          </c:extLst>
        </c:ser>
        <c:ser>
          <c:idx val="4"/>
          <c:order val="4"/>
          <c:tx>
            <c:strRef>
              <c:f>Sheet1!$F$1</c:f>
              <c:strCache>
                <c:ptCount val="1"/>
                <c:pt idx="0">
                  <c:v>2019</c:v>
                </c:pt>
              </c:strCache>
            </c:strRef>
          </c:tx>
          <c:spPr>
            <a:solidFill>
              <a:srgbClr val="0070C0"/>
            </a:solidFill>
            <a:ln>
              <a:noFill/>
            </a:ln>
            <a:effectLst/>
          </c:spPr>
          <c:invertIfNegative val="0"/>
          <c:cat>
            <c:strRef>
              <c:f>Sheet1!$A$2:$A$11</c:f>
              <c:strCache>
                <c:ptCount val="10"/>
                <c:pt idx="0">
                  <c:v>Dệt may</c:v>
                </c:pt>
                <c:pt idx="1">
                  <c:v>Da giày</c:v>
                </c:pt>
                <c:pt idx="2">
                  <c:v>Sắt thép &amp; SP sắt thép</c:v>
                </c:pt>
                <c:pt idx="3">
                  <c:v>Sản phẩm gỗ</c:v>
                </c:pt>
                <c:pt idx="4">
                  <c:v>Thủy sản</c:v>
                </c:pt>
                <c:pt idx="5">
                  <c:v>Rau quả</c:v>
                </c:pt>
                <c:pt idx="6">
                  <c:v>Cà phê</c:v>
                </c:pt>
                <c:pt idx="7">
                  <c:v>Sản phẩm từ chất dẻo</c:v>
                </c:pt>
                <c:pt idx="8">
                  <c:v>Vải mành, vải kỹ thuật </c:v>
                </c:pt>
                <c:pt idx="9">
                  <c:v>Dây &amp; cáp điện</c:v>
                </c:pt>
              </c:strCache>
            </c:strRef>
          </c:cat>
          <c:val>
            <c:numRef>
              <c:f>Sheet1!$F$2:$F$11</c:f>
              <c:numCache>
                <c:formatCode>_(* #,##0.0_);_(* \(#,##0.0\);_(* "-"??_);_(@_)</c:formatCode>
                <c:ptCount val="10"/>
                <c:pt idx="0">
                  <c:v>5.7985212790104868</c:v>
                </c:pt>
                <c:pt idx="1">
                  <c:v>1.5102505809105022</c:v>
                </c:pt>
                <c:pt idx="2">
                  <c:v>12.332043557985019</c:v>
                </c:pt>
                <c:pt idx="3">
                  <c:v>0.77096331521556627</c:v>
                </c:pt>
                <c:pt idx="4">
                  <c:v>2.7005226194989991</c:v>
                </c:pt>
                <c:pt idx="5">
                  <c:v>0.89493072582260791</c:v>
                </c:pt>
                <c:pt idx="6">
                  <c:v>1.4198154008533632</c:v>
                </c:pt>
                <c:pt idx="7">
                  <c:v>1.9891368319388918</c:v>
                </c:pt>
                <c:pt idx="8">
                  <c:v>0.2853508995504907</c:v>
                </c:pt>
                <c:pt idx="9">
                  <c:v>1.1920607612920624</c:v>
                </c:pt>
              </c:numCache>
            </c:numRef>
          </c:val>
          <c:extLst>
            <c:ext xmlns:c16="http://schemas.microsoft.com/office/drawing/2014/chart" uri="{C3380CC4-5D6E-409C-BE32-E72D297353CC}">
              <c16:uniqueId val="{00000004-8A19-4533-BD27-EE4A6D38432D}"/>
            </c:ext>
          </c:extLst>
        </c:ser>
        <c:ser>
          <c:idx val="5"/>
          <c:order val="5"/>
          <c:tx>
            <c:strRef>
              <c:f>Sheet1!$G$1</c:f>
              <c:strCache>
                <c:ptCount val="1"/>
                <c:pt idx="0">
                  <c:v>2020</c:v>
                </c:pt>
              </c:strCache>
            </c:strRef>
          </c:tx>
          <c:spPr>
            <a:solidFill>
              <a:srgbClr val="C00000"/>
            </a:solidFill>
            <a:ln>
              <a:noFill/>
            </a:ln>
            <a:effectLst/>
          </c:spPr>
          <c:invertIfNegative val="0"/>
          <c:cat>
            <c:strRef>
              <c:f>Sheet1!$A$2:$A$11</c:f>
              <c:strCache>
                <c:ptCount val="10"/>
                <c:pt idx="0">
                  <c:v>Dệt may</c:v>
                </c:pt>
                <c:pt idx="1">
                  <c:v>Da giày</c:v>
                </c:pt>
                <c:pt idx="2">
                  <c:v>Sắt thép &amp; SP sắt thép</c:v>
                </c:pt>
                <c:pt idx="3">
                  <c:v>Sản phẩm gỗ</c:v>
                </c:pt>
                <c:pt idx="4">
                  <c:v>Thủy sản</c:v>
                </c:pt>
                <c:pt idx="5">
                  <c:v>Rau quả</c:v>
                </c:pt>
                <c:pt idx="6">
                  <c:v>Cà phê</c:v>
                </c:pt>
                <c:pt idx="7">
                  <c:v>Sản phẩm từ chất dẻo</c:v>
                </c:pt>
                <c:pt idx="8">
                  <c:v>Vải mành, vải kỹ thuật </c:v>
                </c:pt>
                <c:pt idx="9">
                  <c:v>Dây &amp; cáp điện</c:v>
                </c:pt>
              </c:strCache>
            </c:strRef>
          </c:cat>
          <c:val>
            <c:numRef>
              <c:f>Sheet1!$G$2:$G$11</c:f>
              <c:numCache>
                <c:formatCode>_(* #,##0.0_);_(* \(#,##0.0\);_(* "-"??_);_(@_)</c:formatCode>
                <c:ptCount val="10"/>
                <c:pt idx="0">
                  <c:v>5.8486325692557868</c:v>
                </c:pt>
                <c:pt idx="1">
                  <c:v>1.2585616846972523</c:v>
                </c:pt>
                <c:pt idx="2">
                  <c:v>12.072861701681827</c:v>
                </c:pt>
                <c:pt idx="3">
                  <c:v>0.78191019103481962</c:v>
                </c:pt>
                <c:pt idx="4">
                  <c:v>2.4189941494544116</c:v>
                </c:pt>
                <c:pt idx="5">
                  <c:v>1.2432169557400436</c:v>
                </c:pt>
                <c:pt idx="6">
                  <c:v>1.4161850032579322</c:v>
                </c:pt>
                <c:pt idx="7">
                  <c:v>2.0135905274854307</c:v>
                </c:pt>
                <c:pt idx="8">
                  <c:v>0.27531665388420862</c:v>
                </c:pt>
                <c:pt idx="9">
                  <c:v>1.192360915470839</c:v>
                </c:pt>
              </c:numCache>
            </c:numRef>
          </c:val>
          <c:extLst>
            <c:ext xmlns:c16="http://schemas.microsoft.com/office/drawing/2014/chart" uri="{C3380CC4-5D6E-409C-BE32-E72D297353CC}">
              <c16:uniqueId val="{00000005-8A19-4533-BD27-EE4A6D38432D}"/>
            </c:ext>
          </c:extLst>
        </c:ser>
        <c:dLbls>
          <c:showLegendKey val="0"/>
          <c:showVal val="0"/>
          <c:showCatName val="0"/>
          <c:showSerName val="0"/>
          <c:showPercent val="0"/>
          <c:showBubbleSize val="0"/>
        </c:dLbls>
        <c:gapWidth val="219"/>
        <c:overlap val="-27"/>
        <c:axId val="189263872"/>
        <c:axId val="189265408"/>
      </c:barChart>
      <c:catAx>
        <c:axId val="18926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9265408"/>
        <c:crosses val="autoZero"/>
        <c:auto val="1"/>
        <c:lblAlgn val="ctr"/>
        <c:lblOffset val="100"/>
        <c:noMultiLvlLbl val="0"/>
      </c:catAx>
      <c:valAx>
        <c:axId val="18926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
                </a:r>
                <a:br>
                  <a:rPr lang="en-US" sz="900" b="1"/>
                </a:br>
                <a:r>
                  <a:rPr lang="en-US" sz="900" b="1"/>
                  <a:t>Tỷ</a:t>
                </a:r>
                <a:r>
                  <a:rPr lang="en-US" sz="900" b="1" baseline="0"/>
                  <a:t> trọng (%)</a:t>
                </a:r>
                <a:endParaRPr lang="en-US" sz="900" b="1"/>
              </a:p>
            </c:rich>
          </c:tx>
          <c:overlay val="0"/>
          <c:spPr>
            <a:noFill/>
            <a:ln>
              <a:noFill/>
            </a:ln>
            <a:effectLst/>
          </c:spPr>
        </c:title>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926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Doanh nghiệp có vốn FDI</c:v>
                </c:pt>
              </c:strCache>
            </c:strRef>
          </c:tx>
          <c:spPr>
            <a:solidFill>
              <a:srgbClr val="FF5050"/>
            </a:solidFill>
            <a:ln>
              <a:noFill/>
            </a:ln>
            <a:effectLst/>
          </c:spPr>
          <c:invertIfNegative val="0"/>
          <c:dLbls>
            <c:spPr>
              <a:noFill/>
              <a:ln>
                <a:noFill/>
              </a:ln>
              <a:effectLst/>
            </c:spPr>
            <c:txPr>
              <a:bodyPr rot="0" vert="horz"/>
              <a:lstStyle/>
              <a:p>
                <a:pPr>
                  <a:defRPr b="1"/>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2016</c:v>
                </c:pt>
                <c:pt idx="2">
                  <c:v>2017</c:v>
                </c:pt>
                <c:pt idx="3">
                  <c:v>2018</c:v>
                </c:pt>
                <c:pt idx="4">
                  <c:v>2019</c:v>
                </c:pt>
                <c:pt idx="5">
                  <c:v>2020</c:v>
                </c:pt>
              </c:numCache>
            </c:numRef>
          </c:cat>
          <c:val>
            <c:numRef>
              <c:f>Sheet1!$B$2:$B$7</c:f>
              <c:numCache>
                <c:formatCode>General</c:formatCode>
                <c:ptCount val="6"/>
                <c:pt idx="0">
                  <c:v>110.6</c:v>
                </c:pt>
                <c:pt idx="1">
                  <c:v>123.9</c:v>
                </c:pt>
                <c:pt idx="2">
                  <c:v>152.19999999999999</c:v>
                </c:pt>
                <c:pt idx="3">
                  <c:v>171.5</c:v>
                </c:pt>
                <c:pt idx="4">
                  <c:v>179.2</c:v>
                </c:pt>
                <c:pt idx="5">
                  <c:v>202.9</c:v>
                </c:pt>
              </c:numCache>
            </c:numRef>
          </c:val>
          <c:extLst>
            <c:ext xmlns:c16="http://schemas.microsoft.com/office/drawing/2014/chart" uri="{C3380CC4-5D6E-409C-BE32-E72D297353CC}">
              <c16:uniqueId val="{00000000-AA8E-4320-BB09-DB4DBB5DAED9}"/>
            </c:ext>
          </c:extLst>
        </c:ser>
        <c:ser>
          <c:idx val="1"/>
          <c:order val="1"/>
          <c:tx>
            <c:strRef>
              <c:f>Sheet1!$C$1</c:f>
              <c:strCache>
                <c:ptCount val="1"/>
                <c:pt idx="0">
                  <c:v>Doanh nghiệp trong nước</c:v>
                </c:pt>
              </c:strCache>
            </c:strRef>
          </c:tx>
          <c:spPr>
            <a:solidFill>
              <a:srgbClr val="00B050"/>
            </a:solidFill>
            <a:ln>
              <a:noFill/>
            </a:ln>
            <a:effectLst/>
          </c:spPr>
          <c:invertIfNegative val="0"/>
          <c:dLbls>
            <c:numFmt formatCode="#,##0.0" sourceLinked="0"/>
            <c:spPr>
              <a:noFill/>
              <a:ln>
                <a:noFill/>
              </a:ln>
              <a:effectLst/>
            </c:spPr>
            <c:txPr>
              <a:bodyPr rot="0" vert="horz"/>
              <a:lstStyle/>
              <a:p>
                <a:pPr>
                  <a:defRPr b="1"/>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2016</c:v>
                </c:pt>
                <c:pt idx="2">
                  <c:v>2017</c:v>
                </c:pt>
                <c:pt idx="3">
                  <c:v>2018</c:v>
                </c:pt>
                <c:pt idx="4">
                  <c:v>2019</c:v>
                </c:pt>
                <c:pt idx="5">
                  <c:v>2020</c:v>
                </c:pt>
              </c:numCache>
            </c:numRef>
          </c:cat>
          <c:val>
            <c:numRef>
              <c:f>Sheet1!$C$2:$C$7</c:f>
              <c:numCache>
                <c:formatCode>General</c:formatCode>
                <c:ptCount val="6"/>
                <c:pt idx="0">
                  <c:v>51.5</c:v>
                </c:pt>
                <c:pt idx="1">
                  <c:v>52.7</c:v>
                </c:pt>
                <c:pt idx="2">
                  <c:v>61.8</c:v>
                </c:pt>
                <c:pt idx="3">
                  <c:v>71.900000000000006</c:v>
                </c:pt>
                <c:pt idx="4">
                  <c:v>85</c:v>
                </c:pt>
                <c:pt idx="5">
                  <c:v>79.7</c:v>
                </c:pt>
              </c:numCache>
            </c:numRef>
          </c:val>
          <c:extLst>
            <c:ext xmlns:c16="http://schemas.microsoft.com/office/drawing/2014/chart" uri="{C3380CC4-5D6E-409C-BE32-E72D297353CC}">
              <c16:uniqueId val="{00000001-AA8E-4320-BB09-DB4DBB5DAED9}"/>
            </c:ext>
          </c:extLst>
        </c:ser>
        <c:dLbls>
          <c:dLblPos val="ctr"/>
          <c:showLegendKey val="0"/>
          <c:showVal val="1"/>
          <c:showCatName val="0"/>
          <c:showSerName val="0"/>
          <c:showPercent val="0"/>
          <c:showBubbleSize val="0"/>
        </c:dLbls>
        <c:gapWidth val="150"/>
        <c:overlap val="100"/>
        <c:axId val="194122112"/>
        <c:axId val="194124032"/>
      </c:barChart>
      <c:catAx>
        <c:axId val="194122112"/>
        <c:scaling>
          <c:orientation val="minMax"/>
        </c:scaling>
        <c:delete val="0"/>
        <c:axPos val="b"/>
        <c:title>
          <c:tx>
            <c:rich>
              <a:bodyPr rot="0" vert="horz"/>
              <a:lstStyle/>
              <a:p>
                <a:pPr>
                  <a:defRPr/>
                </a:pPr>
                <a:r>
                  <a:rPr lang="en-US"/>
                  <a:t>Năm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b="1"/>
            </a:pPr>
            <a:endParaRPr lang="en-US"/>
          </a:p>
        </c:txPr>
        <c:crossAx val="194124032"/>
        <c:crosses val="autoZero"/>
        <c:auto val="1"/>
        <c:lblAlgn val="ctr"/>
        <c:lblOffset val="100"/>
        <c:noMultiLvlLbl val="0"/>
      </c:catAx>
      <c:valAx>
        <c:axId val="194124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Kim ngạch (tỷ USD)</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b="1"/>
            </a:pPr>
            <a:endParaRPr lang="en-US"/>
          </a:p>
        </c:txPr>
        <c:crossAx val="194122112"/>
        <c:crosses val="autoZero"/>
        <c:crossBetween val="between"/>
      </c:valAx>
      <c:spPr>
        <a:noFill/>
        <a:ln>
          <a:noFill/>
        </a:ln>
        <a:effectLst/>
      </c:spPr>
    </c:plotArea>
    <c:legend>
      <c:legendPos val="b"/>
      <c:overlay val="0"/>
      <c:spPr>
        <a:noFill/>
        <a:ln>
          <a:noFill/>
        </a:ln>
        <a:effectLst/>
      </c:spPr>
      <c:txPr>
        <a:bodyPr rot="0" vert="horz"/>
        <a:lstStyle/>
        <a:p>
          <a:pPr>
            <a:defRPr b="1"/>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ln>
            <a:noFill/>
          </a:ln>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Cơ</a:t>
            </a:r>
            <a:r>
              <a:rPr lang="en-US" sz="1100" b="1" baseline="0">
                <a:solidFill>
                  <a:sysClr val="windowText" lastClr="000000"/>
                </a:solidFill>
                <a:latin typeface="Times New Roman" panose="02020603050405020304" pitchFamily="18" charset="0"/>
                <a:cs typeface="Times New Roman" panose="02020603050405020304" pitchFamily="18" charset="0"/>
              </a:rPr>
              <a:t> cấu thị trường xuất khẩu </a:t>
            </a:r>
          </a:p>
          <a:p>
            <a:pPr algn="ct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baseline="0">
                <a:solidFill>
                  <a:sysClr val="windowText" lastClr="000000"/>
                </a:solidFill>
                <a:latin typeface="Times New Roman" panose="02020603050405020304" pitchFamily="18" charset="0"/>
                <a:cs typeface="Times New Roman" panose="02020603050405020304" pitchFamily="18" charset="0"/>
              </a:rPr>
              <a:t>của Việt Nam 2015</a:t>
            </a:r>
            <a:endParaRPr lang="en-US" sz="11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0265065876666408"/>
          <c:y val="4.9566294919454771E-3"/>
        </c:manualLayout>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82AA-4FE8-8936-021ACE104BC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2AA-4FE8-8936-021ACE104BCA}"/>
              </c:ext>
            </c:extLst>
          </c:dPt>
          <c:dPt>
            <c:idx val="2"/>
            <c:bubble3D val="0"/>
            <c:spPr>
              <a:solidFill>
                <a:srgbClr val="C00000"/>
              </a:solidFill>
              <a:ln w="19050">
                <a:solidFill>
                  <a:schemeClr val="lt1"/>
                </a:solidFill>
              </a:ln>
              <a:effectLst/>
            </c:spPr>
            <c:extLst>
              <c:ext xmlns:c16="http://schemas.microsoft.com/office/drawing/2014/chart" uri="{C3380CC4-5D6E-409C-BE32-E72D297353CC}">
                <c16:uniqueId val="{00000005-82AA-4FE8-8936-021ACE104BCA}"/>
              </c:ext>
            </c:extLst>
          </c:dPt>
          <c:dPt>
            <c:idx val="3"/>
            <c:bubble3D val="0"/>
            <c:spPr>
              <a:solidFill>
                <a:srgbClr val="FFFF00"/>
              </a:solidFill>
              <a:ln w="19050">
                <a:solidFill>
                  <a:schemeClr val="lt1"/>
                </a:solidFill>
              </a:ln>
              <a:effectLst/>
            </c:spPr>
            <c:extLst>
              <c:ext xmlns:c16="http://schemas.microsoft.com/office/drawing/2014/chart" uri="{C3380CC4-5D6E-409C-BE32-E72D297353CC}">
                <c16:uniqueId val="{00000007-82AA-4FE8-8936-021ACE104BC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2AA-4FE8-8936-021ACE104BC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2AA-4FE8-8936-021ACE104BC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2AA-4FE8-8936-021ACE104BCA}"/>
              </c:ext>
            </c:extLst>
          </c:dPt>
          <c:dLbls>
            <c:spPr>
              <a:solidFill>
                <a:srgbClr val="ED7D31">
                  <a:lumMod val="20000"/>
                  <a:lumOff val="8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Sheet1!$A$2:$A$8</c:f>
              <c:strCache>
                <c:ptCount val="7"/>
                <c:pt idx="0">
                  <c:v>Hoa Kỳ</c:v>
                </c:pt>
                <c:pt idx="1">
                  <c:v>EU</c:v>
                </c:pt>
                <c:pt idx="2">
                  <c:v>ASEAN</c:v>
                </c:pt>
                <c:pt idx="3">
                  <c:v>Trung Quốc</c:v>
                </c:pt>
                <c:pt idx="4">
                  <c:v>Nhật Bản</c:v>
                </c:pt>
                <c:pt idx="5">
                  <c:v>Hàn Quốc</c:v>
                </c:pt>
                <c:pt idx="6">
                  <c:v>Các đối tác khác</c:v>
                </c:pt>
              </c:strCache>
            </c:strRef>
          </c:cat>
          <c:val>
            <c:numRef>
              <c:f>Sheet1!$B$2:$B$8</c:f>
              <c:numCache>
                <c:formatCode>General</c:formatCode>
                <c:ptCount val="7"/>
                <c:pt idx="0">
                  <c:v>33.5</c:v>
                </c:pt>
                <c:pt idx="1">
                  <c:v>30.9</c:v>
                </c:pt>
                <c:pt idx="2">
                  <c:v>18.2</c:v>
                </c:pt>
                <c:pt idx="3">
                  <c:v>17.100000000000001</c:v>
                </c:pt>
                <c:pt idx="4">
                  <c:v>14.1</c:v>
                </c:pt>
                <c:pt idx="5">
                  <c:v>8.9</c:v>
                </c:pt>
                <c:pt idx="6">
                  <c:v>39.4</c:v>
                </c:pt>
              </c:numCache>
            </c:numRef>
          </c:val>
          <c:extLst>
            <c:ext xmlns:c16="http://schemas.microsoft.com/office/drawing/2014/chart" uri="{C3380CC4-5D6E-409C-BE32-E72D297353CC}">
              <c16:uniqueId val="{0000000E-82AA-4FE8-8936-021ACE104BC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2015</a:t>
            </a:r>
          </a:p>
        </c:rich>
      </c:tx>
      <c:overlay val="0"/>
      <c:spPr>
        <a:solidFill>
          <a:schemeClr val="accent4">
            <a:lumMod val="40000"/>
            <a:lumOff val="60000"/>
          </a:schemeClr>
        </a:solidFill>
        <a:ln>
          <a:noFill/>
        </a:ln>
        <a:effectLst/>
      </c:spPr>
    </c:title>
    <c:autoTitleDeleted val="0"/>
    <c:plotArea>
      <c:layout>
        <c:manualLayout>
          <c:layoutTarget val="inner"/>
          <c:xMode val="edge"/>
          <c:yMode val="edge"/>
          <c:x val="0.21862360425285818"/>
          <c:y val="0.19303052183979189"/>
          <c:w val="0.59928692399688566"/>
          <c:h val="0.61239632545931755"/>
        </c:manualLayout>
      </c:layout>
      <c:pieChart>
        <c:varyColors val="1"/>
        <c:ser>
          <c:idx val="0"/>
          <c:order val="0"/>
          <c:tx>
            <c:strRef>
              <c:f>Sheet1!$B$1</c:f>
              <c:strCache>
                <c:ptCount val="1"/>
                <c:pt idx="0">
                  <c:v>Sales</c:v>
                </c:pt>
              </c:strCache>
            </c:strRef>
          </c:tx>
          <c:explosion val="15"/>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3044-438D-AE9A-3D48A66D9448}"/>
              </c:ext>
            </c:extLst>
          </c:dPt>
          <c:dPt>
            <c:idx val="1"/>
            <c:bubble3D val="0"/>
            <c:spPr>
              <a:solidFill>
                <a:schemeClr val="accent2">
                  <a:lumMod val="75000"/>
                </a:schemeClr>
              </a:solidFill>
              <a:ln>
                <a:noFill/>
              </a:ln>
              <a:effectLst/>
            </c:spPr>
            <c:extLst>
              <c:ext xmlns:c16="http://schemas.microsoft.com/office/drawing/2014/chart" uri="{C3380CC4-5D6E-409C-BE32-E72D297353CC}">
                <c16:uniqueId val="{00000003-3044-438D-AE9A-3D48A66D944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3044-438D-AE9A-3D48A66D944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3044-438D-AE9A-3D48A66D9448}"/>
              </c:ext>
            </c:extLst>
          </c:dPt>
          <c:dPt>
            <c:idx val="4"/>
            <c:bubble3D val="0"/>
            <c:spPr>
              <a:solidFill>
                <a:srgbClr val="00B050"/>
              </a:solidFill>
              <a:ln>
                <a:noFill/>
              </a:ln>
              <a:effectLst/>
            </c:spPr>
            <c:extLst>
              <c:ext xmlns:c16="http://schemas.microsoft.com/office/drawing/2014/chart" uri="{C3380CC4-5D6E-409C-BE32-E72D297353CC}">
                <c16:uniqueId val="{00000009-3044-438D-AE9A-3D48A66D9448}"/>
              </c:ext>
            </c:extLst>
          </c:dPt>
          <c:dLbls>
            <c:dLbl>
              <c:idx val="0"/>
              <c:layout>
                <c:manualLayout>
                  <c:x val="0.11699435028248588"/>
                  <c:y val="0.10278421529186581"/>
                </c:manualLayout>
              </c:layout>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21168699675252453"/>
                      <c:h val="0.2291895609118729"/>
                    </c:manualLayout>
                  </c15:layout>
                </c:ext>
                <c:ext xmlns:c16="http://schemas.microsoft.com/office/drawing/2014/chart" uri="{C3380CC4-5D6E-409C-BE32-E72D297353CC}">
                  <c16:uniqueId val="{00000001-3044-438D-AE9A-3D48A66D9448}"/>
                </c:ext>
              </c:extLst>
            </c:dLbl>
            <c:dLbl>
              <c:idx val="1"/>
              <c:layout>
                <c:manualLayout>
                  <c:x val="6.4317807731660501E-2"/>
                  <c:y val="9.5122694815986328E-2"/>
                </c:manualLayout>
              </c:layout>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22906214689265536"/>
                      <c:h val="0.21811092390743733"/>
                    </c:manualLayout>
                  </c15:layout>
                </c:ext>
                <c:ext xmlns:c16="http://schemas.microsoft.com/office/drawing/2014/chart" uri="{C3380CC4-5D6E-409C-BE32-E72D297353CC}">
                  <c16:uniqueId val="{00000003-3044-438D-AE9A-3D48A66D9448}"/>
                </c:ext>
              </c:extLst>
            </c:dLbl>
            <c:dLbl>
              <c:idx val="2"/>
              <c:layout>
                <c:manualLayout>
                  <c:x val="-5.6665672738660744E-2"/>
                  <c:y val="5.9941369671858702E-2"/>
                </c:manualLayout>
              </c:layout>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19536776546999421"/>
                      <c:h val="0.20102923815745738"/>
                    </c:manualLayout>
                  </c15:layout>
                </c:ext>
                <c:ext xmlns:c16="http://schemas.microsoft.com/office/drawing/2014/chart" uri="{C3380CC4-5D6E-409C-BE32-E72D297353CC}">
                  <c16:uniqueId val="{00000005-3044-438D-AE9A-3D48A66D9448}"/>
                </c:ext>
              </c:extLst>
            </c:dLbl>
            <c:dLbl>
              <c:idx val="3"/>
              <c:layout>
                <c:manualLayout>
                  <c:x val="-8.8155344988656084E-2"/>
                  <c:y val="-0.37973019748077341"/>
                </c:manualLayout>
              </c:layout>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17966813470350101"/>
                      <c:h val="0.33410950268770989"/>
                    </c:manualLayout>
                  </c15:layout>
                </c:ext>
                <c:ext xmlns:c16="http://schemas.microsoft.com/office/drawing/2014/chart" uri="{C3380CC4-5D6E-409C-BE32-E72D297353CC}">
                  <c16:uniqueId val="{00000007-3044-438D-AE9A-3D48A66D9448}"/>
                </c:ext>
              </c:extLst>
            </c:dLbl>
            <c:dLbl>
              <c:idx val="4"/>
              <c:layout>
                <c:manualLayout>
                  <c:x val="0.18660509809155212"/>
                  <c:y val="-7.4730025559032201E-2"/>
                </c:manualLayout>
              </c:layout>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20755620801637084"/>
                      <c:h val="0.18924732661692401"/>
                    </c:manualLayout>
                  </c15:layout>
                </c:ext>
                <c:ext xmlns:c16="http://schemas.microsoft.com/office/drawing/2014/chart" uri="{C3380CC4-5D6E-409C-BE32-E72D297353CC}">
                  <c16:uniqueId val="{00000009-3044-438D-AE9A-3D48A66D9448}"/>
                </c:ext>
              </c:extLst>
            </c:dLbl>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Sheet1!$A$2:$A$6</c:f>
              <c:strCache>
                <c:ptCount val="5"/>
                <c:pt idx="0">
                  <c:v>Nông, lâm, thủy sản</c:v>
                </c:pt>
                <c:pt idx="1">
                  <c:v>Nhiên liệu khoáng sản</c:v>
                </c:pt>
                <c:pt idx="2">
                  <c:v>Vật liệu xây dựng</c:v>
                </c:pt>
                <c:pt idx="3">
                  <c:v>Công nghiệp chế biến, chế tạo</c:v>
                </c:pt>
                <c:pt idx="4">
                  <c:v>Hàng hóa khác</c:v>
                </c:pt>
              </c:strCache>
            </c:strRef>
          </c:cat>
          <c:val>
            <c:numRef>
              <c:f>Sheet1!$B$2:$B$6</c:f>
              <c:numCache>
                <c:formatCode>0.0</c:formatCode>
                <c:ptCount val="5"/>
                <c:pt idx="0">
                  <c:v>3.1</c:v>
                </c:pt>
                <c:pt idx="1">
                  <c:v>20.2</c:v>
                </c:pt>
                <c:pt idx="2">
                  <c:v>2.7</c:v>
                </c:pt>
                <c:pt idx="3">
                  <c:v>65.099999999999994</c:v>
                </c:pt>
                <c:pt idx="4">
                  <c:v>8.8000000000000007</c:v>
                </c:pt>
              </c:numCache>
            </c:numRef>
          </c:val>
          <c:extLst>
            <c:ext xmlns:c16="http://schemas.microsoft.com/office/drawing/2014/chart" uri="{C3380CC4-5D6E-409C-BE32-E72D297353CC}">
              <c16:uniqueId val="{0000000A-3044-438D-AE9A-3D48A66D9448}"/>
            </c:ext>
          </c:extLst>
        </c:ser>
        <c:dLbls>
          <c:showLegendKey val="0"/>
          <c:showVal val="0"/>
          <c:showCatName val="0"/>
          <c:showSerName val="0"/>
          <c:showPercent val="0"/>
          <c:showBubbleSize val="0"/>
          <c:showLeaderLines val="0"/>
        </c:dLbls>
        <c:firstSliceAng val="52"/>
      </c:pieChart>
      <c:spPr>
        <a:solidFill>
          <a:schemeClr val="accent6">
            <a:lumMod val="20000"/>
            <a:lumOff val="80000"/>
          </a:schemeClr>
        </a:soli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6">
        <a:lumMod val="20000"/>
        <a:lumOff val="80000"/>
      </a:schemeClr>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2020</a:t>
            </a:r>
          </a:p>
        </c:rich>
      </c:tx>
      <c:layout>
        <c:manualLayout>
          <c:xMode val="edge"/>
          <c:yMode val="edge"/>
          <c:x val="0.43933220847394078"/>
          <c:y val="4.5926280954011182E-2"/>
        </c:manualLayout>
      </c:layout>
      <c:overlay val="0"/>
      <c:spPr>
        <a:solidFill>
          <a:schemeClr val="accent4">
            <a:lumMod val="40000"/>
            <a:lumOff val="60000"/>
          </a:schemeClr>
        </a:solidFill>
        <a:ln>
          <a:noFill/>
        </a:ln>
        <a:effectLst/>
      </c:spPr>
    </c:title>
    <c:autoTitleDeleted val="0"/>
    <c:plotArea>
      <c:layout>
        <c:manualLayout>
          <c:layoutTarget val="inner"/>
          <c:xMode val="edge"/>
          <c:yMode val="edge"/>
          <c:x val="0.15726846644169482"/>
          <c:y val="0.2074517859180646"/>
          <c:w val="0.60032361934139689"/>
          <c:h val="0.59218363806219143"/>
        </c:manualLayout>
      </c:layout>
      <c:pieChart>
        <c:varyColors val="1"/>
        <c:ser>
          <c:idx val="0"/>
          <c:order val="0"/>
          <c:tx>
            <c:strRef>
              <c:f>Sheet1!$B$1</c:f>
              <c:strCache>
                <c:ptCount val="1"/>
                <c:pt idx="0">
                  <c:v>Sales</c:v>
                </c:pt>
              </c:strCache>
            </c:strRef>
          </c:tx>
          <c:explosion val="15"/>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BE4E-4B73-B059-C0F5672BC820}"/>
              </c:ext>
            </c:extLst>
          </c:dPt>
          <c:dPt>
            <c:idx val="1"/>
            <c:bubble3D val="0"/>
            <c:spPr>
              <a:solidFill>
                <a:schemeClr val="accent2">
                  <a:lumMod val="75000"/>
                </a:schemeClr>
              </a:solidFill>
              <a:ln>
                <a:noFill/>
              </a:ln>
              <a:effectLst/>
            </c:spPr>
            <c:extLst>
              <c:ext xmlns:c16="http://schemas.microsoft.com/office/drawing/2014/chart" uri="{C3380CC4-5D6E-409C-BE32-E72D297353CC}">
                <c16:uniqueId val="{00000003-BE4E-4B73-B059-C0F5672BC82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BE4E-4B73-B059-C0F5672BC82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BE4E-4B73-B059-C0F5672BC820}"/>
              </c:ext>
            </c:extLst>
          </c:dPt>
          <c:dPt>
            <c:idx val="4"/>
            <c:bubble3D val="0"/>
            <c:spPr>
              <a:solidFill>
                <a:srgbClr val="00B050"/>
              </a:solidFill>
              <a:ln>
                <a:noFill/>
              </a:ln>
              <a:effectLst/>
            </c:spPr>
            <c:extLst>
              <c:ext xmlns:c16="http://schemas.microsoft.com/office/drawing/2014/chart" uri="{C3380CC4-5D6E-409C-BE32-E72D297353CC}">
                <c16:uniqueId val="{00000009-BE4E-4B73-B059-C0F5672BC820}"/>
              </c:ext>
            </c:extLst>
          </c:dPt>
          <c:dLbls>
            <c:dLbl>
              <c:idx val="0"/>
              <c:layout>
                <c:manualLayout>
                  <c:x val="4.9019497562804652E-2"/>
                  <c:y val="-2.8104073947278329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063479565054369"/>
                      <c:h val="0.19568686522880291"/>
                    </c:manualLayout>
                  </c15:layout>
                </c:ext>
                <c:ext xmlns:c16="http://schemas.microsoft.com/office/drawing/2014/chart" uri="{C3380CC4-5D6E-409C-BE32-E72D297353CC}">
                  <c16:uniqueId val="{00000001-BE4E-4B73-B059-C0F5672BC820}"/>
                </c:ext>
              </c:extLst>
            </c:dLbl>
            <c:dLbl>
              <c:idx val="1"/>
              <c:layout>
                <c:manualLayout>
                  <c:x val="6.215691788526434E-2"/>
                  <c:y val="4.6382060938034916E-2"/>
                </c:manualLayout>
              </c:layout>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23839707536557925"/>
                      <c:h val="0.25550793107383313"/>
                    </c:manualLayout>
                  </c15:layout>
                </c:ext>
                <c:ext xmlns:c16="http://schemas.microsoft.com/office/drawing/2014/chart" uri="{C3380CC4-5D6E-409C-BE32-E72D297353CC}">
                  <c16:uniqueId val="{00000003-BE4E-4B73-B059-C0F5672BC820}"/>
                </c:ext>
              </c:extLst>
            </c:dLbl>
            <c:dLbl>
              <c:idx val="2"/>
              <c:layout>
                <c:manualLayout>
                  <c:x val="-8.4101049868766486E-2"/>
                  <c:y val="5.5647152801551983E-2"/>
                </c:manualLayout>
              </c:layout>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19390851143607046"/>
                      <c:h val="0.22187561337441516"/>
                    </c:manualLayout>
                  </c15:layout>
                </c:ext>
                <c:ext xmlns:c16="http://schemas.microsoft.com/office/drawing/2014/chart" uri="{C3380CC4-5D6E-409C-BE32-E72D297353CC}">
                  <c16:uniqueId val="{00000005-BE4E-4B73-B059-C0F5672BC820}"/>
                </c:ext>
              </c:extLst>
            </c:dLbl>
            <c:dLbl>
              <c:idx val="3"/>
              <c:layout>
                <c:manualLayout>
                  <c:x val="-6.779058867641545E-2"/>
                  <c:y val="-0.37314002054091067"/>
                </c:manualLayout>
              </c:layout>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18419797525309334"/>
                      <c:h val="0.36569530982540221"/>
                    </c:manualLayout>
                  </c15:layout>
                </c:ext>
                <c:ext xmlns:c16="http://schemas.microsoft.com/office/drawing/2014/chart" uri="{C3380CC4-5D6E-409C-BE32-E72D297353CC}">
                  <c16:uniqueId val="{00000007-BE4E-4B73-B059-C0F5672BC820}"/>
                </c:ext>
              </c:extLst>
            </c:dLbl>
            <c:dLbl>
              <c:idx val="4"/>
              <c:layout>
                <c:manualLayout>
                  <c:x val="0.1118565843196936"/>
                  <c:y val="-8.0110578961135034E-2"/>
                </c:manualLayout>
              </c:layout>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23765054368203975"/>
                      <c:h val="0.24913614059112171"/>
                    </c:manualLayout>
                  </c15:layout>
                </c:ext>
                <c:ext xmlns:c16="http://schemas.microsoft.com/office/drawing/2014/chart" uri="{C3380CC4-5D6E-409C-BE32-E72D297353CC}">
                  <c16:uniqueId val="{00000009-BE4E-4B73-B059-C0F5672BC820}"/>
                </c:ext>
              </c:extLst>
            </c:dLbl>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Sheet1!$A$2:$A$6</c:f>
              <c:strCache>
                <c:ptCount val="5"/>
                <c:pt idx="0">
                  <c:v>Nông, lâm, thủy sản</c:v>
                </c:pt>
                <c:pt idx="1">
                  <c:v>Nhiên liệu, khoáng sản</c:v>
                </c:pt>
                <c:pt idx="2">
                  <c:v>Vật liệu xây dựng</c:v>
                </c:pt>
                <c:pt idx="3">
                  <c:v>Công nghiệp chế biến, chế tạo</c:v>
                </c:pt>
                <c:pt idx="4">
                  <c:v>Hàng hóa khác</c:v>
                </c:pt>
              </c:strCache>
            </c:strRef>
          </c:cat>
          <c:val>
            <c:numRef>
              <c:f>Sheet1!$B$2:$B$6</c:f>
              <c:numCache>
                <c:formatCode>0.0</c:formatCode>
                <c:ptCount val="5"/>
                <c:pt idx="0">
                  <c:v>5.3</c:v>
                </c:pt>
                <c:pt idx="1">
                  <c:v>10.7</c:v>
                </c:pt>
                <c:pt idx="2">
                  <c:v>3.3</c:v>
                </c:pt>
                <c:pt idx="3">
                  <c:v>68</c:v>
                </c:pt>
                <c:pt idx="4">
                  <c:v>12.700000000000003</c:v>
                </c:pt>
              </c:numCache>
            </c:numRef>
          </c:val>
          <c:extLst>
            <c:ext xmlns:c16="http://schemas.microsoft.com/office/drawing/2014/chart" uri="{C3380CC4-5D6E-409C-BE32-E72D297353CC}">
              <c16:uniqueId val="{0000000A-BE4E-4B73-B059-C0F5672BC820}"/>
            </c:ext>
          </c:extLst>
        </c:ser>
        <c:dLbls>
          <c:showLegendKey val="0"/>
          <c:showVal val="0"/>
          <c:showCatName val="0"/>
          <c:showSerName val="0"/>
          <c:showPercent val="0"/>
          <c:showBubbleSize val="0"/>
          <c:showLeaderLines val="0"/>
        </c:dLbls>
        <c:firstSliceAng val="71"/>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6">
        <a:lumMod val="20000"/>
        <a:lumOff val="80000"/>
      </a:schemeClr>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Năm 2015</a:t>
            </a:r>
          </a:p>
        </c:rich>
      </c:tx>
      <c:layout>
        <c:manualLayout>
          <c:xMode val="edge"/>
          <c:yMode val="edge"/>
          <c:x val="0.34930895151263985"/>
          <c:y val="0.89071038251366119"/>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2015</c:v>
                </c:pt>
              </c:strCache>
            </c:strRef>
          </c:tx>
          <c:dPt>
            <c:idx val="0"/>
            <c:bubble3D val="0"/>
            <c:spPr>
              <a:solidFill>
                <a:srgbClr val="00B0F0"/>
              </a:solidFill>
              <a:ln w="19050">
                <a:solidFill>
                  <a:schemeClr val="lt1"/>
                </a:solidFill>
              </a:ln>
              <a:effectLst/>
            </c:spPr>
            <c:extLst>
              <c:ext xmlns:c16="http://schemas.microsoft.com/office/drawing/2014/chart" uri="{C3380CC4-5D6E-409C-BE32-E72D297353CC}">
                <c16:uniqueId val="{00000001-0C05-4210-BF0B-7911505DB9AD}"/>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0C05-4210-BF0B-7911505DB9AD}"/>
              </c:ext>
            </c:extLst>
          </c:dPt>
          <c:dPt>
            <c:idx val="2"/>
            <c:bubble3D val="0"/>
            <c:spPr>
              <a:solidFill>
                <a:srgbClr val="DC3624"/>
              </a:solidFill>
              <a:ln w="19050">
                <a:solidFill>
                  <a:schemeClr val="lt1"/>
                </a:solidFill>
              </a:ln>
              <a:effectLst/>
            </c:spPr>
            <c:extLst>
              <c:ext xmlns:c16="http://schemas.microsoft.com/office/drawing/2014/chart" uri="{C3380CC4-5D6E-409C-BE32-E72D297353CC}">
                <c16:uniqueId val="{00000005-0C05-4210-BF0B-7911505DB9A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C05-4210-BF0B-7911505DB9AD}"/>
              </c:ext>
            </c:extLst>
          </c:dPt>
          <c:dPt>
            <c:idx val="4"/>
            <c:bubble3D val="0"/>
            <c:spPr>
              <a:solidFill>
                <a:srgbClr val="25B128"/>
              </a:solidFill>
              <a:ln w="19050">
                <a:solidFill>
                  <a:schemeClr val="lt1"/>
                </a:solidFill>
              </a:ln>
              <a:effectLst/>
            </c:spPr>
            <c:extLst>
              <c:ext xmlns:c16="http://schemas.microsoft.com/office/drawing/2014/chart" uri="{C3380CC4-5D6E-409C-BE32-E72D297353CC}">
                <c16:uniqueId val="{00000009-0C05-4210-BF0B-7911505DB9AD}"/>
              </c:ext>
            </c:extLst>
          </c:dPt>
          <c:dLbls>
            <c:dLbl>
              <c:idx val="0"/>
              <c:layout>
                <c:manualLayout>
                  <c:x val="-9.4298418289819066E-2"/>
                  <c:y val="-8.7431693989071038E-2"/>
                </c:manualLayout>
              </c:layout>
              <c:numFmt formatCode="0.0%" sourceLinked="0"/>
              <c:spPr>
                <a:solidFill>
                  <a:srgbClr val="5B9BD5">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5777351844177363"/>
                      <c:h val="0.2136108601178951"/>
                    </c:manualLayout>
                  </c15:layout>
                </c:ext>
                <c:ext xmlns:c16="http://schemas.microsoft.com/office/drawing/2014/chart" uri="{C3380CC4-5D6E-409C-BE32-E72D297353CC}">
                  <c16:uniqueId val="{00000001-0C05-4210-BF0B-7911505DB9AD}"/>
                </c:ext>
              </c:extLst>
            </c:dLbl>
            <c:dLbl>
              <c:idx val="1"/>
              <c:layout>
                <c:manualLayout>
                  <c:x val="4.8215913800248651E-2"/>
                  <c:y val="-0.33606557377049184"/>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8778318828567481"/>
                      <c:h val="0.30499117938126585"/>
                    </c:manualLayout>
                  </c15:layout>
                </c:ext>
                <c:ext xmlns:c16="http://schemas.microsoft.com/office/drawing/2014/chart" uri="{C3380CC4-5D6E-409C-BE32-E72D297353CC}">
                  <c16:uniqueId val="{00000003-0C05-4210-BF0B-7911505DB9AD}"/>
                </c:ext>
              </c:extLst>
            </c:dLbl>
            <c:dLbl>
              <c:idx val="2"/>
              <c:layout>
                <c:manualLayout>
                  <c:x val="0.13596491228070159"/>
                  <c:y val="-0.2459016393442622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C05-4210-BF0B-7911505DB9AD}"/>
                </c:ext>
              </c:extLst>
            </c:dLbl>
            <c:dLbl>
              <c:idx val="3"/>
              <c:layout>
                <c:manualLayout>
                  <c:x val="8.038575770133996E-2"/>
                  <c:y val="-2.459016393442624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076664594557259"/>
                      <c:h val="0.19570156189492705"/>
                    </c:manualLayout>
                  </c15:layout>
                </c:ext>
                <c:ext xmlns:c16="http://schemas.microsoft.com/office/drawing/2014/chart" uri="{C3380CC4-5D6E-409C-BE32-E72D297353CC}">
                  <c16:uniqueId val="{00000007-0C05-4210-BF0B-7911505DB9AD}"/>
                </c:ext>
              </c:extLst>
            </c:dLbl>
            <c:dLbl>
              <c:idx val="4"/>
              <c:layout>
                <c:manualLayout>
                  <c:x val="-2.6315789473684209E-2"/>
                  <c:y val="-0.3169398907103825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C05-4210-BF0B-7911505DB9AD}"/>
                </c:ext>
              </c:extLst>
            </c:dLbl>
            <c:numFmt formatCode="0.0%" sourceLinked="0"/>
            <c:spPr>
              <a:solidFill>
                <a:srgbClr val="5B9BD5">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Máy vi tính, sản phẩm điện tử</c:v>
                </c:pt>
                <c:pt idx="1">
                  <c:v>Máy móc, thiết bị, dụng cụ</c:v>
                </c:pt>
                <c:pt idx="2">
                  <c:v>Ô tô nguyên chiếc</c:v>
                </c:pt>
                <c:pt idx="3">
                  <c:v>Chất dẻo nguyên liệu</c:v>
                </c:pt>
                <c:pt idx="4">
                  <c:v>Hàng hóa khác</c:v>
                </c:pt>
              </c:strCache>
            </c:strRef>
          </c:cat>
          <c:val>
            <c:numRef>
              <c:f>Sheet1!$B$2:$B$6</c:f>
              <c:numCache>
                <c:formatCode>0.0%</c:formatCode>
                <c:ptCount val="5"/>
                <c:pt idx="0">
                  <c:v>0.222</c:v>
                </c:pt>
                <c:pt idx="1">
                  <c:v>0.121</c:v>
                </c:pt>
                <c:pt idx="2">
                  <c:v>3.1E-2</c:v>
                </c:pt>
                <c:pt idx="3">
                  <c:v>7.9000000000000001E-2</c:v>
                </c:pt>
                <c:pt idx="4">
                  <c:v>0.54699999999999993</c:v>
                </c:pt>
              </c:numCache>
            </c:numRef>
          </c:val>
          <c:extLst>
            <c:ext xmlns:c16="http://schemas.microsoft.com/office/drawing/2014/chart" uri="{C3380CC4-5D6E-409C-BE32-E72D297353CC}">
              <c16:uniqueId val="{0000000A-0C05-4210-BF0B-7911505DB9AD}"/>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2020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0C05-4210-BF0B-7911505DB9A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0C05-4210-BF0B-7911505DB9A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0C05-4210-BF0B-7911505DB9A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0C05-4210-BF0B-7911505DB9A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0C05-4210-BF0B-7911505DB9A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Sheet1!$A$2:$A$6</c15:sqref>
                        </c15:formulaRef>
                      </c:ext>
                    </c:extLst>
                    <c:strCache>
                      <c:ptCount val="5"/>
                      <c:pt idx="0">
                        <c:v>Máy vi tính, sản phẩm điện tử</c:v>
                      </c:pt>
                      <c:pt idx="1">
                        <c:v>Máy móc, thiết bị, dụng cụ</c:v>
                      </c:pt>
                      <c:pt idx="2">
                        <c:v>Ô tô nguyên chiếc</c:v>
                      </c:pt>
                      <c:pt idx="3">
                        <c:v>Chất dẻo nguyên liệu</c:v>
                      </c:pt>
                      <c:pt idx="4">
                        <c:v>Hàng hóa khác</c:v>
                      </c:pt>
                    </c:strCache>
                  </c:strRef>
                </c:cat>
                <c:val>
                  <c:numRef>
                    <c:extLst>
                      <c:ext uri="{02D57815-91ED-43cb-92C2-25804820EDAC}">
                        <c15:formulaRef>
                          <c15:sqref>Sheet1!$C$2:$C$6</c15:sqref>
                        </c15:formulaRef>
                      </c:ext>
                    </c:extLst>
                    <c:numCache>
                      <c:formatCode>0.0%</c:formatCode>
                      <c:ptCount val="5"/>
                      <c:pt idx="0">
                        <c:v>0.221</c:v>
                      </c:pt>
                      <c:pt idx="1">
                        <c:v>0.128</c:v>
                      </c:pt>
                      <c:pt idx="2">
                        <c:v>7.1999999999999995E-2</c:v>
                      </c:pt>
                      <c:pt idx="3">
                        <c:v>6.5000000000000002E-2</c:v>
                      </c:pt>
                      <c:pt idx="4">
                        <c:v>0.51400000000000001</c:v>
                      </c:pt>
                    </c:numCache>
                  </c:numRef>
                </c:val>
                <c:extLst>
                  <c:ext xmlns:c16="http://schemas.microsoft.com/office/drawing/2014/chart" uri="{C3380CC4-5D6E-409C-BE32-E72D297353CC}">
                    <c16:uniqueId val="{00000015-0C05-4210-BF0B-7911505DB9AD}"/>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Năm 2020</a:t>
            </a:r>
          </a:p>
        </c:rich>
      </c:tx>
      <c:layout>
        <c:manualLayout>
          <c:xMode val="edge"/>
          <c:yMode val="edge"/>
          <c:x val="0.35187531931433769"/>
          <c:y val="0.89071038251366119"/>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1"/>
          <c:order val="1"/>
          <c:tx>
            <c:strRef>
              <c:f>Sheet1!$C$1</c:f>
              <c:strCache>
                <c:ptCount val="1"/>
                <c:pt idx="0">
                  <c:v>2020</c:v>
                </c:pt>
              </c:strCache>
            </c:strRef>
          </c:tx>
          <c:dPt>
            <c:idx val="0"/>
            <c:bubble3D val="0"/>
            <c:spPr>
              <a:solidFill>
                <a:srgbClr val="00B0F0"/>
              </a:solidFill>
              <a:ln w="19050">
                <a:solidFill>
                  <a:schemeClr val="lt1"/>
                </a:solidFill>
              </a:ln>
              <a:effectLst/>
            </c:spPr>
            <c:extLst>
              <c:ext xmlns:c16="http://schemas.microsoft.com/office/drawing/2014/chart" uri="{C3380CC4-5D6E-409C-BE32-E72D297353CC}">
                <c16:uniqueId val="{00000001-C35A-4326-AF63-1B3A75E5DAE7}"/>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C35A-4326-AF63-1B3A75E5DAE7}"/>
              </c:ext>
            </c:extLst>
          </c:dPt>
          <c:dPt>
            <c:idx val="2"/>
            <c:bubble3D val="0"/>
            <c:spPr>
              <a:solidFill>
                <a:srgbClr val="DC3624"/>
              </a:solidFill>
              <a:ln w="19050">
                <a:solidFill>
                  <a:schemeClr val="lt1"/>
                </a:solidFill>
              </a:ln>
              <a:effectLst/>
            </c:spPr>
            <c:extLst>
              <c:ext xmlns:c16="http://schemas.microsoft.com/office/drawing/2014/chart" uri="{C3380CC4-5D6E-409C-BE32-E72D297353CC}">
                <c16:uniqueId val="{00000005-C35A-4326-AF63-1B3A75E5DAE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35A-4326-AF63-1B3A75E5DAE7}"/>
              </c:ext>
            </c:extLst>
          </c:dPt>
          <c:dPt>
            <c:idx val="4"/>
            <c:bubble3D val="0"/>
            <c:spPr>
              <a:solidFill>
                <a:srgbClr val="25B128"/>
              </a:solidFill>
              <a:ln w="19050">
                <a:solidFill>
                  <a:schemeClr val="lt1"/>
                </a:solidFill>
              </a:ln>
              <a:effectLst/>
            </c:spPr>
            <c:extLst>
              <c:ext xmlns:c16="http://schemas.microsoft.com/office/drawing/2014/chart" uri="{C3380CC4-5D6E-409C-BE32-E72D297353CC}">
                <c16:uniqueId val="{00000009-C35A-4326-AF63-1B3A75E5DAE7}"/>
              </c:ext>
            </c:extLst>
          </c:dPt>
          <c:dLbls>
            <c:dLbl>
              <c:idx val="0"/>
              <c:layout>
                <c:manualLayout>
                  <c:x val="2.3584366030555668E-2"/>
                  <c:y val="-7.1038036229077936E-2"/>
                </c:manualLayout>
              </c:layout>
              <c:spPr>
                <a:solidFill>
                  <a:srgbClr val="5B9BD5">
                    <a:lumMod val="40000"/>
                    <a:lumOff val="60000"/>
                  </a:srgbClr>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288242612699927"/>
                      <c:h val="0.23480702207306048"/>
                    </c:manualLayout>
                  </c15:layout>
                </c:ext>
                <c:ext xmlns:c16="http://schemas.microsoft.com/office/drawing/2014/chart" uri="{C3380CC4-5D6E-409C-BE32-E72D297353CC}">
                  <c16:uniqueId val="{00000001-C35A-4326-AF63-1B3A75E5DAE7}"/>
                </c:ext>
              </c:extLst>
            </c:dLbl>
            <c:dLbl>
              <c:idx val="1"/>
              <c:layout>
                <c:manualLayout>
                  <c:x val="5.1735287777538101E-2"/>
                  <c:y val="-0.2568306010928962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35A-4326-AF63-1B3A75E5DAE7}"/>
                </c:ext>
              </c:extLst>
            </c:dLbl>
            <c:dLbl>
              <c:idx val="2"/>
              <c:layout>
                <c:manualLayout>
                  <c:x val="0.16805651503090013"/>
                  <c:y val="-0.19125683060109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5637126518917838"/>
                      <c:h val="0.2558108515124134"/>
                    </c:manualLayout>
                  </c15:layout>
                </c:ext>
                <c:ext xmlns:c16="http://schemas.microsoft.com/office/drawing/2014/chart" uri="{C3380CC4-5D6E-409C-BE32-E72D297353CC}">
                  <c16:uniqueId val="{00000005-C35A-4326-AF63-1B3A75E5DAE7}"/>
                </c:ext>
              </c:extLst>
            </c:dLbl>
            <c:dLbl>
              <c:idx val="3"/>
              <c:layout>
                <c:manualLayout>
                  <c:x val="8.1914375382965032E-2"/>
                  <c:y val="-2.1513704219576151E-7"/>
                </c:manualLayout>
              </c:layout>
              <c:tx>
                <c:rich>
                  <a:bodyPr/>
                  <a:lstStyle/>
                  <a:p>
                    <a:fld id="{DACC63F6-6B2E-4CE0-96A7-6DACC5C325EF}" type="CATEGORYNAME">
                      <a:rPr lang="en-US"/>
                      <a:pPr/>
                      <a:t>[CATEGORY NAME]</a:t>
                    </a:fld>
                    <a:r>
                      <a:rPr lang="en-US"/>
                      <a:t> </a:t>
                    </a:r>
                    <a:fld id="{A9545DBC-A244-4664-84D5-336B9BD9AB27}" type="PERCENTAGE">
                      <a:rPr lang="en-US" baseline="0"/>
                      <a:pPr/>
                      <a:t>[PERCENTAGE]</a:t>
                    </a:fld>
                    <a:endParaRPr lang="en-US"/>
                  </a:p>
                </c:rich>
              </c:tx>
              <c:dLblPos val="bestFit"/>
              <c:showLegendKey val="0"/>
              <c:showVal val="0"/>
              <c:showCatName val="1"/>
              <c:showSerName val="0"/>
              <c:showPercent val="1"/>
              <c:showBubbleSize val="0"/>
              <c:extLst>
                <c:ext xmlns:c15="http://schemas.microsoft.com/office/drawing/2012/chart" uri="{CE6537A1-D6FC-4f65-9D91-7224C49458BB}">
                  <c15:layout>
                    <c:manualLayout>
                      <c:w val="0.33691723542101965"/>
                      <c:h val="0.14105675315175764"/>
                    </c:manualLayout>
                  </c15:layout>
                  <c15:dlblFieldTable/>
                  <c15:showDataLabelsRange val="0"/>
                </c:ext>
                <c:ext xmlns:c16="http://schemas.microsoft.com/office/drawing/2014/chart" uri="{C3380CC4-5D6E-409C-BE32-E72D297353CC}">
                  <c16:uniqueId val="{00000007-C35A-4326-AF63-1B3A75E5DAE7}"/>
                </c:ext>
              </c:extLst>
            </c:dLbl>
            <c:dLbl>
              <c:idx val="4"/>
              <c:layout>
                <c:manualLayout>
                  <c:x val="-3.4490191851692178E-2"/>
                  <c:y val="-0.2732240437158470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35A-4326-AF63-1B3A75E5DAE7}"/>
                </c:ext>
              </c:extLst>
            </c:dLbl>
            <c:numFmt formatCode="0.0%" sourceLinked="0"/>
            <c:spPr>
              <a:solidFill>
                <a:srgbClr val="5B9BD5">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Máy vi tính, sản phẩm điện tử</c:v>
                </c:pt>
                <c:pt idx="1">
                  <c:v>Máy móc, thiết bị, dụng cụ</c:v>
                </c:pt>
                <c:pt idx="2">
                  <c:v>Ô tô nguyên chiếc</c:v>
                </c:pt>
                <c:pt idx="3">
                  <c:v>Chất dẻo nguyên liệu</c:v>
                </c:pt>
                <c:pt idx="4">
                  <c:v>Hàng hóa khác</c:v>
                </c:pt>
              </c:strCache>
            </c:strRef>
          </c:cat>
          <c:val>
            <c:numRef>
              <c:f>Sheet1!$C$2:$C$6</c:f>
              <c:numCache>
                <c:formatCode>0.0%</c:formatCode>
                <c:ptCount val="5"/>
                <c:pt idx="0">
                  <c:v>0.221</c:v>
                </c:pt>
                <c:pt idx="1">
                  <c:v>0.128</c:v>
                </c:pt>
                <c:pt idx="2">
                  <c:v>7.1999999999999995E-2</c:v>
                </c:pt>
                <c:pt idx="3">
                  <c:v>6.5000000000000002E-2</c:v>
                </c:pt>
                <c:pt idx="4">
                  <c:v>0.51400000000000001</c:v>
                </c:pt>
              </c:numCache>
            </c:numRef>
          </c:val>
          <c:extLst>
            <c:ext xmlns:c16="http://schemas.microsoft.com/office/drawing/2014/chart" uri="{C3380CC4-5D6E-409C-BE32-E72D297353CC}">
              <c16:uniqueId val="{0000000A-C35A-4326-AF63-1B3A75E5DAE7}"/>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tx>
                  <c:strRef>
                    <c:extLst>
                      <c:ext uri="{02D57815-91ED-43cb-92C2-25804820EDAC}">
                        <c15:formulaRef>
                          <c15:sqref>Sheet1!$B$1</c15:sqref>
                        </c15:formulaRef>
                      </c:ext>
                    </c:extLst>
                    <c:strCache>
                      <c:ptCount val="1"/>
                      <c:pt idx="0">
                        <c:v>2015</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C35A-4326-AF63-1B3A75E5DAE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C35A-4326-AF63-1B3A75E5DAE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C35A-4326-AF63-1B3A75E5DAE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C35A-4326-AF63-1B3A75E5DAE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C35A-4326-AF63-1B3A75E5DAE7}"/>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Sheet1!$A$2:$A$6</c15:sqref>
                        </c15:formulaRef>
                      </c:ext>
                    </c:extLst>
                    <c:strCache>
                      <c:ptCount val="5"/>
                      <c:pt idx="0">
                        <c:v>Máy vi tính, sản phẩm điện tử</c:v>
                      </c:pt>
                      <c:pt idx="1">
                        <c:v>Máy móc, thiết bị, dụng cụ</c:v>
                      </c:pt>
                      <c:pt idx="2">
                        <c:v>Ô tô nguyên chiếc</c:v>
                      </c:pt>
                      <c:pt idx="3">
                        <c:v>Chất dẻo nguyên liệu</c:v>
                      </c:pt>
                      <c:pt idx="4">
                        <c:v>Hàng hóa khác</c:v>
                      </c:pt>
                    </c:strCache>
                  </c:strRef>
                </c:cat>
                <c:val>
                  <c:numRef>
                    <c:extLst>
                      <c:ext uri="{02D57815-91ED-43cb-92C2-25804820EDAC}">
                        <c15:formulaRef>
                          <c15:sqref>Sheet1!$B$2:$B$6</c15:sqref>
                        </c15:formulaRef>
                      </c:ext>
                    </c:extLst>
                    <c:numCache>
                      <c:formatCode>0.0%</c:formatCode>
                      <c:ptCount val="5"/>
                      <c:pt idx="0">
                        <c:v>0.222</c:v>
                      </c:pt>
                      <c:pt idx="1">
                        <c:v>0.121</c:v>
                      </c:pt>
                      <c:pt idx="2">
                        <c:v>3.1E-2</c:v>
                      </c:pt>
                      <c:pt idx="3">
                        <c:v>7.9000000000000001E-2</c:v>
                      </c:pt>
                      <c:pt idx="4">
                        <c:v>0.54699999999999993</c:v>
                      </c:pt>
                    </c:numCache>
                  </c:numRef>
                </c:val>
                <c:extLst>
                  <c:ext xmlns:c16="http://schemas.microsoft.com/office/drawing/2014/chart" uri="{C3380CC4-5D6E-409C-BE32-E72D297353CC}">
                    <c16:uniqueId val="{00000015-C35A-4326-AF63-1B3A75E5DAE7}"/>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Năm 2020</a:t>
            </a:r>
          </a:p>
        </c:rich>
      </c:tx>
      <c:layout>
        <c:manualLayout>
          <c:xMode val="edge"/>
          <c:yMode val="edge"/>
          <c:x val="0.3443658525735131"/>
          <c:y val="0.89050089327069404"/>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1"/>
          <c:order val="1"/>
          <c:tx>
            <c:strRef>
              <c:f>Sheet1!$C$1</c:f>
              <c:strCache>
                <c:ptCount val="1"/>
                <c:pt idx="0">
                  <c:v>2020</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56F5-4325-94BD-B8F37A6048AB}"/>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6F5-4325-94BD-B8F37A6048AB}"/>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56F5-4325-94BD-B8F37A6048AB}"/>
              </c:ext>
            </c:extLst>
          </c:dPt>
          <c:dPt>
            <c:idx val="3"/>
            <c:bubble3D val="0"/>
            <c:spPr>
              <a:solidFill>
                <a:srgbClr val="FF3399"/>
              </a:solidFill>
              <a:ln w="19050">
                <a:solidFill>
                  <a:schemeClr val="lt1"/>
                </a:solidFill>
              </a:ln>
              <a:effectLst/>
            </c:spPr>
            <c:extLst>
              <c:ext xmlns:c16="http://schemas.microsoft.com/office/drawing/2014/chart" uri="{C3380CC4-5D6E-409C-BE32-E72D297353CC}">
                <c16:uniqueId val="{00000007-56F5-4325-94BD-B8F37A6048AB}"/>
              </c:ext>
            </c:extLst>
          </c:dPt>
          <c:dPt>
            <c:idx val="4"/>
            <c:bubble3D val="0"/>
            <c:spPr>
              <a:solidFill>
                <a:srgbClr val="00B0F0"/>
              </a:solidFill>
              <a:ln w="19050">
                <a:solidFill>
                  <a:schemeClr val="lt1"/>
                </a:solidFill>
              </a:ln>
              <a:effectLst/>
            </c:spPr>
            <c:extLst>
              <c:ext xmlns:c16="http://schemas.microsoft.com/office/drawing/2014/chart" uri="{C3380CC4-5D6E-409C-BE32-E72D297353CC}">
                <c16:uniqueId val="{00000009-56F5-4325-94BD-B8F37A6048AB}"/>
              </c:ext>
            </c:extLst>
          </c:dPt>
          <c:dPt>
            <c:idx val="5"/>
            <c:bubble3D val="0"/>
            <c:spPr>
              <a:solidFill>
                <a:srgbClr val="C00000"/>
              </a:solidFill>
              <a:ln w="19050">
                <a:solidFill>
                  <a:schemeClr val="lt1"/>
                </a:solidFill>
              </a:ln>
              <a:effectLst/>
            </c:spPr>
            <c:extLst>
              <c:ext xmlns:c16="http://schemas.microsoft.com/office/drawing/2014/chart" uri="{C3380CC4-5D6E-409C-BE32-E72D297353CC}">
                <c16:uniqueId val="{0000000B-56F5-4325-94BD-B8F37A6048AB}"/>
              </c:ext>
            </c:extLst>
          </c:dPt>
          <c:dLbls>
            <c:dLbl>
              <c:idx val="0"/>
              <c:layout>
                <c:manualLayout>
                  <c:x val="0.20868864273321766"/>
                  <c:y val="6.67156311343435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6F5-4325-94BD-B8F37A6048AB}"/>
                </c:ext>
              </c:extLst>
            </c:dLbl>
            <c:dLbl>
              <c:idx val="1"/>
              <c:layout>
                <c:manualLayout>
                  <c:x val="5.4237288135593052E-2"/>
                  <c:y val="5.602240896358543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6F5-4325-94BD-B8F37A6048AB}"/>
                </c:ext>
              </c:extLst>
            </c:dLbl>
            <c:dLbl>
              <c:idx val="2"/>
              <c:layout>
                <c:manualLayout>
                  <c:x val="0.12203389830508475"/>
                  <c:y val="1.120448179271708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6F5-4325-94BD-B8F37A6048AB}"/>
                </c:ext>
              </c:extLst>
            </c:dLbl>
            <c:dLbl>
              <c:idx val="3"/>
              <c:layout>
                <c:manualLayout>
                  <c:x val="-6.3663686107033227E-2"/>
                  <c:y val="-0.279580493614768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6F5-4325-94BD-B8F37A6048AB}"/>
                </c:ext>
              </c:extLst>
            </c:dLbl>
            <c:dLbl>
              <c:idx val="4"/>
              <c:layout>
                <c:manualLayout>
                  <c:x val="-0.10499185906846394"/>
                  <c:y val="-6.89238845144356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6F5-4325-94BD-B8F37A6048AB}"/>
                </c:ext>
              </c:extLst>
            </c:dLbl>
            <c:dLbl>
              <c:idx val="5"/>
              <c:layout>
                <c:manualLayout>
                  <c:x val="0.15018942123759946"/>
                  <c:y val="-5.7126315092966319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418148494150095"/>
                      <c:h val="0.17074792121573035"/>
                    </c:manualLayout>
                  </c15:layout>
                </c:ext>
                <c:ext xmlns:c16="http://schemas.microsoft.com/office/drawing/2014/chart" uri="{C3380CC4-5D6E-409C-BE32-E72D297353CC}">
                  <c16:uniqueId val="{0000000B-56F5-4325-94BD-B8F37A6048AB}"/>
                </c:ext>
              </c:extLst>
            </c:dLbl>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Hàng rau quả</c:v>
                </c:pt>
                <c:pt idx="1">
                  <c:v>Hàng thủy sản</c:v>
                </c:pt>
                <c:pt idx="2">
                  <c:v>Hạt điều</c:v>
                </c:pt>
                <c:pt idx="3">
                  <c:v>Cao su</c:v>
                </c:pt>
                <c:pt idx="4">
                  <c:v>Ngô</c:v>
                </c:pt>
                <c:pt idx="5">
                  <c:v>Hàng hóa khác</c:v>
                </c:pt>
              </c:strCache>
            </c:strRef>
          </c:cat>
          <c:val>
            <c:numRef>
              <c:f>Sheet1!$C$2:$C$7</c:f>
              <c:numCache>
                <c:formatCode>0.0%</c:formatCode>
                <c:ptCount val="6"/>
                <c:pt idx="0">
                  <c:v>0.125</c:v>
                </c:pt>
                <c:pt idx="1">
                  <c:v>0.13700000000000001</c:v>
                </c:pt>
                <c:pt idx="2">
                  <c:v>0.24399999999999999</c:v>
                </c:pt>
                <c:pt idx="3">
                  <c:v>0.47899999999999998</c:v>
                </c:pt>
                <c:pt idx="4">
                  <c:v>0.01</c:v>
                </c:pt>
                <c:pt idx="5">
                  <c:v>5.0000000000000044E-3</c:v>
                </c:pt>
              </c:numCache>
            </c:numRef>
          </c:val>
          <c:extLst>
            <c:ext xmlns:c16="http://schemas.microsoft.com/office/drawing/2014/chart" uri="{C3380CC4-5D6E-409C-BE32-E72D297353CC}">
              <c16:uniqueId val="{0000000C-56F5-4325-94BD-B8F37A6048AB}"/>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tx>
                  <c:strRef>
                    <c:extLst>
                      <c:ext uri="{02D57815-91ED-43cb-92C2-25804820EDAC}">
                        <c15:formulaRef>
                          <c15:sqref>Sheet1!$B$1</c15:sqref>
                        </c15:formulaRef>
                      </c:ext>
                    </c:extLst>
                    <c:strCache>
                      <c:ptCount val="1"/>
                      <c:pt idx="0">
                        <c:v>2015</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E-56F5-4325-94BD-B8F37A6048AB}"/>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10-56F5-4325-94BD-B8F37A6048AB}"/>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12-56F5-4325-94BD-B8F37A6048AB}"/>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14-56F5-4325-94BD-B8F37A6048AB}"/>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6-56F5-4325-94BD-B8F37A6048AB}"/>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8-56F5-4325-94BD-B8F37A6048AB}"/>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Sheet1!$A$2:$A$7</c15:sqref>
                        </c15:formulaRef>
                      </c:ext>
                    </c:extLst>
                    <c:strCache>
                      <c:ptCount val="6"/>
                      <c:pt idx="0">
                        <c:v>Hàng rau quả</c:v>
                      </c:pt>
                      <c:pt idx="1">
                        <c:v>Hàng thủy sản</c:v>
                      </c:pt>
                      <c:pt idx="2">
                        <c:v>Hạt điều</c:v>
                      </c:pt>
                      <c:pt idx="3">
                        <c:v>Cao su</c:v>
                      </c:pt>
                      <c:pt idx="4">
                        <c:v>Ngô</c:v>
                      </c:pt>
                      <c:pt idx="5">
                        <c:v>Hàng hóa khác</c:v>
                      </c:pt>
                    </c:strCache>
                  </c:strRef>
                </c:cat>
                <c:val>
                  <c:numRef>
                    <c:extLst>
                      <c:ext uri="{02D57815-91ED-43cb-92C2-25804820EDAC}">
                        <c15:formulaRef>
                          <c15:sqref>Sheet1!$B$2:$B$7</c15:sqref>
                        </c15:formulaRef>
                      </c:ext>
                    </c:extLst>
                    <c:numCache>
                      <c:formatCode>0.0%</c:formatCode>
                      <c:ptCount val="6"/>
                      <c:pt idx="0">
                        <c:v>0.33800000000000002</c:v>
                      </c:pt>
                      <c:pt idx="1">
                        <c:v>7.4999999999999997E-2</c:v>
                      </c:pt>
                      <c:pt idx="2">
                        <c:v>0.308</c:v>
                      </c:pt>
                      <c:pt idx="3">
                        <c:v>0.21299999999999999</c:v>
                      </c:pt>
                      <c:pt idx="4">
                        <c:v>0.04</c:v>
                      </c:pt>
                      <c:pt idx="5">
                        <c:v>2.5999999999999912E-2</c:v>
                      </c:pt>
                    </c:numCache>
                  </c:numRef>
                </c:val>
                <c:extLst>
                  <c:ext xmlns:c16="http://schemas.microsoft.com/office/drawing/2014/chart" uri="{C3380CC4-5D6E-409C-BE32-E72D297353CC}">
                    <c16:uniqueId val="{00000019-56F5-4325-94BD-B8F37A6048AB}"/>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Năm 2015</a:t>
            </a:r>
          </a:p>
        </c:rich>
      </c:tx>
      <c:layout>
        <c:manualLayout>
          <c:xMode val="edge"/>
          <c:yMode val="edge"/>
          <c:x val="0.35238336010674248"/>
          <c:y val="0.89217714874248299"/>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2015</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8181-4B89-B948-66BC39446DE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8181-4B89-B948-66BC39446DE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8181-4B89-B948-66BC39446DE1}"/>
              </c:ext>
            </c:extLst>
          </c:dPt>
          <c:dPt>
            <c:idx val="3"/>
            <c:bubble3D val="0"/>
            <c:spPr>
              <a:solidFill>
                <a:srgbClr val="FF3399"/>
              </a:solidFill>
              <a:ln w="19050">
                <a:solidFill>
                  <a:schemeClr val="lt1"/>
                </a:solidFill>
              </a:ln>
              <a:effectLst/>
            </c:spPr>
            <c:extLst>
              <c:ext xmlns:c16="http://schemas.microsoft.com/office/drawing/2014/chart" uri="{C3380CC4-5D6E-409C-BE32-E72D297353CC}">
                <c16:uniqueId val="{00000007-8181-4B89-B948-66BC39446DE1}"/>
              </c:ext>
            </c:extLst>
          </c:dPt>
          <c:dPt>
            <c:idx val="4"/>
            <c:bubble3D val="0"/>
            <c:spPr>
              <a:solidFill>
                <a:srgbClr val="00B0F0"/>
              </a:solidFill>
              <a:ln w="19050">
                <a:solidFill>
                  <a:schemeClr val="lt1"/>
                </a:solidFill>
              </a:ln>
              <a:effectLst/>
            </c:spPr>
            <c:extLst>
              <c:ext xmlns:c16="http://schemas.microsoft.com/office/drawing/2014/chart" uri="{C3380CC4-5D6E-409C-BE32-E72D297353CC}">
                <c16:uniqueId val="{00000009-8181-4B89-B948-66BC39446DE1}"/>
              </c:ext>
            </c:extLst>
          </c:dPt>
          <c:dPt>
            <c:idx val="5"/>
            <c:bubble3D val="0"/>
            <c:spPr>
              <a:solidFill>
                <a:srgbClr val="C00000"/>
              </a:solidFill>
              <a:ln w="19050">
                <a:solidFill>
                  <a:schemeClr val="lt1"/>
                </a:solidFill>
              </a:ln>
              <a:effectLst/>
            </c:spPr>
            <c:extLst>
              <c:ext xmlns:c16="http://schemas.microsoft.com/office/drawing/2014/chart" uri="{C3380CC4-5D6E-409C-BE32-E72D297353CC}">
                <c16:uniqueId val="{0000000B-8181-4B89-B948-66BC39446DE1}"/>
              </c:ext>
            </c:extLst>
          </c:dPt>
          <c:dLbls>
            <c:dLbl>
              <c:idx val="0"/>
              <c:layout>
                <c:manualLayout>
                  <c:x val="8.0267558528427929E-2"/>
                  <c:y val="3.375527426160337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181-4B89-B948-66BC39446DE1}"/>
                </c:ext>
              </c:extLst>
            </c:dLbl>
            <c:dLbl>
              <c:idx val="1"/>
              <c:layout>
                <c:manualLayout>
                  <c:x val="0.11148272017837235"/>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181-4B89-B948-66BC39446DE1}"/>
                </c:ext>
              </c:extLst>
            </c:dLbl>
            <c:dLbl>
              <c:idx val="2"/>
              <c:layout>
                <c:manualLayout>
                  <c:x val="-0.18729096989966554"/>
                  <c:y val="-1.68776371308016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181-4B89-B948-66BC39446DE1}"/>
                </c:ext>
              </c:extLst>
            </c:dLbl>
            <c:dLbl>
              <c:idx val="3"/>
              <c:layout>
                <c:manualLayout>
                  <c:x val="-0.10702341137123746"/>
                  <c:y val="-6.75105485232067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181-4B89-B948-66BC39446DE1}"/>
                </c:ext>
              </c:extLst>
            </c:dLbl>
            <c:dLbl>
              <c:idx val="4"/>
              <c:layout>
                <c:manualLayout>
                  <c:x val="2.2296544035674472E-2"/>
                  <c:y val="-7.313642756680732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181-4B89-B948-66BC39446DE1}"/>
                </c:ext>
              </c:extLst>
            </c:dLbl>
            <c:dLbl>
              <c:idx val="5"/>
              <c:layout>
                <c:manualLayout>
                  <c:x val="0.22302653639866932"/>
                  <c:y val="-1.125175808720112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181-4B89-B948-66BC39446DE1}"/>
                </c:ext>
              </c:extLst>
            </c:dLbl>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Hàng rau quả</c:v>
                </c:pt>
                <c:pt idx="1">
                  <c:v>Hàng thủy sản</c:v>
                </c:pt>
                <c:pt idx="2">
                  <c:v>Hạt điều</c:v>
                </c:pt>
                <c:pt idx="3">
                  <c:v>Cao su</c:v>
                </c:pt>
                <c:pt idx="4">
                  <c:v>Ngô</c:v>
                </c:pt>
                <c:pt idx="5">
                  <c:v>Hàng hóa khác</c:v>
                </c:pt>
              </c:strCache>
            </c:strRef>
          </c:cat>
          <c:val>
            <c:numRef>
              <c:f>Sheet1!$B$2:$B$7</c:f>
              <c:numCache>
                <c:formatCode>0.0%</c:formatCode>
                <c:ptCount val="6"/>
                <c:pt idx="0">
                  <c:v>0.33800000000000002</c:v>
                </c:pt>
                <c:pt idx="1">
                  <c:v>7.4999999999999997E-2</c:v>
                </c:pt>
                <c:pt idx="2">
                  <c:v>0.308</c:v>
                </c:pt>
                <c:pt idx="3">
                  <c:v>0.21299999999999999</c:v>
                </c:pt>
                <c:pt idx="4">
                  <c:v>0.04</c:v>
                </c:pt>
                <c:pt idx="5">
                  <c:v>2.5999999999999912E-2</c:v>
                </c:pt>
              </c:numCache>
            </c:numRef>
          </c:val>
          <c:extLst>
            <c:ext xmlns:c16="http://schemas.microsoft.com/office/drawing/2014/chart" uri="{C3380CC4-5D6E-409C-BE32-E72D297353CC}">
              <c16:uniqueId val="{0000000C-8181-4B89-B948-66BC39446DE1}"/>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2020</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E-8181-4B89-B948-66BC39446DE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10-8181-4B89-B948-66BC39446DE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12-8181-4B89-B948-66BC39446DE1}"/>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14-8181-4B89-B948-66BC39446DE1}"/>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6-8181-4B89-B948-66BC39446DE1}"/>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8-8181-4B89-B948-66BC39446DE1}"/>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Sheet1!$A$2:$A$7</c15:sqref>
                        </c15:formulaRef>
                      </c:ext>
                    </c:extLst>
                    <c:strCache>
                      <c:ptCount val="6"/>
                      <c:pt idx="0">
                        <c:v>Hàng rau quả</c:v>
                      </c:pt>
                      <c:pt idx="1">
                        <c:v>Hàng thủy sản</c:v>
                      </c:pt>
                      <c:pt idx="2">
                        <c:v>Hạt điều</c:v>
                      </c:pt>
                      <c:pt idx="3">
                        <c:v>Cao su</c:v>
                      </c:pt>
                      <c:pt idx="4">
                        <c:v>Ngô</c:v>
                      </c:pt>
                      <c:pt idx="5">
                        <c:v>Hàng hóa khác</c:v>
                      </c:pt>
                    </c:strCache>
                  </c:strRef>
                </c:cat>
                <c:val>
                  <c:numRef>
                    <c:extLst>
                      <c:ext uri="{02D57815-91ED-43cb-92C2-25804820EDAC}">
                        <c15:formulaRef>
                          <c15:sqref>Sheet1!$C$2:$C$7</c15:sqref>
                        </c15:formulaRef>
                      </c:ext>
                    </c:extLst>
                    <c:numCache>
                      <c:formatCode>0.0%</c:formatCode>
                      <c:ptCount val="6"/>
                      <c:pt idx="0">
                        <c:v>0.125</c:v>
                      </c:pt>
                      <c:pt idx="1">
                        <c:v>0.13700000000000001</c:v>
                      </c:pt>
                      <c:pt idx="2">
                        <c:v>0.24399999999999999</c:v>
                      </c:pt>
                      <c:pt idx="3">
                        <c:v>0.47899999999999998</c:v>
                      </c:pt>
                      <c:pt idx="4">
                        <c:v>0.01</c:v>
                      </c:pt>
                      <c:pt idx="5">
                        <c:v>5.0000000000000044E-3</c:v>
                      </c:pt>
                    </c:numCache>
                  </c:numRef>
                </c:val>
                <c:extLst>
                  <c:ext xmlns:c16="http://schemas.microsoft.com/office/drawing/2014/chart" uri="{C3380CC4-5D6E-409C-BE32-E72D297353CC}">
                    <c16:uniqueId val="{00000019-8181-4B89-B948-66BC39446DE1}"/>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a:t>Năm 2020</a:t>
            </a:r>
          </a:p>
        </c:rich>
      </c:tx>
      <c:layout>
        <c:manualLayout>
          <c:xMode val="edge"/>
          <c:yMode val="edge"/>
          <c:x val="0.38074325507109619"/>
          <c:y val="0.90534979423868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1"/>
          <c:order val="1"/>
          <c:tx>
            <c:strRef>
              <c:f>Sheet1!$C$1</c:f>
              <c:strCache>
                <c:ptCount val="1"/>
                <c:pt idx="0">
                  <c:v>2020</c:v>
                </c:pt>
              </c:strCache>
            </c:strRef>
          </c:tx>
          <c:dPt>
            <c:idx val="0"/>
            <c:bubble3D val="0"/>
            <c:spPr>
              <a:solidFill>
                <a:srgbClr val="FF0000"/>
              </a:solidFill>
              <a:ln w="19050">
                <a:solidFill>
                  <a:schemeClr val="lt1"/>
                </a:solidFill>
              </a:ln>
              <a:effectLst/>
            </c:spPr>
            <c:extLst>
              <c:ext xmlns:c16="http://schemas.microsoft.com/office/drawing/2014/chart" uri="{C3380CC4-5D6E-409C-BE32-E72D297353CC}">
                <c16:uniqueId val="{00000001-AA48-43E0-9385-36E49EF891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A48-43E0-9385-36E49EF89118}"/>
              </c:ext>
            </c:extLst>
          </c:dPt>
          <c:dPt>
            <c:idx val="2"/>
            <c:bubble3D val="0"/>
            <c:spPr>
              <a:solidFill>
                <a:srgbClr val="FF3399"/>
              </a:solidFill>
              <a:ln w="19050">
                <a:solidFill>
                  <a:schemeClr val="lt1"/>
                </a:solidFill>
              </a:ln>
              <a:effectLst/>
            </c:spPr>
            <c:extLst>
              <c:ext xmlns:c16="http://schemas.microsoft.com/office/drawing/2014/chart" uri="{C3380CC4-5D6E-409C-BE32-E72D297353CC}">
                <c16:uniqueId val="{00000005-AA48-43E0-9385-36E49EF8911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A48-43E0-9385-36E49EF8911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A48-43E0-9385-36E49EF8911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A48-43E0-9385-36E49EF89118}"/>
              </c:ext>
            </c:extLst>
          </c:dPt>
          <c:dLbls>
            <c:dLbl>
              <c:idx val="0"/>
              <c:layout>
                <c:manualLayout>
                  <c:x val="8.9140927043234564E-2"/>
                  <c:y val="-8.5383277707570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A48-43E0-9385-36E49EF89118}"/>
                </c:ext>
              </c:extLst>
            </c:dLbl>
            <c:dLbl>
              <c:idx val="1"/>
              <c:layout>
                <c:manualLayout>
                  <c:x val="0.24133166394641067"/>
                  <c:y val="6.5454781115323541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A48-43E0-9385-36E49EF89118}"/>
                </c:ext>
              </c:extLst>
            </c:dLbl>
            <c:dLbl>
              <c:idx val="2"/>
              <c:layout>
                <c:manualLayout>
                  <c:x val="0.14380190090043515"/>
                  <c:y val="0.2315111845587202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A48-43E0-9385-36E49EF89118}"/>
                </c:ext>
              </c:extLst>
            </c:dLbl>
            <c:dLbl>
              <c:idx val="3"/>
              <c:layout>
                <c:manualLayout>
                  <c:x val="7.1988143129366924E-2"/>
                  <c:y val="0.3072702331961591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A48-43E0-9385-36E49EF89118}"/>
                </c:ext>
              </c:extLst>
            </c:dLbl>
            <c:dLbl>
              <c:idx val="4"/>
              <c:layout>
                <c:manualLayout>
                  <c:x val="-6.7900923775593064E-2"/>
                  <c:y val="0.1424006567080348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A48-43E0-9385-36E49EF89118}"/>
                </c:ext>
              </c:extLst>
            </c:dLbl>
            <c:dLbl>
              <c:idx val="5"/>
              <c:layout>
                <c:manualLayout>
                  <c:x val="-0.25339192859202997"/>
                  <c:y val="-1.6460905349794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A48-43E0-9385-36E49EF89118}"/>
                </c:ext>
              </c:extLst>
            </c:dLbl>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Dầu thô</c:v>
                </c:pt>
                <c:pt idx="1">
                  <c:v>Quặng và khoáng sản</c:v>
                </c:pt>
                <c:pt idx="2">
                  <c:v>Sản phẩm từ dầu mỏ</c:v>
                </c:pt>
                <c:pt idx="3">
                  <c:v>Than đá</c:v>
                </c:pt>
                <c:pt idx="4">
                  <c:v>Xăng dầu các loại</c:v>
                </c:pt>
                <c:pt idx="5">
                  <c:v>Hàng hóa khác</c:v>
                </c:pt>
              </c:strCache>
            </c:strRef>
          </c:cat>
          <c:val>
            <c:numRef>
              <c:f>Sheet1!$C$2:$C$7</c:f>
              <c:numCache>
                <c:formatCode>0.0%</c:formatCode>
                <c:ptCount val="6"/>
                <c:pt idx="0">
                  <c:v>2.5999999999999999E-2</c:v>
                </c:pt>
                <c:pt idx="1">
                  <c:v>2.4E-2</c:v>
                </c:pt>
                <c:pt idx="2">
                  <c:v>0.10100000000000001</c:v>
                </c:pt>
                <c:pt idx="3">
                  <c:v>0.24199999999999999</c:v>
                </c:pt>
                <c:pt idx="4">
                  <c:v>0.57399999999999995</c:v>
                </c:pt>
                <c:pt idx="5">
                  <c:v>3.3000000000000029E-2</c:v>
                </c:pt>
              </c:numCache>
            </c:numRef>
          </c:val>
          <c:extLst>
            <c:ext xmlns:c16="http://schemas.microsoft.com/office/drawing/2014/chart" uri="{C3380CC4-5D6E-409C-BE32-E72D297353CC}">
              <c16:uniqueId val="{0000000C-AA48-43E0-9385-36E49EF89118}"/>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tx>
                  <c:strRef>
                    <c:extLst>
                      <c:ext uri="{02D57815-91ED-43cb-92C2-25804820EDAC}">
                        <c15:formulaRef>
                          <c15:sqref>Sheet1!$B$1</c15:sqref>
                        </c15:formulaRef>
                      </c:ext>
                    </c:extLst>
                    <c:strCache>
                      <c:ptCount val="1"/>
                      <c:pt idx="0">
                        <c:v>2015</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AA48-43E0-9385-36E49EF891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AA48-43E0-9385-36E49EF8911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AA48-43E0-9385-36E49EF8911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AA48-43E0-9385-36E49EF8911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AA48-43E0-9385-36E49EF8911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AA48-43E0-9385-36E49EF8911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Sheet1!$A$2:$A$7</c15:sqref>
                        </c15:formulaRef>
                      </c:ext>
                    </c:extLst>
                    <c:strCache>
                      <c:ptCount val="6"/>
                      <c:pt idx="0">
                        <c:v>Dầu thô</c:v>
                      </c:pt>
                      <c:pt idx="1">
                        <c:v>Quặng và khoáng sản</c:v>
                      </c:pt>
                      <c:pt idx="2">
                        <c:v>Sản phẩm từ dầu mỏ</c:v>
                      </c:pt>
                      <c:pt idx="3">
                        <c:v>Than đá</c:v>
                      </c:pt>
                      <c:pt idx="4">
                        <c:v>Xăng dầu các loại</c:v>
                      </c:pt>
                      <c:pt idx="5">
                        <c:v>Hàng hóa khác</c:v>
                      </c:pt>
                    </c:strCache>
                  </c:strRef>
                </c:cat>
                <c:val>
                  <c:numRef>
                    <c:extLst>
                      <c:ext uri="{02D57815-91ED-43cb-92C2-25804820EDAC}">
                        <c15:formulaRef>
                          <c15:sqref>Sheet1!$B$2:$B$7</c15:sqref>
                        </c15:formulaRef>
                      </c:ext>
                    </c:extLst>
                    <c:numCache>
                      <c:formatCode>0.0%</c:formatCode>
                      <c:ptCount val="6"/>
                      <c:pt idx="0">
                        <c:v>8.9999999999999993E-3</c:v>
                      </c:pt>
                      <c:pt idx="1">
                        <c:v>2.5999999999999999E-2</c:v>
                      </c:pt>
                      <c:pt idx="2">
                        <c:v>0.113</c:v>
                      </c:pt>
                      <c:pt idx="3">
                        <c:v>2.8000000000000001E-2</c:v>
                      </c:pt>
                      <c:pt idx="4">
                        <c:v>0.82299999999999995</c:v>
                      </c:pt>
                      <c:pt idx="5">
                        <c:v>1.0000000000001119E-3</c:v>
                      </c:pt>
                    </c:numCache>
                  </c:numRef>
                </c:val>
                <c:extLst>
                  <c:ext xmlns:c16="http://schemas.microsoft.com/office/drawing/2014/chart" uri="{C3380CC4-5D6E-409C-BE32-E72D297353CC}">
                    <c16:uniqueId val="{00000019-AA48-43E0-9385-36E49EF89118}"/>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Năm 2015</a:t>
            </a:r>
          </a:p>
        </c:rich>
      </c:tx>
      <c:layout>
        <c:manualLayout>
          <c:xMode val="edge"/>
          <c:yMode val="edge"/>
          <c:x val="0.36303695371411915"/>
          <c:y val="0.8943758573388203"/>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2015</c:v>
                </c:pt>
              </c:strCache>
            </c:strRef>
          </c:tx>
          <c:dPt>
            <c:idx val="0"/>
            <c:bubble3D val="0"/>
            <c:spPr>
              <a:solidFill>
                <a:srgbClr val="FF0000"/>
              </a:solidFill>
              <a:ln w="19050">
                <a:solidFill>
                  <a:schemeClr val="lt1"/>
                </a:solidFill>
              </a:ln>
              <a:effectLst/>
            </c:spPr>
            <c:extLst>
              <c:ext xmlns:c16="http://schemas.microsoft.com/office/drawing/2014/chart" uri="{C3380CC4-5D6E-409C-BE32-E72D297353CC}">
                <c16:uniqueId val="{00000001-421D-4EF0-A66F-A752BB8D6B7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21D-4EF0-A66F-A752BB8D6B77}"/>
              </c:ext>
            </c:extLst>
          </c:dPt>
          <c:dPt>
            <c:idx val="2"/>
            <c:bubble3D val="0"/>
            <c:spPr>
              <a:solidFill>
                <a:srgbClr val="FF3399"/>
              </a:solidFill>
              <a:ln w="19050">
                <a:solidFill>
                  <a:schemeClr val="lt1"/>
                </a:solidFill>
              </a:ln>
              <a:effectLst/>
            </c:spPr>
            <c:extLst>
              <c:ext xmlns:c16="http://schemas.microsoft.com/office/drawing/2014/chart" uri="{C3380CC4-5D6E-409C-BE32-E72D297353CC}">
                <c16:uniqueId val="{00000005-421D-4EF0-A66F-A752BB8D6B7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21D-4EF0-A66F-A752BB8D6B7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21D-4EF0-A66F-A752BB8D6B7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21D-4EF0-A66F-A752BB8D6B77}"/>
              </c:ext>
            </c:extLst>
          </c:dPt>
          <c:dLbls>
            <c:dLbl>
              <c:idx val="0"/>
              <c:layout>
                <c:manualLayout>
                  <c:x val="-8.7203099612548435E-2"/>
                  <c:y val="-8.528649968136699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21D-4EF0-A66F-A752BB8D6B77}"/>
                </c:ext>
              </c:extLst>
            </c:dLbl>
            <c:dLbl>
              <c:idx val="1"/>
              <c:layout>
                <c:manualLayout>
                  <c:x val="0.21503012123484563"/>
                  <c:y val="-3.017832647462277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565296004666085"/>
                      <c:h val="0.21113033710292387"/>
                    </c:manualLayout>
                  </c15:layout>
                </c:ext>
                <c:ext xmlns:c16="http://schemas.microsoft.com/office/drawing/2014/chart" uri="{C3380CC4-5D6E-409C-BE32-E72D297353CC}">
                  <c16:uniqueId val="{00000003-421D-4EF0-A66F-A752BB8D6B77}"/>
                </c:ext>
              </c:extLst>
            </c:dLbl>
            <c:dLbl>
              <c:idx val="2"/>
              <c:layout>
                <c:manualLayout>
                  <c:x val="0.15801458151064451"/>
                  <c:y val="0.2085048010973936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21D-4EF0-A66F-A752BB8D6B77}"/>
                </c:ext>
              </c:extLst>
            </c:dLbl>
            <c:dLbl>
              <c:idx val="3"/>
              <c:layout>
                <c:manualLayout>
                  <c:x val="0.10582010582010566"/>
                  <c:y val="0.3182441700960219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21D-4EF0-A66F-A752BB8D6B77}"/>
                </c:ext>
              </c:extLst>
            </c:dLbl>
            <c:dLbl>
              <c:idx val="4"/>
              <c:layout>
                <c:manualLayout>
                  <c:x val="-0.16084656084656088"/>
                  <c:y val="-1.0059325952015797E-1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21D-4EF0-A66F-A752BB8D6B77}"/>
                </c:ext>
              </c:extLst>
            </c:dLbl>
            <c:dLbl>
              <c:idx val="5"/>
              <c:layout>
                <c:manualLayout>
                  <c:x val="-0.39308053160021666"/>
                  <c:y val="-1.97336444055604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21D-4EF0-A66F-A752BB8D6B77}"/>
                </c:ext>
              </c:extLst>
            </c:dLbl>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Dầu thô</c:v>
                </c:pt>
                <c:pt idx="1">
                  <c:v>Quặng và khoáng sản</c:v>
                </c:pt>
                <c:pt idx="2">
                  <c:v>Sản phẩm từ dầu mỏ</c:v>
                </c:pt>
                <c:pt idx="3">
                  <c:v>Than đá</c:v>
                </c:pt>
                <c:pt idx="4">
                  <c:v>Xăng dầu các loại</c:v>
                </c:pt>
                <c:pt idx="5">
                  <c:v>Hàng hóa khác</c:v>
                </c:pt>
              </c:strCache>
            </c:strRef>
          </c:cat>
          <c:val>
            <c:numRef>
              <c:f>Sheet1!$B$2:$B$7</c:f>
              <c:numCache>
                <c:formatCode>0.0%</c:formatCode>
                <c:ptCount val="6"/>
                <c:pt idx="0">
                  <c:v>8.9999999999999993E-3</c:v>
                </c:pt>
                <c:pt idx="1">
                  <c:v>2.5999999999999999E-2</c:v>
                </c:pt>
                <c:pt idx="2">
                  <c:v>0.113</c:v>
                </c:pt>
                <c:pt idx="3">
                  <c:v>2.8000000000000001E-2</c:v>
                </c:pt>
                <c:pt idx="4">
                  <c:v>0.82299999999999995</c:v>
                </c:pt>
                <c:pt idx="5">
                  <c:v>1.0000000000001119E-3</c:v>
                </c:pt>
              </c:numCache>
            </c:numRef>
          </c:val>
          <c:extLst>
            <c:ext xmlns:c16="http://schemas.microsoft.com/office/drawing/2014/chart" uri="{C3380CC4-5D6E-409C-BE32-E72D297353CC}">
              <c16:uniqueId val="{0000000C-421D-4EF0-A66F-A752BB8D6B77}"/>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2020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421D-4EF0-A66F-A752BB8D6B7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421D-4EF0-A66F-A752BB8D6B7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421D-4EF0-A66F-A752BB8D6B7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421D-4EF0-A66F-A752BB8D6B7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421D-4EF0-A66F-A752BB8D6B7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421D-4EF0-A66F-A752BB8D6B77}"/>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Sheet1!$A$2:$A$7</c15:sqref>
                        </c15:formulaRef>
                      </c:ext>
                    </c:extLst>
                    <c:strCache>
                      <c:ptCount val="6"/>
                      <c:pt idx="0">
                        <c:v>Dầu thô</c:v>
                      </c:pt>
                      <c:pt idx="1">
                        <c:v>Quặng và khoáng sản</c:v>
                      </c:pt>
                      <c:pt idx="2">
                        <c:v>Sản phẩm từ dầu mỏ</c:v>
                      </c:pt>
                      <c:pt idx="3">
                        <c:v>Than đá</c:v>
                      </c:pt>
                      <c:pt idx="4">
                        <c:v>Xăng dầu các loại</c:v>
                      </c:pt>
                      <c:pt idx="5">
                        <c:v>Hàng hóa khác</c:v>
                      </c:pt>
                    </c:strCache>
                  </c:strRef>
                </c:cat>
                <c:val>
                  <c:numRef>
                    <c:extLst>
                      <c:ext uri="{02D57815-91ED-43cb-92C2-25804820EDAC}">
                        <c15:formulaRef>
                          <c15:sqref>Sheet1!$C$2:$C$7</c15:sqref>
                        </c15:formulaRef>
                      </c:ext>
                    </c:extLst>
                    <c:numCache>
                      <c:formatCode>0.0%</c:formatCode>
                      <c:ptCount val="6"/>
                      <c:pt idx="0">
                        <c:v>2.5999999999999999E-2</c:v>
                      </c:pt>
                      <c:pt idx="1">
                        <c:v>2.4E-2</c:v>
                      </c:pt>
                      <c:pt idx="2">
                        <c:v>0.10100000000000001</c:v>
                      </c:pt>
                      <c:pt idx="3">
                        <c:v>0.24199999999999999</c:v>
                      </c:pt>
                      <c:pt idx="4">
                        <c:v>0.57399999999999995</c:v>
                      </c:pt>
                      <c:pt idx="5">
                        <c:v>3.3000000000000029E-2</c:v>
                      </c:pt>
                    </c:numCache>
                  </c:numRef>
                </c:val>
                <c:extLst>
                  <c:ext xmlns:c16="http://schemas.microsoft.com/office/drawing/2014/chart" uri="{C3380CC4-5D6E-409C-BE32-E72D297353CC}">
                    <c16:uniqueId val="{00000019-421D-4EF0-A66F-A752BB8D6B77}"/>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Năm 2020</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1"/>
          <c:order val="1"/>
          <c:tx>
            <c:strRef>
              <c:f>Sheet1!$C$1</c:f>
              <c:strCache>
                <c:ptCount val="1"/>
                <c:pt idx="0">
                  <c:v>2020</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99EB-4CC1-B5D9-A272E4947721}"/>
              </c:ext>
            </c:extLst>
          </c:dPt>
          <c:dPt>
            <c:idx val="1"/>
            <c:bubble3D val="0"/>
            <c:spPr>
              <a:solidFill>
                <a:srgbClr val="00B0F0"/>
              </a:solidFill>
              <a:ln w="19050">
                <a:solidFill>
                  <a:schemeClr val="lt1"/>
                </a:solidFill>
              </a:ln>
              <a:effectLst/>
            </c:spPr>
            <c:extLst>
              <c:ext xmlns:c16="http://schemas.microsoft.com/office/drawing/2014/chart" uri="{C3380CC4-5D6E-409C-BE32-E72D297353CC}">
                <c16:uniqueId val="{00000003-99EB-4CC1-B5D9-A272E4947721}"/>
              </c:ext>
            </c:extLst>
          </c:dPt>
          <c:dPt>
            <c:idx val="2"/>
            <c:bubble3D val="0"/>
            <c:spPr>
              <a:solidFill>
                <a:srgbClr val="FF6600"/>
              </a:solidFill>
              <a:ln w="19050">
                <a:solidFill>
                  <a:schemeClr val="lt1"/>
                </a:solidFill>
              </a:ln>
              <a:effectLst/>
            </c:spPr>
            <c:extLst>
              <c:ext xmlns:c16="http://schemas.microsoft.com/office/drawing/2014/chart" uri="{C3380CC4-5D6E-409C-BE32-E72D297353CC}">
                <c16:uniqueId val="{00000005-99EB-4CC1-B5D9-A272E4947721}"/>
              </c:ext>
            </c:extLst>
          </c:dPt>
          <c:dLbls>
            <c:dLbl>
              <c:idx val="0"/>
              <c:layout>
                <c:manualLayout>
                  <c:x val="0.1312169312169312"/>
                  <c:y val="2.141900937081659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9EB-4CC1-B5D9-A272E4947721}"/>
                </c:ext>
              </c:extLst>
            </c:dLbl>
            <c:dLbl>
              <c:idx val="1"/>
              <c:layout>
                <c:manualLayout>
                  <c:x val="6.3492063492063489E-2"/>
                  <c:y val="3.212851405622479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9EB-4CC1-B5D9-A272E4947721}"/>
                </c:ext>
              </c:extLst>
            </c:dLbl>
            <c:dLbl>
              <c:idx val="2"/>
              <c:layout>
                <c:manualLayout>
                  <c:x val="-4.8740574094904801E-2"/>
                  <c:y val="-0.37871169718243047"/>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764366120901554"/>
                      <c:h val="0.24024749918308405"/>
                    </c:manualLayout>
                  </c15:layout>
                </c:ext>
                <c:ext xmlns:c16="http://schemas.microsoft.com/office/drawing/2014/chart" uri="{C3380CC4-5D6E-409C-BE32-E72D297353CC}">
                  <c16:uniqueId val="{00000005-99EB-4CC1-B5D9-A272E4947721}"/>
                </c:ext>
              </c:extLst>
            </c:dLbl>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Dây điện và cáp điện</c:v>
                </c:pt>
                <c:pt idx="1">
                  <c:v>Sản phẩm từ sắt thép</c:v>
                </c:pt>
                <c:pt idx="2">
                  <c:v>Sắt thép các loại</c:v>
                </c:pt>
              </c:strCache>
            </c:strRef>
          </c:cat>
          <c:val>
            <c:numRef>
              <c:f>Sheet1!$C$2:$C$4</c:f>
              <c:numCache>
                <c:formatCode>0.0%</c:formatCode>
                <c:ptCount val="3"/>
                <c:pt idx="0">
                  <c:v>0.20899999999999999</c:v>
                </c:pt>
                <c:pt idx="1">
                  <c:v>0.26</c:v>
                </c:pt>
                <c:pt idx="2">
                  <c:v>0.53</c:v>
                </c:pt>
              </c:numCache>
            </c:numRef>
          </c:val>
          <c:extLst>
            <c:ext xmlns:c16="http://schemas.microsoft.com/office/drawing/2014/chart" uri="{C3380CC4-5D6E-409C-BE32-E72D297353CC}">
              <c16:uniqueId val="{00000006-99EB-4CC1-B5D9-A272E4947721}"/>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tx>
                  <c:strRef>
                    <c:extLst>
                      <c:ext uri="{02D57815-91ED-43cb-92C2-25804820EDAC}">
                        <c15:formulaRef>
                          <c15:sqref>Sheet1!$B$1</c15:sqref>
                        </c15:formulaRef>
                      </c:ext>
                    </c:extLst>
                    <c:strCache>
                      <c:ptCount val="1"/>
                      <c:pt idx="0">
                        <c:v>2015</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8-99EB-4CC1-B5D9-A272E494772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A-99EB-4CC1-B5D9-A272E494772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C-99EB-4CC1-B5D9-A272E494772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Sheet1!$A$2:$A$4</c15:sqref>
                        </c15:formulaRef>
                      </c:ext>
                    </c:extLst>
                    <c:strCache>
                      <c:ptCount val="3"/>
                      <c:pt idx="0">
                        <c:v>Dây điện và cáp điện</c:v>
                      </c:pt>
                      <c:pt idx="1">
                        <c:v>Sản phẩm từ sắt thép</c:v>
                      </c:pt>
                      <c:pt idx="2">
                        <c:v>Sắt thép các loại</c:v>
                      </c:pt>
                    </c:strCache>
                  </c:strRef>
                </c:cat>
                <c:val>
                  <c:numRef>
                    <c:extLst>
                      <c:ext uri="{02D57815-91ED-43cb-92C2-25804820EDAC}">
                        <c15:formulaRef>
                          <c15:sqref>Sheet1!$B$2:$B$4</c15:sqref>
                        </c15:formulaRef>
                      </c:ext>
                    </c:extLst>
                    <c:numCache>
                      <c:formatCode>0.0%</c:formatCode>
                      <c:ptCount val="3"/>
                      <c:pt idx="0">
                        <c:v>0.01</c:v>
                      </c:pt>
                      <c:pt idx="1">
                        <c:v>0.53600000000000003</c:v>
                      </c:pt>
                      <c:pt idx="2">
                        <c:v>0.221</c:v>
                      </c:pt>
                    </c:numCache>
                  </c:numRef>
                </c:val>
                <c:extLst>
                  <c:ext xmlns:c16="http://schemas.microsoft.com/office/drawing/2014/chart" uri="{C3380CC4-5D6E-409C-BE32-E72D297353CC}">
                    <c16:uniqueId val="{0000000D-99EB-4CC1-B5D9-A272E4947721}"/>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Năm 2015</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2015</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B146-492F-A3D4-882BFF96ECE2}"/>
              </c:ext>
            </c:extLst>
          </c:dPt>
          <c:dPt>
            <c:idx val="1"/>
            <c:bubble3D val="0"/>
            <c:spPr>
              <a:solidFill>
                <a:srgbClr val="00B0F0"/>
              </a:solidFill>
              <a:ln w="19050">
                <a:solidFill>
                  <a:schemeClr val="lt1"/>
                </a:solidFill>
              </a:ln>
              <a:effectLst/>
            </c:spPr>
            <c:extLst>
              <c:ext xmlns:c16="http://schemas.microsoft.com/office/drawing/2014/chart" uri="{C3380CC4-5D6E-409C-BE32-E72D297353CC}">
                <c16:uniqueId val="{00000003-B146-492F-A3D4-882BFF96ECE2}"/>
              </c:ext>
            </c:extLst>
          </c:dPt>
          <c:dPt>
            <c:idx val="2"/>
            <c:bubble3D val="0"/>
            <c:spPr>
              <a:solidFill>
                <a:srgbClr val="FF6600"/>
              </a:solidFill>
              <a:ln w="19050">
                <a:solidFill>
                  <a:schemeClr val="lt1"/>
                </a:solidFill>
              </a:ln>
              <a:effectLst/>
            </c:spPr>
            <c:extLst>
              <c:ext xmlns:c16="http://schemas.microsoft.com/office/drawing/2014/chart" uri="{C3380CC4-5D6E-409C-BE32-E72D297353CC}">
                <c16:uniqueId val="{00000005-B146-492F-A3D4-882BFF96ECE2}"/>
              </c:ext>
            </c:extLst>
          </c:dPt>
          <c:dLbls>
            <c:dLbl>
              <c:idx val="0"/>
              <c:layout>
                <c:manualLayout>
                  <c:x val="0.35507589523337557"/>
                  <c:y val="7.749971012659562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146-492F-A3D4-882BFF96ECE2}"/>
                </c:ext>
              </c:extLst>
            </c:dLbl>
            <c:dLbl>
              <c:idx val="1"/>
              <c:layout>
                <c:manualLayout>
                  <c:x val="6.0606060606060608E-2"/>
                  <c:y val="-1.070950468540829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146-492F-A3D4-882BFF96ECE2}"/>
                </c:ext>
              </c:extLst>
            </c:dLbl>
            <c:dLbl>
              <c:idx val="2"/>
              <c:layout>
                <c:manualLayout>
                  <c:x val="-6.2205458583411352E-2"/>
                  <c:y val="-9.742992969252338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146-492F-A3D4-882BFF96ECE2}"/>
                </c:ext>
              </c:extLst>
            </c:dLbl>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Dây điện và cáp điện</c:v>
                </c:pt>
                <c:pt idx="1">
                  <c:v>Sản phẩm từ sắt thép</c:v>
                </c:pt>
                <c:pt idx="2">
                  <c:v>Sắt thép các loại</c:v>
                </c:pt>
              </c:strCache>
            </c:strRef>
          </c:cat>
          <c:val>
            <c:numRef>
              <c:f>Sheet1!$B$2:$B$4</c:f>
              <c:numCache>
                <c:formatCode>0.0%</c:formatCode>
                <c:ptCount val="3"/>
                <c:pt idx="0">
                  <c:v>0.01</c:v>
                </c:pt>
                <c:pt idx="1">
                  <c:v>0.53600000000000003</c:v>
                </c:pt>
                <c:pt idx="2">
                  <c:v>0.221</c:v>
                </c:pt>
              </c:numCache>
            </c:numRef>
          </c:val>
          <c:extLst>
            <c:ext xmlns:c16="http://schemas.microsoft.com/office/drawing/2014/chart" uri="{C3380CC4-5D6E-409C-BE32-E72D297353CC}">
              <c16:uniqueId val="{00000006-B146-492F-A3D4-882BFF96ECE2}"/>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2020</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8-B146-492F-A3D4-882BFF96ECE2}"/>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A-B146-492F-A3D4-882BFF96ECE2}"/>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C-B146-492F-A3D4-882BFF96ECE2}"/>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Sheet1!$A$2:$A$4</c15:sqref>
                        </c15:formulaRef>
                      </c:ext>
                    </c:extLst>
                    <c:strCache>
                      <c:ptCount val="3"/>
                      <c:pt idx="0">
                        <c:v>Dây điện và cáp điện</c:v>
                      </c:pt>
                      <c:pt idx="1">
                        <c:v>Sản phẩm từ sắt thép</c:v>
                      </c:pt>
                      <c:pt idx="2">
                        <c:v>Sắt thép các loại</c:v>
                      </c:pt>
                    </c:strCache>
                  </c:strRef>
                </c:cat>
                <c:val>
                  <c:numRef>
                    <c:extLst>
                      <c:ext uri="{02D57815-91ED-43cb-92C2-25804820EDAC}">
                        <c15:formulaRef>
                          <c15:sqref>Sheet1!$C$2:$C$4</c15:sqref>
                        </c15:formulaRef>
                      </c:ext>
                    </c:extLst>
                    <c:numCache>
                      <c:formatCode>0.0%</c:formatCode>
                      <c:ptCount val="3"/>
                      <c:pt idx="0">
                        <c:v>0.20899999999999999</c:v>
                      </c:pt>
                      <c:pt idx="1">
                        <c:v>0.26</c:v>
                      </c:pt>
                      <c:pt idx="2">
                        <c:v>0.53</c:v>
                      </c:pt>
                    </c:numCache>
                  </c:numRef>
                </c:val>
                <c:extLst>
                  <c:ext xmlns:c16="http://schemas.microsoft.com/office/drawing/2014/chart" uri="{C3380CC4-5D6E-409C-BE32-E72D297353CC}">
                    <c16:uniqueId val="{0000000D-B146-492F-A3D4-882BFF96ECE2}"/>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Cơ cấu thị trường xuất khẩu </a:t>
            </a:r>
          </a:p>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của Việt Nam 2020</a:t>
            </a:r>
          </a:p>
        </c:rich>
      </c:tx>
      <c:layout>
        <c:manualLayout>
          <c:xMode val="edge"/>
          <c:yMode val="edge"/>
          <c:x val="0.20794066270726397"/>
          <c:y val="1.556420233463035E-2"/>
        </c:manualLayout>
      </c:layout>
      <c:overlay val="0"/>
      <c:spPr>
        <a:noFill/>
        <a:ln>
          <a:noFill/>
        </a:ln>
        <a:effectLst/>
      </c:spPr>
    </c:title>
    <c:autoTitleDeleted val="0"/>
    <c:plotArea>
      <c:layout/>
      <c:pieChart>
        <c:varyColors val="1"/>
        <c:ser>
          <c:idx val="0"/>
          <c:order val="0"/>
          <c:tx>
            <c:strRef>
              <c:f>Sheet1!$B$1</c:f>
              <c:strCache>
                <c:ptCount val="1"/>
                <c:pt idx="0">
                  <c:v>KN XK</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8C60-40F7-848E-81018439EBFF}"/>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8C60-40F7-848E-81018439EBF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C60-40F7-848E-81018439EBFF}"/>
              </c:ext>
            </c:extLst>
          </c:dPt>
          <c:dPt>
            <c:idx val="3"/>
            <c:bubble3D val="0"/>
            <c:spPr>
              <a:solidFill>
                <a:srgbClr val="C00000"/>
              </a:solidFill>
              <a:ln w="19050">
                <a:solidFill>
                  <a:schemeClr val="lt1"/>
                </a:solidFill>
              </a:ln>
              <a:effectLst/>
            </c:spPr>
            <c:extLst>
              <c:ext xmlns:c16="http://schemas.microsoft.com/office/drawing/2014/chart" uri="{C3380CC4-5D6E-409C-BE32-E72D297353CC}">
                <c16:uniqueId val="{00000007-8C60-40F7-848E-81018439EBF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C60-40F7-848E-81018439EBF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C60-40F7-848E-81018439EBF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C60-40F7-848E-81018439EBFF}"/>
              </c:ext>
            </c:extLst>
          </c:dPt>
          <c:dLbls>
            <c:dLbl>
              <c:idx val="6"/>
              <c:layout>
                <c:manualLayout>
                  <c:x val="-5.0056882821387941E-2"/>
                  <c:y val="3.112840466926067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C60-40F7-848E-81018439EBFF}"/>
                </c:ext>
              </c:extLst>
            </c:dLbl>
            <c:spPr>
              <a:solidFill>
                <a:srgbClr val="ED7D31">
                  <a:lumMod val="20000"/>
                  <a:lumOff val="80000"/>
                </a:srgbClr>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Sheet1!$A$2:$A$8</c:f>
              <c:strCache>
                <c:ptCount val="7"/>
                <c:pt idx="0">
                  <c:v>Hoa Kỳ</c:v>
                </c:pt>
                <c:pt idx="1">
                  <c:v>Trung Quốc</c:v>
                </c:pt>
                <c:pt idx="2">
                  <c:v>EU</c:v>
                </c:pt>
                <c:pt idx="3">
                  <c:v>ASEAN</c:v>
                </c:pt>
                <c:pt idx="4">
                  <c:v>Nhật Bản</c:v>
                </c:pt>
                <c:pt idx="5">
                  <c:v>Hàn Quốc</c:v>
                </c:pt>
                <c:pt idx="6">
                  <c:v>Các đối tác khác</c:v>
                </c:pt>
              </c:strCache>
            </c:strRef>
          </c:cat>
          <c:val>
            <c:numRef>
              <c:f>Sheet1!$B$2:$B$8</c:f>
              <c:numCache>
                <c:formatCode>General</c:formatCode>
                <c:ptCount val="7"/>
                <c:pt idx="0">
                  <c:v>76.400000000000006</c:v>
                </c:pt>
                <c:pt idx="1">
                  <c:v>48.5</c:v>
                </c:pt>
                <c:pt idx="2">
                  <c:v>34.799999999999997</c:v>
                </c:pt>
                <c:pt idx="3">
                  <c:v>23.1</c:v>
                </c:pt>
                <c:pt idx="4">
                  <c:v>19.2</c:v>
                </c:pt>
                <c:pt idx="5">
                  <c:v>18.7</c:v>
                </c:pt>
                <c:pt idx="6">
                  <c:v>60.8</c:v>
                </c:pt>
              </c:numCache>
            </c:numRef>
          </c:val>
          <c:extLst>
            <c:ext xmlns:c16="http://schemas.microsoft.com/office/drawing/2014/chart" uri="{C3380CC4-5D6E-409C-BE32-E72D297353CC}">
              <c16:uniqueId val="{0000000E-8C60-40F7-848E-81018439EBF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solidFill>
                <a:latin typeface="+mj-lt"/>
                <a:ea typeface="+mn-ea"/>
                <a:cs typeface="+mn-cs"/>
              </a:defRPr>
            </a:pPr>
            <a:r>
              <a:rPr lang="vi-VN" sz="1050" b="1">
                <a:solidFill>
                  <a:schemeClr val="tx1"/>
                </a:solidFill>
                <a:latin typeface="+mj-lt"/>
              </a:rPr>
              <a:t>Cơ cấu thị trường nhập khẩu </a:t>
            </a:r>
            <a:endParaRPr lang="en-US" sz="1050" b="1">
              <a:solidFill>
                <a:schemeClr val="tx1"/>
              </a:solidFill>
              <a:latin typeface="+mj-lt"/>
            </a:endParaRPr>
          </a:p>
          <a:p>
            <a:pPr>
              <a:defRPr sz="1050" b="1" i="0" u="none" strike="noStrike" kern="1200" spc="0" baseline="0">
                <a:solidFill>
                  <a:schemeClr val="tx1"/>
                </a:solidFill>
                <a:latin typeface="+mj-lt"/>
                <a:ea typeface="+mn-ea"/>
                <a:cs typeface="+mn-cs"/>
              </a:defRPr>
            </a:pPr>
            <a:r>
              <a:rPr lang="vi-VN" sz="1050" b="1">
                <a:solidFill>
                  <a:schemeClr val="tx1"/>
                </a:solidFill>
                <a:latin typeface="+mj-lt"/>
              </a:rPr>
              <a:t>của Việt Nam 2015</a:t>
            </a:r>
          </a:p>
        </c:rich>
      </c:tx>
      <c:overlay val="0"/>
      <c:spPr>
        <a:noFill/>
        <a:ln>
          <a:noFill/>
        </a:ln>
        <a:effectLst/>
      </c:spPr>
    </c:title>
    <c:autoTitleDeleted val="0"/>
    <c:plotArea>
      <c:layout/>
      <c:pieChart>
        <c:varyColors val="1"/>
        <c:ser>
          <c:idx val="0"/>
          <c:order val="0"/>
          <c:tx>
            <c:strRef>
              <c:f>Sheet1!$B$1</c:f>
              <c:strCache>
                <c:ptCount val="1"/>
                <c:pt idx="0">
                  <c:v>Cơ cấu thị trường nhập khẩu của Việt Nam 2015</c:v>
                </c:pt>
              </c:strCache>
            </c:strRef>
          </c:tx>
          <c:dPt>
            <c:idx val="0"/>
            <c:bubble3D val="0"/>
            <c:spPr>
              <a:solidFill>
                <a:srgbClr val="002060"/>
              </a:solidFill>
              <a:ln w="19050">
                <a:solidFill>
                  <a:schemeClr val="lt1"/>
                </a:solidFill>
              </a:ln>
              <a:effectLst/>
            </c:spPr>
            <c:extLst>
              <c:ext xmlns:c16="http://schemas.microsoft.com/office/drawing/2014/chart" uri="{C3380CC4-5D6E-409C-BE32-E72D297353CC}">
                <c16:uniqueId val="{00000001-B0A5-4519-8860-E77A3423A0B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0A5-4519-8860-E77A3423A0B2}"/>
              </c:ext>
            </c:extLst>
          </c:dPt>
          <c:dPt>
            <c:idx val="2"/>
            <c:bubble3D val="0"/>
            <c:spPr>
              <a:solidFill>
                <a:srgbClr val="C00000"/>
              </a:solidFill>
              <a:ln w="19050">
                <a:solidFill>
                  <a:schemeClr val="lt1"/>
                </a:solidFill>
              </a:ln>
              <a:effectLst/>
            </c:spPr>
            <c:extLst>
              <c:ext xmlns:c16="http://schemas.microsoft.com/office/drawing/2014/chart" uri="{C3380CC4-5D6E-409C-BE32-E72D297353CC}">
                <c16:uniqueId val="{00000005-B0A5-4519-8860-E77A3423A0B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0A5-4519-8860-E77A3423A0B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0A5-4519-8860-E77A3423A0B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0A5-4519-8860-E77A3423A0B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0A5-4519-8860-E77A3423A0B2}"/>
              </c:ext>
            </c:extLst>
          </c:dPt>
          <c:dLbls>
            <c:dLbl>
              <c:idx val="0"/>
              <c:layout>
                <c:manualLayout>
                  <c:x val="5.4607508532423209E-2"/>
                  <c:y val="-3.3755274261603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0A5-4519-8860-E77A3423A0B2}"/>
                </c:ext>
              </c:extLst>
            </c:dLbl>
            <c:dLbl>
              <c:idx val="1"/>
              <c:layout>
                <c:manualLayout>
                  <c:x val="0.11376564277588168"/>
                  <c:y val="-5.063291139240506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0A5-4519-8860-E77A3423A0B2}"/>
                </c:ext>
              </c:extLst>
            </c:dLbl>
            <c:dLbl>
              <c:idx val="4"/>
              <c:layout>
                <c:manualLayout>
                  <c:x val="-0.10921501706484642"/>
                  <c:y val="1.125175808720102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0A5-4519-8860-E77A3423A0B2}"/>
                </c:ext>
              </c:extLst>
            </c:dLbl>
            <c:dLbl>
              <c:idx val="5"/>
              <c:layout>
                <c:manualLayout>
                  <c:x val="-4.0955631399317405E-2"/>
                  <c:y val="-5.063291139240506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0A5-4519-8860-E77A3423A0B2}"/>
                </c:ext>
              </c:extLst>
            </c:dLbl>
            <c:dLbl>
              <c:idx val="6"/>
              <c:layout>
                <c:manualLayout>
                  <c:x val="-0.13196814562002276"/>
                  <c:y val="-1.68776371308016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0A5-4519-8860-E77A3423A0B2}"/>
                </c:ext>
              </c:extLst>
            </c:dLbl>
            <c:spPr>
              <a:solidFill>
                <a:srgbClr val="ED7D31">
                  <a:lumMod val="20000"/>
                  <a:lumOff val="8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Sheet1!$A$2:$A$8</c:f>
              <c:strCache>
                <c:ptCount val="7"/>
                <c:pt idx="0">
                  <c:v>Trung Quốc</c:v>
                </c:pt>
                <c:pt idx="1">
                  <c:v>Hàn Quốc</c:v>
                </c:pt>
                <c:pt idx="2">
                  <c:v>ASEAN</c:v>
                </c:pt>
                <c:pt idx="3">
                  <c:v>Nhật Bản</c:v>
                </c:pt>
                <c:pt idx="4">
                  <c:v>EU</c:v>
                </c:pt>
                <c:pt idx="5">
                  <c:v>Hoa Kỳ</c:v>
                </c:pt>
                <c:pt idx="6">
                  <c:v>Các đối tác khác</c:v>
                </c:pt>
              </c:strCache>
            </c:strRef>
          </c:cat>
          <c:val>
            <c:numRef>
              <c:f>Sheet1!$B$2:$B$8</c:f>
              <c:numCache>
                <c:formatCode>General</c:formatCode>
                <c:ptCount val="7"/>
                <c:pt idx="0">
                  <c:v>49.5</c:v>
                </c:pt>
                <c:pt idx="1">
                  <c:v>27.6</c:v>
                </c:pt>
                <c:pt idx="2">
                  <c:v>23.8</c:v>
                </c:pt>
                <c:pt idx="3">
                  <c:v>14.4</c:v>
                </c:pt>
                <c:pt idx="4">
                  <c:v>10.5</c:v>
                </c:pt>
                <c:pt idx="5">
                  <c:v>7.8</c:v>
                </c:pt>
                <c:pt idx="6">
                  <c:v>32.1</c:v>
                </c:pt>
              </c:numCache>
            </c:numRef>
          </c:val>
          <c:extLst>
            <c:ext xmlns:c16="http://schemas.microsoft.com/office/drawing/2014/chart" uri="{C3380CC4-5D6E-409C-BE32-E72D297353CC}">
              <c16:uniqueId val="{0000000E-B0A5-4519-8860-E77A3423A0B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solidFill>
                <a:latin typeface="+mj-lt"/>
                <a:ea typeface="+mn-ea"/>
                <a:cs typeface="+mn-cs"/>
              </a:defRPr>
            </a:pPr>
            <a:r>
              <a:rPr lang="vi-VN" sz="1050" b="1">
                <a:solidFill>
                  <a:schemeClr val="tx1"/>
                </a:solidFill>
                <a:latin typeface="+mj-lt"/>
              </a:rPr>
              <a:t>Cơ cấu thị trường nhập khẩu </a:t>
            </a:r>
            <a:endParaRPr lang="en-US" sz="1050" b="1">
              <a:solidFill>
                <a:schemeClr val="tx1"/>
              </a:solidFill>
              <a:latin typeface="+mj-lt"/>
            </a:endParaRPr>
          </a:p>
          <a:p>
            <a:pPr>
              <a:defRPr sz="1050" b="1" i="0" u="none" strike="noStrike" kern="1200" spc="0" baseline="0">
                <a:solidFill>
                  <a:schemeClr val="tx1"/>
                </a:solidFill>
                <a:latin typeface="+mj-lt"/>
                <a:ea typeface="+mn-ea"/>
                <a:cs typeface="+mn-cs"/>
              </a:defRPr>
            </a:pPr>
            <a:r>
              <a:rPr lang="vi-VN" sz="1050" b="1">
                <a:solidFill>
                  <a:schemeClr val="tx1"/>
                </a:solidFill>
                <a:latin typeface="+mj-lt"/>
              </a:rPr>
              <a:t>của Việt Nam 2020</a:t>
            </a:r>
          </a:p>
        </c:rich>
      </c:tx>
      <c:overlay val="0"/>
      <c:spPr>
        <a:noFill/>
        <a:ln>
          <a:noFill/>
        </a:ln>
        <a:effectLst/>
      </c:spPr>
    </c:title>
    <c:autoTitleDeleted val="0"/>
    <c:plotArea>
      <c:layout/>
      <c:pieChart>
        <c:varyColors val="1"/>
        <c:ser>
          <c:idx val="0"/>
          <c:order val="0"/>
          <c:tx>
            <c:strRef>
              <c:f>Sheet1!$B$1</c:f>
              <c:strCache>
                <c:ptCount val="1"/>
                <c:pt idx="0">
                  <c:v>Cơ cấu thị trường nhập khẩu của Việt Nam 2020</c:v>
                </c:pt>
              </c:strCache>
            </c:strRef>
          </c:tx>
          <c:dPt>
            <c:idx val="0"/>
            <c:bubble3D val="0"/>
            <c:spPr>
              <a:solidFill>
                <a:srgbClr val="002060"/>
              </a:solidFill>
              <a:ln w="19050">
                <a:solidFill>
                  <a:schemeClr val="lt1"/>
                </a:solidFill>
              </a:ln>
              <a:effectLst/>
            </c:spPr>
            <c:extLst>
              <c:ext xmlns:c16="http://schemas.microsoft.com/office/drawing/2014/chart" uri="{C3380CC4-5D6E-409C-BE32-E72D297353CC}">
                <c16:uniqueId val="{00000001-0A04-4C92-B450-AD996C7A26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A04-4C92-B450-AD996C7A267A}"/>
              </c:ext>
            </c:extLst>
          </c:dPt>
          <c:dPt>
            <c:idx val="2"/>
            <c:bubble3D val="0"/>
            <c:spPr>
              <a:solidFill>
                <a:srgbClr val="C00000"/>
              </a:solidFill>
              <a:ln w="19050">
                <a:solidFill>
                  <a:schemeClr val="lt1"/>
                </a:solidFill>
              </a:ln>
              <a:effectLst/>
            </c:spPr>
            <c:extLst>
              <c:ext xmlns:c16="http://schemas.microsoft.com/office/drawing/2014/chart" uri="{C3380CC4-5D6E-409C-BE32-E72D297353CC}">
                <c16:uniqueId val="{00000005-0A04-4C92-B450-AD996C7A26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A04-4C92-B450-AD996C7A267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A04-4C92-B450-AD996C7A267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A04-4C92-B450-AD996C7A267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A04-4C92-B450-AD996C7A267A}"/>
              </c:ext>
            </c:extLst>
          </c:dPt>
          <c:dLbls>
            <c:dLbl>
              <c:idx val="0"/>
              <c:layout>
                <c:manualLayout>
                  <c:x val="8.0536912751677694E-2"/>
                  <c:y val="-4.999999999999997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A04-4C92-B450-AD996C7A267A}"/>
                </c:ext>
              </c:extLst>
            </c:dLbl>
            <c:dLbl>
              <c:idx val="1"/>
              <c:layout>
                <c:manualLayout>
                  <c:x val="0.16107382550335569"/>
                  <c:y val="-3.88888888888889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A04-4C92-B450-AD996C7A267A}"/>
                </c:ext>
              </c:extLst>
            </c:dLbl>
            <c:dLbl>
              <c:idx val="3"/>
              <c:layout>
                <c:manualLayout>
                  <c:x val="-8.0536912751677847E-2"/>
                  <c:y val="3.333333333333333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A04-4C92-B450-AD996C7A267A}"/>
                </c:ext>
              </c:extLst>
            </c:dLbl>
            <c:dLbl>
              <c:idx val="4"/>
              <c:layout>
                <c:manualLayout>
                  <c:x val="-0.11185682326621924"/>
                  <c:y val="-1.666666666666676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A04-4C92-B450-AD996C7A267A}"/>
                </c:ext>
              </c:extLst>
            </c:dLbl>
            <c:dLbl>
              <c:idx val="5"/>
              <c:layout>
                <c:manualLayout>
                  <c:x val="-3.5794183445190149E-2"/>
                  <c:y val="-7.222222222222232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A04-4C92-B450-AD996C7A267A}"/>
                </c:ext>
              </c:extLst>
            </c:dLbl>
            <c:dLbl>
              <c:idx val="6"/>
              <c:layout>
                <c:manualLayout>
                  <c:x val="-0.10738255033557047"/>
                  <c:y val="-1.666666666666666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A04-4C92-B450-AD996C7A267A}"/>
                </c:ext>
              </c:extLst>
            </c:dLbl>
            <c:spPr>
              <a:solidFill>
                <a:srgbClr val="ED7D31">
                  <a:lumMod val="20000"/>
                  <a:lumOff val="8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Sheet1!$A$2:$A$8</c:f>
              <c:strCache>
                <c:ptCount val="7"/>
                <c:pt idx="0">
                  <c:v>Trung Quốc</c:v>
                </c:pt>
                <c:pt idx="1">
                  <c:v>Hàn Quốc</c:v>
                </c:pt>
                <c:pt idx="2">
                  <c:v>ASEAN</c:v>
                </c:pt>
                <c:pt idx="3">
                  <c:v>Nhật Bản</c:v>
                </c:pt>
                <c:pt idx="4">
                  <c:v>EU</c:v>
                </c:pt>
                <c:pt idx="5">
                  <c:v>Hoa Kỳ</c:v>
                </c:pt>
                <c:pt idx="6">
                  <c:v>Các đối tác khác</c:v>
                </c:pt>
              </c:strCache>
            </c:strRef>
          </c:cat>
          <c:val>
            <c:numRef>
              <c:f>Sheet1!$B$2:$B$8</c:f>
              <c:numCache>
                <c:formatCode>General</c:formatCode>
                <c:ptCount val="7"/>
                <c:pt idx="0">
                  <c:v>83.9</c:v>
                </c:pt>
                <c:pt idx="1">
                  <c:v>46.3</c:v>
                </c:pt>
                <c:pt idx="2">
                  <c:v>30</c:v>
                </c:pt>
                <c:pt idx="3">
                  <c:v>20.5</c:v>
                </c:pt>
                <c:pt idx="4">
                  <c:v>14.5</c:v>
                </c:pt>
                <c:pt idx="5">
                  <c:v>13.7</c:v>
                </c:pt>
                <c:pt idx="6">
                  <c:v>53.5</c:v>
                </c:pt>
              </c:numCache>
            </c:numRef>
          </c:val>
          <c:extLst>
            <c:ext xmlns:c16="http://schemas.microsoft.com/office/drawing/2014/chart" uri="{C3380CC4-5D6E-409C-BE32-E72D297353CC}">
              <c16:uniqueId val="{0000000E-0A04-4C92-B450-AD996C7A267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Cơ cấu mặt</a:t>
            </a:r>
            <a:r>
              <a:rPr lang="en-US" sz="1200" baseline="0"/>
              <a:t> hàng </a:t>
            </a:r>
            <a:r>
              <a:rPr lang="en-US" sz="1200"/>
              <a:t>xuất khẩu sang ASEAN năm 2020</a:t>
            </a:r>
          </a:p>
        </c:rich>
      </c:tx>
      <c:layout>
        <c:manualLayout>
          <c:xMode val="edge"/>
          <c:yMode val="edge"/>
          <c:x val="0.10225801471210785"/>
          <c:y val="2.2002200220022004E-2"/>
        </c:manualLayout>
      </c:layout>
      <c:overlay val="0"/>
      <c:spPr>
        <a:noFill/>
        <a:ln>
          <a:noFill/>
        </a:ln>
        <a:effectLst/>
      </c:spPr>
    </c:title>
    <c:autoTitleDeleted val="0"/>
    <c:plotArea>
      <c:layout>
        <c:manualLayout>
          <c:layoutTarget val="inner"/>
          <c:xMode val="edge"/>
          <c:yMode val="edge"/>
          <c:x val="0.2033416642032374"/>
          <c:y val="0.34868009826173862"/>
          <c:w val="0.52505728592799616"/>
          <c:h val="0.54747966112776825"/>
        </c:manualLayout>
      </c:layout>
      <c:pieChart>
        <c:varyColors val="1"/>
        <c:ser>
          <c:idx val="0"/>
          <c:order val="0"/>
          <c:dPt>
            <c:idx val="0"/>
            <c:bubble3D val="0"/>
            <c:explosion val="21"/>
            <c:spPr>
              <a:solidFill>
                <a:schemeClr val="accent1"/>
              </a:solidFill>
              <a:ln w="19050">
                <a:solidFill>
                  <a:schemeClr val="lt1"/>
                </a:solidFill>
              </a:ln>
              <a:effectLst/>
            </c:spPr>
            <c:extLst>
              <c:ext xmlns:c16="http://schemas.microsoft.com/office/drawing/2014/chart" uri="{C3380CC4-5D6E-409C-BE32-E72D297353CC}">
                <c16:uniqueId val="{00000001-8826-48B1-BD54-B300B0396AFE}"/>
              </c:ext>
            </c:extLst>
          </c:dPt>
          <c:dPt>
            <c:idx val="1"/>
            <c:bubble3D val="0"/>
            <c:explosion val="20"/>
            <c:spPr>
              <a:solidFill>
                <a:schemeClr val="accent2"/>
              </a:solidFill>
              <a:ln w="19050">
                <a:solidFill>
                  <a:schemeClr val="lt1"/>
                </a:solidFill>
              </a:ln>
              <a:effectLst/>
            </c:spPr>
            <c:extLst>
              <c:ext xmlns:c16="http://schemas.microsoft.com/office/drawing/2014/chart" uri="{C3380CC4-5D6E-409C-BE32-E72D297353CC}">
                <c16:uniqueId val="{00000003-8826-48B1-BD54-B300B0396AFE}"/>
              </c:ext>
            </c:extLst>
          </c:dPt>
          <c:dPt>
            <c:idx val="2"/>
            <c:bubble3D val="0"/>
            <c:explosion val="18"/>
            <c:spPr>
              <a:solidFill>
                <a:schemeClr val="accent3"/>
              </a:solidFill>
              <a:ln w="19050">
                <a:solidFill>
                  <a:schemeClr val="lt1"/>
                </a:solidFill>
              </a:ln>
              <a:effectLst/>
            </c:spPr>
            <c:extLst>
              <c:ext xmlns:c16="http://schemas.microsoft.com/office/drawing/2014/chart" uri="{C3380CC4-5D6E-409C-BE32-E72D297353CC}">
                <c16:uniqueId val="{00000005-8826-48B1-BD54-B300B0396AFE}"/>
              </c:ext>
            </c:extLst>
          </c:dPt>
          <c:dPt>
            <c:idx val="3"/>
            <c:bubble3D val="0"/>
            <c:explosion val="15"/>
            <c:spPr>
              <a:solidFill>
                <a:schemeClr val="accent4"/>
              </a:solidFill>
              <a:ln w="19050">
                <a:solidFill>
                  <a:schemeClr val="lt1"/>
                </a:solidFill>
              </a:ln>
              <a:effectLst/>
            </c:spPr>
            <c:extLst>
              <c:ext xmlns:c16="http://schemas.microsoft.com/office/drawing/2014/chart" uri="{C3380CC4-5D6E-409C-BE32-E72D297353CC}">
                <c16:uniqueId val="{00000007-8826-48B1-BD54-B300B0396AFE}"/>
              </c:ext>
            </c:extLst>
          </c:dPt>
          <c:dPt>
            <c:idx val="4"/>
            <c:bubble3D val="0"/>
            <c:explosion val="19"/>
            <c:spPr>
              <a:solidFill>
                <a:schemeClr val="accent5"/>
              </a:solidFill>
              <a:ln w="19050">
                <a:solidFill>
                  <a:schemeClr val="lt1"/>
                </a:solidFill>
              </a:ln>
              <a:effectLst/>
            </c:spPr>
            <c:extLst>
              <c:ext xmlns:c16="http://schemas.microsoft.com/office/drawing/2014/chart" uri="{C3380CC4-5D6E-409C-BE32-E72D297353CC}">
                <c16:uniqueId val="{00000009-8826-48B1-BD54-B300B0396AFE}"/>
              </c:ext>
            </c:extLst>
          </c:dPt>
          <c:dLbls>
            <c:dLbl>
              <c:idx val="0"/>
              <c:layout>
                <c:manualLayout>
                  <c:x val="0.1620655702935587"/>
                  <c:y val="3.5114470742031875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876622504098247"/>
                      <c:h val="0.14956706924090002"/>
                    </c:manualLayout>
                  </c15:layout>
                </c:ext>
                <c:ext xmlns:c16="http://schemas.microsoft.com/office/drawing/2014/chart" uri="{C3380CC4-5D6E-409C-BE32-E72D297353CC}">
                  <c16:uniqueId val="{00000001-8826-48B1-BD54-B300B0396AFE}"/>
                </c:ext>
              </c:extLst>
            </c:dLbl>
            <c:dLbl>
              <c:idx val="1"/>
              <c:layout>
                <c:manualLayout>
                  <c:x val="5.5151075398851591E-2"/>
                  <c:y val="0.1085556832086379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826-48B1-BD54-B300B0396AFE}"/>
                </c:ext>
              </c:extLst>
            </c:dLbl>
            <c:dLbl>
              <c:idx val="2"/>
              <c:layout>
                <c:manualLayout>
                  <c:x val="3.9478419087557129E-2"/>
                  <c:y val="0.22257107739164736"/>
                </c:manualLayout>
              </c:layout>
              <c:showLegendKey val="0"/>
              <c:showVal val="0"/>
              <c:showCatName val="1"/>
              <c:showSerName val="0"/>
              <c:showPercent val="1"/>
              <c:showBubbleSize val="0"/>
              <c:extLst>
                <c:ext xmlns:c15="http://schemas.microsoft.com/office/drawing/2012/chart" uri="{CE6537A1-D6FC-4f65-9D91-7224C49458BB}">
                  <c15:layout>
                    <c:manualLayout>
                      <c:w val="0.13662292213473315"/>
                      <c:h val="0.28636908062548522"/>
                    </c:manualLayout>
                  </c15:layout>
                </c:ext>
                <c:ext xmlns:c16="http://schemas.microsoft.com/office/drawing/2014/chart" uri="{C3380CC4-5D6E-409C-BE32-E72D297353CC}">
                  <c16:uniqueId val="{00000005-8826-48B1-BD54-B300B0396AFE}"/>
                </c:ext>
              </c:extLst>
            </c:dLbl>
            <c:dLbl>
              <c:idx val="3"/>
              <c:layout>
                <c:manualLayout>
                  <c:x val="-0.1247215106246688"/>
                  <c:y val="-0.11259188395272933"/>
                </c:manualLayout>
              </c:layout>
              <c:showLegendKey val="0"/>
              <c:showVal val="0"/>
              <c:showCatName val="1"/>
              <c:showSerName val="0"/>
              <c:showPercent val="1"/>
              <c:showBubbleSize val="0"/>
              <c:extLst>
                <c:ext xmlns:c15="http://schemas.microsoft.com/office/drawing/2012/chart" uri="{CE6537A1-D6FC-4f65-9D91-7224C49458BB}">
                  <c15:layout>
                    <c:manualLayout>
                      <c:w val="0.16434153651585631"/>
                      <c:h val="0.32591660197404898"/>
                    </c:manualLayout>
                  </c15:layout>
                </c:ext>
                <c:ext xmlns:c16="http://schemas.microsoft.com/office/drawing/2014/chart" uri="{C3380CC4-5D6E-409C-BE32-E72D297353CC}">
                  <c16:uniqueId val="{00000007-8826-48B1-BD54-B300B0396AFE}"/>
                </c:ext>
              </c:extLst>
            </c:dLbl>
            <c:dLbl>
              <c:idx val="4"/>
              <c:layout>
                <c:manualLayout>
                  <c:x val="-0.12993165103508819"/>
                  <c:y val="1.6944358823474469E-2"/>
                </c:manualLayout>
              </c:layout>
              <c:showLegendKey val="0"/>
              <c:showVal val="0"/>
              <c:showCatName val="1"/>
              <c:showSerName val="0"/>
              <c:showPercent val="1"/>
              <c:showBubbleSize val="0"/>
              <c:extLst>
                <c:ext xmlns:c15="http://schemas.microsoft.com/office/drawing/2012/chart" uri="{CE6537A1-D6FC-4f65-9D91-7224C49458BB}">
                  <c15:layout>
                    <c:manualLayout>
                      <c:w val="0.15729251665324009"/>
                      <c:h val="0.11821152637610437"/>
                    </c:manualLayout>
                  </c15:layout>
                </c:ext>
                <c:ext xmlns:c16="http://schemas.microsoft.com/office/drawing/2014/chart" uri="{C3380CC4-5D6E-409C-BE32-E72D297353CC}">
                  <c16:uniqueId val="{00000009-8826-48B1-BD54-B300B0396AFE}"/>
                </c:ext>
              </c:extLst>
            </c:dLbl>
            <c:numFmt formatCode="0.0%" sourceLinked="0"/>
            <c:spPr>
              <a:solidFill>
                <a:srgbClr val="ED7D31">
                  <a:lumMod val="40000"/>
                  <a:lumOff val="60000"/>
                </a:srgbClr>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'[Chart in Microsoft Word]Sheet1'!$A$2:$A$6</c:f>
              <c:strCache>
                <c:ptCount val="5"/>
                <c:pt idx="0">
                  <c:v>Nông, lâm, thủy sản</c:v>
                </c:pt>
                <c:pt idx="1">
                  <c:v>Nhiên liệu, khoáng sản</c:v>
                </c:pt>
                <c:pt idx="2">
                  <c:v>Vật liệu xây dựng</c:v>
                </c:pt>
                <c:pt idx="3">
                  <c:v>Công nghiệp chế biến, chế tạo</c:v>
                </c:pt>
                <c:pt idx="4">
                  <c:v>Khác</c:v>
                </c:pt>
              </c:strCache>
            </c:strRef>
          </c:cat>
          <c:val>
            <c:numRef>
              <c:f>'[Chart in Microsoft Word]Sheet1'!$B$2:$B$6</c:f>
              <c:numCache>
                <c:formatCode>#,##0</c:formatCode>
                <c:ptCount val="5"/>
                <c:pt idx="0">
                  <c:v>2756144117</c:v>
                </c:pt>
                <c:pt idx="1">
                  <c:v>1100547812</c:v>
                </c:pt>
                <c:pt idx="2">
                  <c:v>3396330520</c:v>
                </c:pt>
                <c:pt idx="3">
                  <c:v>12787411898</c:v>
                </c:pt>
                <c:pt idx="4">
                  <c:v>3145898953</c:v>
                </c:pt>
              </c:numCache>
            </c:numRef>
          </c:val>
          <c:extLst>
            <c:ext xmlns:c16="http://schemas.microsoft.com/office/drawing/2014/chart" uri="{C3380CC4-5D6E-409C-BE32-E72D297353CC}">
              <c16:uniqueId val="{0000000A-8826-48B1-BD54-B300B0396AFE}"/>
            </c:ext>
          </c:extLst>
        </c:ser>
        <c:dLbls>
          <c:showLegendKey val="0"/>
          <c:showVal val="0"/>
          <c:showCatName val="0"/>
          <c:showSerName val="0"/>
          <c:showPercent val="0"/>
          <c:showBubbleSize val="0"/>
          <c:showLeaderLines val="0"/>
        </c:dLbls>
        <c:firstSliceAng val="6"/>
      </c:pieChart>
      <c:spPr>
        <a:noFill/>
        <a:ln>
          <a:noFill/>
        </a:ln>
        <a:effectLst/>
      </c:spPr>
    </c:plotArea>
    <c:plotVisOnly val="1"/>
    <c:dispBlanksAs val="gap"/>
    <c:showDLblsOverMax val="0"/>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Cơ cấu mặt hàng xuất khẩu sang ASEAN năm 2015</a:t>
            </a:r>
          </a:p>
        </c:rich>
      </c:tx>
      <c:overlay val="0"/>
      <c:spPr>
        <a:noFill/>
        <a:ln>
          <a:noFill/>
        </a:ln>
        <a:effectLst/>
      </c:spPr>
    </c:title>
    <c:autoTitleDeleted val="0"/>
    <c:plotArea>
      <c:layout/>
      <c:pieChart>
        <c:varyColors val="1"/>
        <c:ser>
          <c:idx val="0"/>
          <c:order val="0"/>
          <c:tx>
            <c:strRef>
              <c:f>Sheet1!$B$1</c:f>
              <c:strCache>
                <c:ptCount val="1"/>
                <c:pt idx="0">
                  <c:v>Sales</c:v>
                </c:pt>
              </c:strCache>
            </c:strRef>
          </c:tx>
          <c:explosion val="22"/>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0D09-4512-B19F-A0C06728894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0D09-4512-B19F-A0C06728894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0D09-4512-B19F-A0C06728894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0D09-4512-B19F-A0C06728894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0D09-4512-B19F-A0C067288940}"/>
              </c:ext>
            </c:extLst>
          </c:dPt>
          <c:dLbls>
            <c:dLbl>
              <c:idx val="0"/>
              <c:layout>
                <c:manualLayout>
                  <c:x val="0.10694114086400826"/>
                  <c:y val="6.98722863723667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D09-4512-B19F-A0C067288940}"/>
                </c:ext>
              </c:extLst>
            </c:dLbl>
            <c:dLbl>
              <c:idx val="1"/>
              <c:layout>
                <c:manualLayout>
                  <c:x val="7.9045591890805622E-2"/>
                  <c:y val="6.60835762876579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D09-4512-B19F-A0C067288940}"/>
                </c:ext>
              </c:extLst>
            </c:dLbl>
            <c:dLbl>
              <c:idx val="2"/>
              <c:layout>
                <c:manualLayout>
                  <c:x val="2.141527409730537E-2"/>
                  <c:y val="0.1659069667111939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3607417629497343"/>
                      <c:h val="0.27449813871305301"/>
                    </c:manualLayout>
                  </c15:layout>
                </c:ext>
                <c:ext xmlns:c16="http://schemas.microsoft.com/office/drawing/2014/chart" uri="{C3380CC4-5D6E-409C-BE32-E72D297353CC}">
                  <c16:uniqueId val="{00000005-0D09-4512-B19F-A0C067288940}"/>
                </c:ext>
              </c:extLst>
            </c:dLbl>
            <c:dLbl>
              <c:idx val="3"/>
              <c:layout>
                <c:manualLayout>
                  <c:x val="-0.10144995855781186"/>
                  <c:y val="-8.8345447203714914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6902472717226133"/>
                      <c:h val="0.28881687865939837"/>
                    </c:manualLayout>
                  </c15:layout>
                </c:ext>
                <c:ext xmlns:c16="http://schemas.microsoft.com/office/drawing/2014/chart" uri="{C3380CC4-5D6E-409C-BE32-E72D297353CC}">
                  <c16:uniqueId val="{00000007-0D09-4512-B19F-A0C067288940}"/>
                </c:ext>
              </c:extLst>
            </c:dLbl>
            <c:dLbl>
              <c:idx val="4"/>
              <c:layout>
                <c:manualLayout>
                  <c:x val="-6.216006216006216E-2"/>
                  <c:y val="5.063291139240506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D09-4512-B19F-A0C067288940}"/>
                </c:ext>
              </c:extLst>
            </c:dLbl>
            <c:numFmt formatCode="0.0%" sourceLinked="0"/>
            <c:spPr>
              <a:solidFill>
                <a:srgbClr val="ED7D31">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Sheet1!$A$2:$A$6</c:f>
              <c:strCache>
                <c:ptCount val="5"/>
                <c:pt idx="0">
                  <c:v>Nông, lâm, thủy sản</c:v>
                </c:pt>
                <c:pt idx="1">
                  <c:v>Nhiên liệu, khoáng sản</c:v>
                </c:pt>
                <c:pt idx="2">
                  <c:v>Vật liệu xây dựng</c:v>
                </c:pt>
                <c:pt idx="3">
                  <c:v>Công nghiệp chế biến, chế tạo</c:v>
                </c:pt>
                <c:pt idx="4">
                  <c:v>Khác</c:v>
                </c:pt>
              </c:strCache>
            </c:strRef>
          </c:cat>
          <c:val>
            <c:numRef>
              <c:f>Sheet1!$B$2:$B$6</c:f>
              <c:numCache>
                <c:formatCode>0.0</c:formatCode>
                <c:ptCount val="5"/>
                <c:pt idx="0">
                  <c:v>12.7</c:v>
                </c:pt>
                <c:pt idx="1">
                  <c:v>11.4</c:v>
                </c:pt>
                <c:pt idx="2">
                  <c:v>10.6</c:v>
                </c:pt>
                <c:pt idx="3">
                  <c:v>53.2</c:v>
                </c:pt>
                <c:pt idx="4">
                  <c:v>12.099999999999994</c:v>
                </c:pt>
              </c:numCache>
            </c:numRef>
          </c:val>
          <c:extLst>
            <c:ext xmlns:c16="http://schemas.microsoft.com/office/drawing/2014/chart" uri="{C3380CC4-5D6E-409C-BE32-E72D297353CC}">
              <c16:uniqueId val="{0000000A-0D09-4512-B19F-A0C067288940}"/>
            </c:ext>
          </c:extLst>
        </c:ser>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Năm 2020</a:t>
            </a:r>
          </a:p>
        </c:rich>
      </c:tx>
      <c:layout>
        <c:manualLayout>
          <c:xMode val="edge"/>
          <c:yMode val="edge"/>
          <c:x val="0.68293855020699723"/>
          <c:y val="3.057650867571514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1"/>
          <c:order val="1"/>
          <c:tx>
            <c:strRef>
              <c:f>Sheet1!$C$1</c:f>
              <c:strCache>
                <c:ptCount val="1"/>
                <c:pt idx="0">
                  <c:v>2020</c:v>
                </c:pt>
              </c:strCache>
            </c:strRef>
          </c:tx>
          <c:dPt>
            <c:idx val="0"/>
            <c:bubble3D val="0"/>
            <c:spPr>
              <a:solidFill>
                <a:srgbClr val="FF0000"/>
              </a:solidFill>
              <a:ln w="19050">
                <a:solidFill>
                  <a:schemeClr val="lt1"/>
                </a:solidFill>
              </a:ln>
              <a:effectLst/>
            </c:spPr>
            <c:extLst>
              <c:ext xmlns:c16="http://schemas.microsoft.com/office/drawing/2014/chart" uri="{C3380CC4-5D6E-409C-BE32-E72D297353CC}">
                <c16:uniqueId val="{00000001-B5AF-4837-90A7-0D3A28CB6A89}"/>
              </c:ext>
            </c:extLst>
          </c:dPt>
          <c:dPt>
            <c:idx val="1"/>
            <c:bubble3D val="0"/>
            <c:spPr>
              <a:solidFill>
                <a:srgbClr val="00B050"/>
              </a:solidFill>
              <a:ln w="19050">
                <a:solidFill>
                  <a:schemeClr val="lt1"/>
                </a:solidFill>
              </a:ln>
              <a:effectLst/>
            </c:spPr>
            <c:extLst>
              <c:ext xmlns:c16="http://schemas.microsoft.com/office/drawing/2014/chart" uri="{C3380CC4-5D6E-409C-BE32-E72D297353CC}">
                <c16:uniqueId val="{00000003-B5AF-4837-90A7-0D3A28CB6A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5AF-4837-90A7-0D3A28CB6A8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5AF-4837-90A7-0D3A28CB6A8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5AF-4837-90A7-0D3A28CB6A89}"/>
              </c:ext>
            </c:extLst>
          </c:dPt>
          <c:dPt>
            <c:idx val="5"/>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B-B5AF-4837-90A7-0D3A28CB6A89}"/>
              </c:ext>
            </c:extLst>
          </c:dPt>
          <c:dLbls>
            <c:dLbl>
              <c:idx val="0"/>
              <c:layout>
                <c:manualLayout>
                  <c:x val="2.7491408934707903E-2"/>
                  <c:y val="-0.1712062256809338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5AF-4837-90A7-0D3A28CB6A89}"/>
                </c:ext>
              </c:extLst>
            </c:dLbl>
            <c:dLbl>
              <c:idx val="2"/>
              <c:layout>
                <c:manualLayout>
                  <c:x val="-2.2909507445589925E-2"/>
                  <c:y val="0.1815823605706874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5AF-4837-90A7-0D3A28CB6A89}"/>
                </c:ext>
              </c:extLst>
            </c:dLbl>
            <c:dLbl>
              <c:idx val="3"/>
              <c:layout>
                <c:manualLayout>
                  <c:x val="-5.4982817869415807E-2"/>
                  <c:y val="6.74448767833981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5AF-4837-90A7-0D3A28CB6A89}"/>
                </c:ext>
              </c:extLst>
            </c:dLbl>
            <c:dLbl>
              <c:idx val="4"/>
              <c:layout>
                <c:manualLayout>
                  <c:x val="-9.0702947845804988E-2"/>
                  <c:y val="-0.1678474127385660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5AF-4837-90A7-0D3A28CB6A89}"/>
                </c:ext>
              </c:extLst>
            </c:dLbl>
            <c:dLbl>
              <c:idx val="5"/>
              <c:layout>
                <c:manualLayout>
                  <c:x val="0.16923993784837277"/>
                  <c:y val="-4.0818939130494745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8263145678218787"/>
                      <c:h val="0.24186126055510027"/>
                    </c:manualLayout>
                  </c15:layout>
                </c:ext>
                <c:ext xmlns:c16="http://schemas.microsoft.com/office/drawing/2014/chart" uri="{C3380CC4-5D6E-409C-BE32-E72D297353CC}">
                  <c16:uniqueId val="{0000000B-B5AF-4837-90A7-0D3A28CB6A89}"/>
                </c:ext>
              </c:extLst>
            </c:dLbl>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Gạo</c:v>
                </c:pt>
                <c:pt idx="1">
                  <c:v>Thủy sản</c:v>
                </c:pt>
                <c:pt idx="2">
                  <c:v>Cà phê</c:v>
                </c:pt>
                <c:pt idx="3">
                  <c:v>Hạt tiêu</c:v>
                </c:pt>
                <c:pt idx="4">
                  <c:v>Hạt điều</c:v>
                </c:pt>
                <c:pt idx="5">
                  <c:v>Hàng hóa khác</c:v>
                </c:pt>
              </c:strCache>
            </c:strRef>
          </c:cat>
          <c:val>
            <c:numRef>
              <c:f>Sheet1!$C$2:$C$7</c:f>
              <c:numCache>
                <c:formatCode>0.0%</c:formatCode>
                <c:ptCount val="6"/>
                <c:pt idx="0">
                  <c:v>0.51</c:v>
                </c:pt>
                <c:pt idx="1">
                  <c:v>0.20300000000000001</c:v>
                </c:pt>
                <c:pt idx="2">
                  <c:v>0.11899999999999999</c:v>
                </c:pt>
                <c:pt idx="3">
                  <c:v>1.6E-2</c:v>
                </c:pt>
                <c:pt idx="4">
                  <c:v>2.4E-2</c:v>
                </c:pt>
                <c:pt idx="5">
                  <c:v>0.12799999999999989</c:v>
                </c:pt>
              </c:numCache>
            </c:numRef>
          </c:val>
          <c:extLst>
            <c:ext xmlns:c16="http://schemas.microsoft.com/office/drawing/2014/chart" uri="{C3380CC4-5D6E-409C-BE32-E72D297353CC}">
              <c16:uniqueId val="{0000000C-B5AF-4837-90A7-0D3A28CB6A89}"/>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tx>
                  <c:strRef>
                    <c:extLst>
                      <c:ext uri="{02D57815-91ED-43cb-92C2-25804820EDAC}">
                        <c15:formulaRef>
                          <c15:sqref>Sheet1!$B$1</c15:sqref>
                        </c15:formulaRef>
                      </c:ext>
                    </c:extLst>
                    <c:strCache>
                      <c:ptCount val="1"/>
                      <c:pt idx="0">
                        <c:v>2015</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B5AF-4837-90A7-0D3A28CB6A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B5AF-4837-90A7-0D3A28CB6A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B5AF-4837-90A7-0D3A28CB6A8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B5AF-4837-90A7-0D3A28CB6A8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B5AF-4837-90A7-0D3A28CB6A8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B5AF-4837-90A7-0D3A28CB6A8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Sheet1!$A$2:$A$7</c15:sqref>
                        </c15:formulaRef>
                      </c:ext>
                    </c:extLst>
                    <c:strCache>
                      <c:ptCount val="6"/>
                      <c:pt idx="0">
                        <c:v>Gạo</c:v>
                      </c:pt>
                      <c:pt idx="1">
                        <c:v>Thủy sản</c:v>
                      </c:pt>
                      <c:pt idx="2">
                        <c:v>Cà phê</c:v>
                      </c:pt>
                      <c:pt idx="3">
                        <c:v>Hạt tiêu</c:v>
                      </c:pt>
                      <c:pt idx="4">
                        <c:v>Hạt điều</c:v>
                      </c:pt>
                      <c:pt idx="5">
                        <c:v>Hàng hóa khác</c:v>
                      </c:pt>
                    </c:strCache>
                  </c:strRef>
                </c:cat>
                <c:val>
                  <c:numRef>
                    <c:extLst>
                      <c:ext uri="{02D57815-91ED-43cb-92C2-25804820EDAC}">
                        <c15:formulaRef>
                          <c15:sqref>Sheet1!$B$2:$B$7</c15:sqref>
                        </c15:formulaRef>
                      </c:ext>
                    </c:extLst>
                    <c:numCache>
                      <c:formatCode>0.0%</c:formatCode>
                      <c:ptCount val="6"/>
                      <c:pt idx="0">
                        <c:v>0.435</c:v>
                      </c:pt>
                      <c:pt idx="1">
                        <c:v>0.20799999999999999</c:v>
                      </c:pt>
                      <c:pt idx="2">
                        <c:v>8.7999999999999995E-2</c:v>
                      </c:pt>
                      <c:pt idx="3">
                        <c:v>6.3E-2</c:v>
                      </c:pt>
                      <c:pt idx="4">
                        <c:v>3.4000000000000002E-2</c:v>
                      </c:pt>
                      <c:pt idx="5">
                        <c:v>0.17199999999999993</c:v>
                      </c:pt>
                    </c:numCache>
                  </c:numRef>
                </c:val>
                <c:extLst>
                  <c:ext xmlns:c16="http://schemas.microsoft.com/office/drawing/2014/chart" uri="{C3380CC4-5D6E-409C-BE32-E72D297353CC}">
                    <c16:uniqueId val="{00000019-B5AF-4837-90A7-0D3A28CB6A89}"/>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Năm</a:t>
            </a:r>
            <a:r>
              <a:rPr lang="en-US" b="1" baseline="0"/>
              <a:t> </a:t>
            </a:r>
            <a:r>
              <a:rPr lang="en-US" b="1"/>
              <a:t>2015</a:t>
            </a:r>
          </a:p>
        </c:rich>
      </c:tx>
      <c:layout>
        <c:manualLayout>
          <c:xMode val="edge"/>
          <c:yMode val="edge"/>
          <c:x val="0.66340013518377106"/>
          <c:y val="3.631647211413748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2015</c:v>
                </c:pt>
              </c:strCache>
            </c:strRef>
          </c:tx>
          <c:dPt>
            <c:idx val="0"/>
            <c:bubble3D val="0"/>
            <c:spPr>
              <a:solidFill>
                <a:srgbClr val="FF0000"/>
              </a:solidFill>
              <a:ln w="19050">
                <a:solidFill>
                  <a:schemeClr val="lt1"/>
                </a:solidFill>
              </a:ln>
              <a:effectLst/>
            </c:spPr>
            <c:extLst>
              <c:ext xmlns:c16="http://schemas.microsoft.com/office/drawing/2014/chart" uri="{C3380CC4-5D6E-409C-BE32-E72D297353CC}">
                <c16:uniqueId val="{00000001-2EA5-4B1A-A82F-975717E0BEBA}"/>
              </c:ext>
            </c:extLst>
          </c:dPt>
          <c:dPt>
            <c:idx val="1"/>
            <c:bubble3D val="0"/>
            <c:spPr>
              <a:solidFill>
                <a:srgbClr val="00B050"/>
              </a:solidFill>
              <a:ln w="19050">
                <a:solidFill>
                  <a:schemeClr val="lt1"/>
                </a:solidFill>
              </a:ln>
              <a:effectLst/>
            </c:spPr>
            <c:extLst>
              <c:ext xmlns:c16="http://schemas.microsoft.com/office/drawing/2014/chart" uri="{C3380CC4-5D6E-409C-BE32-E72D297353CC}">
                <c16:uniqueId val="{00000003-2EA5-4B1A-A82F-975717E0BEB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EA5-4B1A-A82F-975717E0BEB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EA5-4B1A-A82F-975717E0BEB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EA5-4B1A-A82F-975717E0BEBA}"/>
              </c:ext>
            </c:extLst>
          </c:dPt>
          <c:dPt>
            <c:idx val="5"/>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B-2EA5-4B1A-A82F-975717E0BEBA}"/>
              </c:ext>
            </c:extLst>
          </c:dPt>
          <c:dLbls>
            <c:dLbl>
              <c:idx val="0"/>
              <c:layout>
                <c:manualLayout>
                  <c:x val="3.5674470457079152E-2"/>
                  <c:y val="-0.1089494163424124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A5-4B1A-A82F-975717E0BEBA}"/>
                </c:ext>
              </c:extLst>
            </c:dLbl>
            <c:dLbl>
              <c:idx val="2"/>
              <c:layout>
                <c:manualLayout>
                  <c:x val="-8.918617614269788E-3"/>
                  <c:y val="9.857328145265878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EA5-4B1A-A82F-975717E0BEBA}"/>
                </c:ext>
              </c:extLst>
            </c:dLbl>
            <c:dLbl>
              <c:idx val="3"/>
              <c:layout>
                <c:manualLayout>
                  <c:x val="-1.3377926421404682E-2"/>
                  <c:y val="7.782101167315175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EA5-4B1A-A82F-975717E0BEBA}"/>
                </c:ext>
              </c:extLst>
            </c:dLbl>
            <c:dLbl>
              <c:idx val="4"/>
              <c:layout>
                <c:manualLayout>
                  <c:x val="-1.3377926421404686E-2"/>
                  <c:y val="-4.150453955901426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EA5-4B1A-A82F-975717E0BEBA}"/>
                </c:ext>
              </c:extLst>
            </c:dLbl>
            <c:dLbl>
              <c:idx val="5"/>
              <c:layout>
                <c:manualLayout>
                  <c:x val="-4.3844779401658512E-2"/>
                  <c:y val="-8.2325829164350564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1838888289648725"/>
                      <c:h val="0.26475299962504684"/>
                    </c:manualLayout>
                  </c15:layout>
                </c:ext>
                <c:ext xmlns:c16="http://schemas.microsoft.com/office/drawing/2014/chart" uri="{C3380CC4-5D6E-409C-BE32-E72D297353CC}">
                  <c16:uniqueId val="{0000000B-2EA5-4B1A-A82F-975717E0BEBA}"/>
                </c:ext>
              </c:extLst>
            </c:dLbl>
            <c:numFmt formatCode="0.0%" sourceLinked="0"/>
            <c:spPr>
              <a:solidFill>
                <a:srgbClr val="70AD47">
                  <a:lumMod val="40000"/>
                  <a:lumOff val="60000"/>
                </a:srgb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Gạo</c:v>
                </c:pt>
                <c:pt idx="1">
                  <c:v>Thủy sản</c:v>
                </c:pt>
                <c:pt idx="2">
                  <c:v>Cà phê</c:v>
                </c:pt>
                <c:pt idx="3">
                  <c:v>Hạt tiêu</c:v>
                </c:pt>
                <c:pt idx="4">
                  <c:v>Hạt điều</c:v>
                </c:pt>
                <c:pt idx="5">
                  <c:v>Hàng hóa khác</c:v>
                </c:pt>
              </c:strCache>
            </c:strRef>
          </c:cat>
          <c:val>
            <c:numRef>
              <c:f>Sheet1!$B$2:$B$7</c:f>
              <c:numCache>
                <c:formatCode>0.0%</c:formatCode>
                <c:ptCount val="6"/>
                <c:pt idx="0">
                  <c:v>0.435</c:v>
                </c:pt>
                <c:pt idx="1">
                  <c:v>0.20799999999999999</c:v>
                </c:pt>
                <c:pt idx="2">
                  <c:v>8.7999999999999995E-2</c:v>
                </c:pt>
                <c:pt idx="3">
                  <c:v>6.3E-2</c:v>
                </c:pt>
                <c:pt idx="4">
                  <c:v>3.4000000000000002E-2</c:v>
                </c:pt>
                <c:pt idx="5">
                  <c:v>0.17199999999999993</c:v>
                </c:pt>
              </c:numCache>
            </c:numRef>
          </c:val>
          <c:extLst>
            <c:ext xmlns:c16="http://schemas.microsoft.com/office/drawing/2014/chart" uri="{C3380CC4-5D6E-409C-BE32-E72D297353CC}">
              <c16:uniqueId val="{0000000C-2EA5-4B1A-A82F-975717E0BEBA}"/>
            </c:ext>
          </c:extLst>
        </c:ser>
        <c:ser>
          <c:idx val="1"/>
          <c:order val="1"/>
          <c:tx>
            <c:strRef>
              <c:f>Sheet1!$C$1</c:f>
              <c:strCache>
                <c:ptCount val="1"/>
                <c:pt idx="0">
                  <c:v>2020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2EA5-4B1A-A82F-975717E0BEB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2EA5-4B1A-A82F-975717E0BEB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2EA5-4B1A-A82F-975717E0BEB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2EA5-4B1A-A82F-975717E0BEB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2EA5-4B1A-A82F-975717E0BEB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2EA5-4B1A-A82F-975717E0BEB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Gạo</c:v>
                </c:pt>
                <c:pt idx="1">
                  <c:v>Thủy sản</c:v>
                </c:pt>
                <c:pt idx="2">
                  <c:v>Cà phê</c:v>
                </c:pt>
                <c:pt idx="3">
                  <c:v>Hạt tiêu</c:v>
                </c:pt>
                <c:pt idx="4">
                  <c:v>Hạt điều</c:v>
                </c:pt>
                <c:pt idx="5">
                  <c:v>Hàng hóa khác</c:v>
                </c:pt>
              </c:strCache>
            </c:strRef>
          </c:cat>
          <c:val>
            <c:numRef>
              <c:f>Sheet1!$C$2:$C$7</c:f>
              <c:numCache>
                <c:formatCode>0.0%</c:formatCode>
                <c:ptCount val="6"/>
                <c:pt idx="0">
                  <c:v>0.51</c:v>
                </c:pt>
                <c:pt idx="1">
                  <c:v>0.20300000000000001</c:v>
                </c:pt>
                <c:pt idx="2">
                  <c:v>0.11899999999999999</c:v>
                </c:pt>
                <c:pt idx="3">
                  <c:v>1.6E-2</c:v>
                </c:pt>
                <c:pt idx="4">
                  <c:v>2.4E-2</c:v>
                </c:pt>
                <c:pt idx="5">
                  <c:v>0.12799999999999989</c:v>
                </c:pt>
              </c:numCache>
            </c:numRef>
          </c:val>
          <c:extLst>
            <c:ext xmlns:c16="http://schemas.microsoft.com/office/drawing/2014/chart" uri="{C3380CC4-5D6E-409C-BE32-E72D297353CC}">
              <c16:uniqueId val="{00000019-2EA5-4B1A-A82F-975717E0BEB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4DAE1-5E7A-4023-AA85-9B5A9DC1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73331</Words>
  <Characters>417989</Characters>
  <Application>Microsoft Office Word</Application>
  <DocSecurity>0</DocSecurity>
  <Lines>3483</Lines>
  <Paragraphs>980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cp:revision>
  <cp:lastPrinted>2023-02-09T07:41:00Z</cp:lastPrinted>
  <dcterms:created xsi:type="dcterms:W3CDTF">2023-02-08T09:37:00Z</dcterms:created>
  <dcterms:modified xsi:type="dcterms:W3CDTF">2023-02-09T07:42:00Z</dcterms:modified>
</cp:coreProperties>
</file>