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955B" w14:textId="4FD936F4" w:rsidR="004D1AFB" w:rsidRPr="00EE2D5B" w:rsidRDefault="004D1AFB" w:rsidP="00687D3A">
      <w:pPr>
        <w:spacing w:line="312" w:lineRule="auto"/>
        <w:jc w:val="center"/>
        <w:rPr>
          <w:b/>
          <w:bCs/>
          <w:sz w:val="26"/>
          <w:szCs w:val="26"/>
          <w:lang w:val="en-US"/>
        </w:rPr>
      </w:pPr>
      <w:r w:rsidRPr="00EE2D5B">
        <w:rPr>
          <w:b/>
          <w:bCs/>
          <w:sz w:val="26"/>
          <w:szCs w:val="26"/>
          <w:lang w:val="en-US"/>
        </w:rPr>
        <w:t>THÔNG TIN TÓM TẮT</w:t>
      </w:r>
    </w:p>
    <w:p w14:paraId="1A5E7FA1" w14:textId="77777777" w:rsidR="004D1AFB" w:rsidRPr="00EE2D5B" w:rsidRDefault="004D1AFB" w:rsidP="00687D3A">
      <w:pPr>
        <w:spacing w:line="312" w:lineRule="auto"/>
        <w:jc w:val="center"/>
        <w:rPr>
          <w:b/>
          <w:bCs/>
          <w:sz w:val="26"/>
          <w:szCs w:val="26"/>
          <w:lang w:val="en-US"/>
        </w:rPr>
      </w:pPr>
      <w:r w:rsidRPr="00EE2D5B">
        <w:rPr>
          <w:b/>
          <w:bCs/>
          <w:sz w:val="26"/>
          <w:szCs w:val="26"/>
          <w:lang w:val="en-US"/>
        </w:rPr>
        <w:t>VỀ NHỮNG KẾT LUẬN MỚI CỦA LUẬN ÁN TIẾN SĨ</w:t>
      </w:r>
    </w:p>
    <w:p w14:paraId="3653067A" w14:textId="54E021A3" w:rsidR="004D1AFB" w:rsidRPr="00EE2D5B" w:rsidRDefault="004D1AFB" w:rsidP="009437E8">
      <w:pPr>
        <w:spacing w:before="120" w:after="120"/>
        <w:ind w:left="720"/>
        <w:rPr>
          <w:b/>
          <w:bCs/>
          <w:sz w:val="26"/>
          <w:szCs w:val="26"/>
          <w:lang w:val="en-US"/>
        </w:rPr>
      </w:pPr>
      <w:r w:rsidRPr="00EE2D5B">
        <w:rPr>
          <w:b/>
          <w:bCs/>
          <w:sz w:val="26"/>
          <w:szCs w:val="26"/>
          <w:lang w:val="en-US"/>
        </w:rPr>
        <w:t>Tên đề tài:</w:t>
      </w:r>
      <w:r w:rsidR="003D03AD" w:rsidRPr="00EE2D5B">
        <w:rPr>
          <w:b/>
          <w:bCs/>
          <w:sz w:val="26"/>
          <w:szCs w:val="26"/>
          <w:lang w:val="en-US"/>
        </w:rPr>
        <w:t xml:space="preserve"> Giải pháp thúc đẩy xuất khẩu hàng hoá của Việt Nam sang thị trường ASEAN trong bối cảnh hình thành Cộng đồng kinh tế ASEAN</w:t>
      </w:r>
    </w:p>
    <w:p w14:paraId="2A2C38A2" w14:textId="6358355A" w:rsidR="004D1AFB" w:rsidRPr="00EE2D5B" w:rsidRDefault="004D1AFB" w:rsidP="004D1AFB">
      <w:pPr>
        <w:spacing w:before="120" w:after="120"/>
        <w:ind w:firstLine="720"/>
        <w:rPr>
          <w:b/>
          <w:bCs/>
          <w:sz w:val="26"/>
          <w:szCs w:val="26"/>
          <w:lang w:val="en-US"/>
        </w:rPr>
      </w:pPr>
      <w:r w:rsidRPr="00EE2D5B">
        <w:rPr>
          <w:b/>
          <w:bCs/>
          <w:sz w:val="26"/>
          <w:szCs w:val="26"/>
          <w:lang w:val="en-US"/>
        </w:rPr>
        <w:t>Chuyên ngành</w:t>
      </w:r>
      <w:r w:rsidR="003D03AD" w:rsidRPr="00EE2D5B">
        <w:rPr>
          <w:b/>
          <w:bCs/>
          <w:sz w:val="26"/>
          <w:szCs w:val="26"/>
          <w:lang w:val="en-US"/>
        </w:rPr>
        <w:t xml:space="preserve">: Kinh doanh thương mại </w:t>
      </w:r>
    </w:p>
    <w:p w14:paraId="7D856F2C" w14:textId="39E071D5" w:rsidR="004D1AFB" w:rsidRPr="00EE2D5B" w:rsidRDefault="004D1AFB" w:rsidP="004D1AFB">
      <w:pPr>
        <w:spacing w:before="120" w:after="120"/>
        <w:ind w:firstLine="720"/>
        <w:rPr>
          <w:b/>
          <w:bCs/>
          <w:sz w:val="26"/>
          <w:szCs w:val="26"/>
          <w:lang w:val="en-US"/>
        </w:rPr>
      </w:pPr>
      <w:r w:rsidRPr="00EE2D5B">
        <w:rPr>
          <w:b/>
          <w:bCs/>
          <w:sz w:val="26"/>
          <w:szCs w:val="26"/>
          <w:lang w:val="en-US"/>
        </w:rPr>
        <w:t>Mã số:</w:t>
      </w:r>
      <w:r w:rsidR="003D03AD" w:rsidRPr="00EE2D5B">
        <w:rPr>
          <w:b/>
          <w:bCs/>
          <w:sz w:val="26"/>
          <w:szCs w:val="26"/>
          <w:lang w:val="en-US"/>
        </w:rPr>
        <w:t xml:space="preserve"> </w:t>
      </w:r>
      <w:r w:rsidR="00BD5887" w:rsidRPr="00EE2D5B">
        <w:rPr>
          <w:b/>
          <w:bCs/>
          <w:sz w:val="26"/>
          <w:szCs w:val="26"/>
          <w:lang w:val="en-US"/>
        </w:rPr>
        <w:t>9.34.01.21</w:t>
      </w:r>
    </w:p>
    <w:p w14:paraId="0306E067" w14:textId="2A91573B" w:rsidR="004D1AFB" w:rsidRPr="00EE2D5B" w:rsidRDefault="004D1AFB" w:rsidP="004D1AFB">
      <w:pPr>
        <w:spacing w:before="120" w:after="120"/>
        <w:ind w:firstLine="720"/>
        <w:rPr>
          <w:b/>
          <w:bCs/>
          <w:sz w:val="26"/>
          <w:szCs w:val="26"/>
          <w:lang w:val="en-US"/>
        </w:rPr>
      </w:pPr>
      <w:r w:rsidRPr="00EE2D5B">
        <w:rPr>
          <w:b/>
          <w:bCs/>
          <w:sz w:val="26"/>
          <w:szCs w:val="26"/>
          <w:lang w:val="en-US"/>
        </w:rPr>
        <w:t>Nghiên cứu sinh:</w:t>
      </w:r>
      <w:r w:rsidR="00BD5887" w:rsidRPr="00EE2D5B">
        <w:rPr>
          <w:b/>
          <w:bCs/>
          <w:sz w:val="26"/>
          <w:szCs w:val="26"/>
          <w:lang w:val="en-US"/>
        </w:rPr>
        <w:t xml:space="preserve"> Nguyễn Thị Ninh</w:t>
      </w:r>
    </w:p>
    <w:p w14:paraId="39DB74CF" w14:textId="5B356EAE" w:rsidR="004D1AFB" w:rsidRPr="00EE2D5B" w:rsidRDefault="004D1AFB" w:rsidP="004D1AFB">
      <w:pPr>
        <w:spacing w:before="120" w:after="120"/>
        <w:ind w:firstLine="720"/>
        <w:rPr>
          <w:b/>
          <w:bCs/>
          <w:sz w:val="26"/>
          <w:szCs w:val="26"/>
          <w:lang w:val="pt-BR"/>
        </w:rPr>
      </w:pPr>
      <w:r w:rsidRPr="00EE2D5B">
        <w:rPr>
          <w:b/>
          <w:bCs/>
          <w:sz w:val="26"/>
          <w:szCs w:val="26"/>
          <w:lang w:val="en-US"/>
        </w:rPr>
        <w:t xml:space="preserve">Người hướng </w:t>
      </w:r>
      <w:r w:rsidRPr="00EE2D5B">
        <w:rPr>
          <w:b/>
          <w:bCs/>
          <w:sz w:val="26"/>
          <w:szCs w:val="26"/>
          <w:lang w:val="pt-BR"/>
        </w:rPr>
        <w:t>dẫn:</w:t>
      </w:r>
      <w:r w:rsidR="00BD5887" w:rsidRPr="00EE2D5B">
        <w:rPr>
          <w:b/>
          <w:bCs/>
          <w:sz w:val="26"/>
          <w:szCs w:val="26"/>
          <w:lang w:val="pt-BR"/>
        </w:rPr>
        <w:t xml:space="preserve"> TS</w:t>
      </w:r>
      <w:r w:rsidR="001B135C">
        <w:rPr>
          <w:b/>
          <w:bCs/>
          <w:sz w:val="26"/>
          <w:szCs w:val="26"/>
          <w:lang w:val="pt-BR"/>
        </w:rPr>
        <w:t>.</w:t>
      </w:r>
      <w:r w:rsidR="00BD5887" w:rsidRPr="00EE2D5B">
        <w:rPr>
          <w:b/>
          <w:bCs/>
          <w:sz w:val="26"/>
          <w:szCs w:val="26"/>
          <w:lang w:val="pt-BR"/>
        </w:rPr>
        <w:t xml:space="preserve"> Lê Huy Khôi</w:t>
      </w:r>
    </w:p>
    <w:p w14:paraId="1630A4BD" w14:textId="4D5449C6" w:rsidR="00BD5887" w:rsidRPr="00EE2D5B" w:rsidRDefault="00BD5887" w:rsidP="004D1AFB">
      <w:pPr>
        <w:spacing w:before="120" w:after="120"/>
        <w:ind w:firstLine="720"/>
        <w:rPr>
          <w:b/>
          <w:bCs/>
          <w:sz w:val="26"/>
          <w:szCs w:val="26"/>
          <w:lang w:val="pt-BR"/>
        </w:rPr>
      </w:pPr>
      <w:r w:rsidRPr="00EE2D5B">
        <w:rPr>
          <w:b/>
          <w:bCs/>
          <w:sz w:val="26"/>
          <w:szCs w:val="26"/>
          <w:lang w:val="pt-BR"/>
        </w:rPr>
        <w:t xml:space="preserve">                               </w:t>
      </w:r>
      <w:r w:rsidR="001B135C">
        <w:rPr>
          <w:b/>
          <w:bCs/>
          <w:sz w:val="26"/>
          <w:szCs w:val="26"/>
          <w:lang w:val="pt-BR"/>
        </w:rPr>
        <w:t xml:space="preserve"> </w:t>
      </w:r>
      <w:r w:rsidRPr="00EE2D5B">
        <w:rPr>
          <w:b/>
          <w:bCs/>
          <w:sz w:val="26"/>
          <w:szCs w:val="26"/>
          <w:lang w:val="pt-BR"/>
        </w:rPr>
        <w:t xml:space="preserve"> PGS.TS Đỗ Hương Lan </w:t>
      </w:r>
    </w:p>
    <w:p w14:paraId="331CF52E" w14:textId="305DF077" w:rsidR="004D1AFB" w:rsidRDefault="004D1AFB" w:rsidP="004D1AFB">
      <w:pPr>
        <w:spacing w:before="120" w:after="120"/>
        <w:ind w:left="720"/>
        <w:rPr>
          <w:b/>
          <w:bCs/>
          <w:sz w:val="26"/>
          <w:szCs w:val="26"/>
          <w:lang w:val="pt-BR"/>
        </w:rPr>
      </w:pPr>
      <w:r w:rsidRPr="00EE2D5B">
        <w:rPr>
          <w:b/>
          <w:bCs/>
          <w:sz w:val="26"/>
          <w:szCs w:val="26"/>
          <w:lang w:val="pt-BR"/>
        </w:rPr>
        <w:t>Cơ sở đào tạo:</w:t>
      </w:r>
      <w:r w:rsidR="00BD5887" w:rsidRPr="00EE2D5B">
        <w:rPr>
          <w:b/>
          <w:bCs/>
          <w:sz w:val="26"/>
          <w:szCs w:val="26"/>
          <w:lang w:val="pt-BR"/>
        </w:rPr>
        <w:t xml:space="preserve"> Viện Nghiên cứu Chiến lược, Chính sách Công Thương</w:t>
      </w:r>
    </w:p>
    <w:p w14:paraId="668B0DEF" w14:textId="568174AE" w:rsidR="00407374" w:rsidRPr="00407374" w:rsidRDefault="00407374" w:rsidP="00407374">
      <w:pPr>
        <w:autoSpaceDE w:val="0"/>
        <w:autoSpaceDN w:val="0"/>
        <w:adjustRightInd w:val="0"/>
        <w:spacing w:before="120" w:after="120" w:line="440" w:lineRule="exact"/>
        <w:ind w:firstLine="720"/>
        <w:jc w:val="both"/>
        <w:rPr>
          <w:sz w:val="26"/>
          <w:szCs w:val="26"/>
          <w:lang w:val="sv-SE"/>
        </w:rPr>
      </w:pPr>
      <w:r w:rsidRPr="00407374">
        <w:rPr>
          <w:sz w:val="26"/>
          <w:szCs w:val="26"/>
          <w:lang w:val="sv-SE"/>
        </w:rPr>
        <w:t>Thứ nhất, luận án đã hệ thống hóa và làm rõ một số vấn đề lý luận về thúc đẩy xuất khẩu hàng hóa; qua đó, xác lập được khung khổ lý thuyết về thúc đẩy xuất khẩu hàng hóa của Việt Nam sang thị trường các nước trong ASEAN. Trên cơ sở đó, luận án đã giới hạn và lựa chọn các biện pháp vĩ mô của nhà nước và kết hợp các biện pháp này một cách có hiệu quả cho thúc đẩy xuất khẩu hàng hóa của Việt Nam</w:t>
      </w:r>
      <w:r>
        <w:rPr>
          <w:sz w:val="26"/>
          <w:szCs w:val="26"/>
          <w:lang w:val="sv-SE"/>
        </w:rPr>
        <w:t xml:space="preserve"> sang thị trường ASEAN.</w:t>
      </w:r>
    </w:p>
    <w:p w14:paraId="7FA279B0" w14:textId="63E60BB9" w:rsidR="00407374" w:rsidRPr="00407374" w:rsidRDefault="00407374" w:rsidP="00407374">
      <w:pPr>
        <w:autoSpaceDE w:val="0"/>
        <w:autoSpaceDN w:val="0"/>
        <w:adjustRightInd w:val="0"/>
        <w:spacing w:before="120" w:after="120" w:line="440" w:lineRule="exact"/>
        <w:ind w:firstLine="720"/>
        <w:jc w:val="both"/>
        <w:rPr>
          <w:sz w:val="26"/>
          <w:szCs w:val="26"/>
          <w:lang w:val="sv-SE"/>
        </w:rPr>
      </w:pPr>
      <w:r w:rsidRPr="00407374">
        <w:rPr>
          <w:sz w:val="26"/>
          <w:szCs w:val="26"/>
          <w:lang w:val="sv-SE"/>
        </w:rPr>
        <w:t xml:space="preserve">Thứ hai, trên cơ sở các tài liệu, số liệu sơ cấp và thứ cấp, luận án đã đánh giá được bức tranh thực trạng về thúc đẩy xuất khẩu hàng hóa của Việt Nam sang thị trường các nước trong ASEAN trong giai đoạn 2011-2020 theo các  biện pháp đã lựa chọn. Từ đó, đưa ra được những nhận định, đánh giá về những thành công, hạn chế và nguyên nhân của việc sử dụng các biện pháp thúc đẩy xuất khẩu hàng hóa của Việt Nam sang thị trường các nước ASEAN trong bối cảnh hình thành AEC. </w:t>
      </w:r>
    </w:p>
    <w:p w14:paraId="339998FF" w14:textId="47A7A4C4" w:rsidR="00407374" w:rsidRPr="00407374" w:rsidRDefault="00407374" w:rsidP="00407374">
      <w:pPr>
        <w:autoSpaceDE w:val="0"/>
        <w:autoSpaceDN w:val="0"/>
        <w:adjustRightInd w:val="0"/>
        <w:spacing w:before="120" w:after="120" w:line="440" w:lineRule="exact"/>
        <w:ind w:firstLine="720"/>
        <w:jc w:val="both"/>
        <w:rPr>
          <w:sz w:val="26"/>
          <w:szCs w:val="26"/>
          <w:lang w:val="sv-SE"/>
        </w:rPr>
      </w:pPr>
      <w:r w:rsidRPr="00407374">
        <w:rPr>
          <w:sz w:val="26"/>
          <w:szCs w:val="26"/>
          <w:lang w:val="sv-SE"/>
        </w:rPr>
        <w:t>Thứ ba, trên cơ sở luận cứ khoa học vững chắc, cùng với việc phân tích, nhận định về bối cảnh trong nước và quốc tế trong thời gian tới có tác động đến xuất khẩu hàng hóa của Việt Nam nói chung và xuất khẩu sang ASEAN nói riêng, luận án đã đưa ra được hệ thống các quan điểm, định hướng và giải pháp thúc đẩy xuất khẩu hàng hóa của Việt Nam sang thị trường ASEAN trong bối cảnh hình thành AEC thời kỳ đến năm 2025, tầm nhìn đến năm 2030.</w:t>
      </w:r>
    </w:p>
    <w:p w14:paraId="20716689" w14:textId="77777777" w:rsidR="00C73587" w:rsidRPr="00EE2D5B" w:rsidRDefault="00C73587" w:rsidP="0017118E">
      <w:pPr>
        <w:tabs>
          <w:tab w:val="left" w:pos="993"/>
        </w:tabs>
        <w:spacing w:before="120" w:after="120" w:line="252" w:lineRule="auto"/>
        <w:ind w:left="706" w:firstLine="720"/>
        <w:jc w:val="both"/>
        <w:rPr>
          <w:sz w:val="2"/>
          <w:szCs w:val="2"/>
          <w:lang w:val="sv-SE"/>
        </w:rPr>
      </w:pPr>
    </w:p>
    <w:tbl>
      <w:tblPr>
        <w:tblW w:w="0" w:type="auto"/>
        <w:tblLook w:val="04A0" w:firstRow="1" w:lastRow="0" w:firstColumn="1" w:lastColumn="0" w:noHBand="0" w:noVBand="1"/>
      </w:tblPr>
      <w:tblGrid>
        <w:gridCol w:w="6115"/>
        <w:gridCol w:w="3605"/>
      </w:tblGrid>
      <w:tr w:rsidR="004D1AFB" w:rsidRPr="00C127EC" w14:paraId="48AA50B2" w14:textId="77777777" w:rsidTr="00BE084E">
        <w:tc>
          <w:tcPr>
            <w:tcW w:w="6115" w:type="dxa"/>
            <w:shd w:val="clear" w:color="auto" w:fill="auto"/>
          </w:tcPr>
          <w:p w14:paraId="76CA9323" w14:textId="77777777" w:rsidR="004D1AFB" w:rsidRDefault="004D1AFB" w:rsidP="00AA7BF2">
            <w:pPr>
              <w:spacing w:before="120" w:after="120"/>
              <w:jc w:val="center"/>
              <w:rPr>
                <w:b/>
                <w:sz w:val="26"/>
                <w:szCs w:val="26"/>
                <w:lang w:val="pt-BR"/>
              </w:rPr>
            </w:pPr>
            <w:r w:rsidRPr="00EE2D5B">
              <w:rPr>
                <w:b/>
                <w:sz w:val="26"/>
                <w:szCs w:val="26"/>
                <w:lang w:val="pt-BR"/>
              </w:rPr>
              <w:t>Người hướng dẫn</w:t>
            </w:r>
          </w:p>
          <w:p w14:paraId="632CC63D" w14:textId="144E1BB3" w:rsidR="00EE2D5B" w:rsidRDefault="00EE2D5B" w:rsidP="00EE2D5B">
            <w:pPr>
              <w:spacing w:before="120" w:after="120"/>
              <w:rPr>
                <w:b/>
                <w:sz w:val="26"/>
                <w:szCs w:val="26"/>
                <w:lang w:val="pt-BR"/>
              </w:rPr>
            </w:pPr>
          </w:p>
          <w:p w14:paraId="13896431" w14:textId="77777777" w:rsidR="00F028C0" w:rsidRDefault="00F028C0" w:rsidP="00EE2D5B">
            <w:pPr>
              <w:spacing w:before="120" w:after="120"/>
              <w:rPr>
                <w:b/>
                <w:sz w:val="26"/>
                <w:szCs w:val="26"/>
                <w:lang w:val="pt-BR"/>
              </w:rPr>
            </w:pPr>
          </w:p>
          <w:p w14:paraId="0070D33E" w14:textId="7C545670" w:rsidR="00EE2D5B" w:rsidRPr="00EE2D5B" w:rsidRDefault="009437E8" w:rsidP="00EE2D5B">
            <w:pPr>
              <w:spacing w:before="120" w:after="120"/>
              <w:rPr>
                <w:b/>
                <w:sz w:val="26"/>
                <w:szCs w:val="26"/>
                <w:lang w:val="pt-BR"/>
              </w:rPr>
            </w:pPr>
            <w:r>
              <w:rPr>
                <w:b/>
                <w:sz w:val="26"/>
                <w:szCs w:val="26"/>
                <w:lang w:val="pt-BR"/>
              </w:rPr>
              <w:t xml:space="preserve">        </w:t>
            </w:r>
            <w:r w:rsidR="00F028C0">
              <w:rPr>
                <w:b/>
                <w:sz w:val="26"/>
                <w:szCs w:val="26"/>
                <w:lang w:val="pt-BR"/>
              </w:rPr>
              <w:t xml:space="preserve"> </w:t>
            </w:r>
            <w:r w:rsidR="00EE2D5B">
              <w:rPr>
                <w:b/>
                <w:sz w:val="26"/>
                <w:szCs w:val="26"/>
                <w:lang w:val="pt-BR"/>
              </w:rPr>
              <w:t>TS. Lê Huy Khôi            PGS.TS Đỗ Hương Lan</w:t>
            </w:r>
          </w:p>
        </w:tc>
        <w:tc>
          <w:tcPr>
            <w:tcW w:w="3605" w:type="dxa"/>
            <w:shd w:val="clear" w:color="auto" w:fill="auto"/>
          </w:tcPr>
          <w:p w14:paraId="3A47D86D" w14:textId="3CF17DA3" w:rsidR="004D1AFB" w:rsidRDefault="00EE2D5B" w:rsidP="00AA7BF2">
            <w:pPr>
              <w:spacing w:before="120" w:after="120"/>
              <w:jc w:val="center"/>
              <w:rPr>
                <w:b/>
                <w:sz w:val="26"/>
                <w:szCs w:val="26"/>
                <w:lang w:val="pt-BR"/>
              </w:rPr>
            </w:pPr>
            <w:r>
              <w:rPr>
                <w:b/>
                <w:sz w:val="26"/>
                <w:szCs w:val="26"/>
                <w:lang w:val="pt-BR"/>
              </w:rPr>
              <w:t xml:space="preserve">    </w:t>
            </w:r>
            <w:r w:rsidR="00144C13">
              <w:rPr>
                <w:b/>
                <w:sz w:val="26"/>
                <w:szCs w:val="26"/>
                <w:lang w:val="pt-BR"/>
              </w:rPr>
              <w:t xml:space="preserve">    </w:t>
            </w:r>
            <w:r w:rsidR="004D1AFB" w:rsidRPr="00EE2D5B">
              <w:rPr>
                <w:b/>
                <w:sz w:val="26"/>
                <w:szCs w:val="26"/>
                <w:lang w:val="pt-BR"/>
              </w:rPr>
              <w:t>Nghiên cứu sinh</w:t>
            </w:r>
          </w:p>
          <w:p w14:paraId="4993B8DF" w14:textId="77777777" w:rsidR="00EE2D5B" w:rsidRDefault="00EE2D5B" w:rsidP="00AA7BF2">
            <w:pPr>
              <w:spacing w:before="120" w:after="120"/>
              <w:jc w:val="center"/>
              <w:rPr>
                <w:b/>
                <w:sz w:val="26"/>
                <w:szCs w:val="26"/>
                <w:lang w:val="pt-BR"/>
              </w:rPr>
            </w:pPr>
          </w:p>
          <w:p w14:paraId="4EF0FEBA" w14:textId="77777777" w:rsidR="00F028C0" w:rsidRDefault="00EE2D5B" w:rsidP="00AA7BF2">
            <w:pPr>
              <w:spacing w:before="120" w:after="120"/>
              <w:jc w:val="center"/>
              <w:rPr>
                <w:b/>
                <w:sz w:val="26"/>
                <w:szCs w:val="26"/>
                <w:lang w:val="pt-BR"/>
              </w:rPr>
            </w:pPr>
            <w:r>
              <w:rPr>
                <w:b/>
                <w:sz w:val="26"/>
                <w:szCs w:val="26"/>
                <w:lang w:val="pt-BR"/>
              </w:rPr>
              <w:t xml:space="preserve">     </w:t>
            </w:r>
          </w:p>
          <w:p w14:paraId="0364AF6B" w14:textId="0EEDE8D6" w:rsidR="00EE2D5B" w:rsidRPr="00EE2D5B" w:rsidRDefault="00F028C0" w:rsidP="00AA7BF2">
            <w:pPr>
              <w:spacing w:before="120" w:after="120"/>
              <w:jc w:val="center"/>
              <w:rPr>
                <w:b/>
                <w:sz w:val="26"/>
                <w:szCs w:val="26"/>
                <w:lang w:val="pt-BR"/>
              </w:rPr>
            </w:pPr>
            <w:r>
              <w:rPr>
                <w:b/>
                <w:sz w:val="26"/>
                <w:szCs w:val="26"/>
                <w:lang w:val="pt-BR"/>
              </w:rPr>
              <w:t xml:space="preserve">      </w:t>
            </w:r>
            <w:r w:rsidR="00144C13">
              <w:rPr>
                <w:b/>
                <w:sz w:val="26"/>
                <w:szCs w:val="26"/>
                <w:lang w:val="pt-BR"/>
              </w:rPr>
              <w:t xml:space="preserve">  </w:t>
            </w:r>
            <w:r w:rsidR="00C127EC">
              <w:rPr>
                <w:b/>
                <w:sz w:val="26"/>
                <w:szCs w:val="26"/>
                <w:lang w:val="pt-BR"/>
              </w:rPr>
              <w:t xml:space="preserve"> </w:t>
            </w:r>
            <w:r w:rsidR="00EE2D5B">
              <w:rPr>
                <w:b/>
                <w:sz w:val="26"/>
                <w:szCs w:val="26"/>
                <w:lang w:val="pt-BR"/>
              </w:rPr>
              <w:t xml:space="preserve"> Nguyễn Thị Ninh</w:t>
            </w:r>
          </w:p>
        </w:tc>
      </w:tr>
      <w:tr w:rsidR="004D1AFB" w:rsidRPr="00EE2D5B" w14:paraId="53350EF7" w14:textId="77777777" w:rsidTr="00144C13">
        <w:tc>
          <w:tcPr>
            <w:tcW w:w="9720" w:type="dxa"/>
            <w:gridSpan w:val="2"/>
            <w:shd w:val="clear" w:color="auto" w:fill="auto"/>
          </w:tcPr>
          <w:p w14:paraId="48E6A42C" w14:textId="6FC4971C" w:rsidR="004D1AFB" w:rsidRPr="00EE2D5B" w:rsidRDefault="004D1AFB" w:rsidP="009437E8">
            <w:pPr>
              <w:spacing w:before="120" w:after="120"/>
              <w:rPr>
                <w:b/>
                <w:sz w:val="26"/>
                <w:szCs w:val="26"/>
                <w:lang w:val="pt-BR"/>
              </w:rPr>
            </w:pPr>
          </w:p>
        </w:tc>
      </w:tr>
    </w:tbl>
    <w:p w14:paraId="6F254150" w14:textId="77777777" w:rsidR="00C676F0" w:rsidRPr="00EE2D5B" w:rsidRDefault="00C676F0" w:rsidP="00144C13">
      <w:pPr>
        <w:rPr>
          <w:sz w:val="26"/>
          <w:szCs w:val="26"/>
        </w:rPr>
      </w:pPr>
    </w:p>
    <w:sectPr w:rsidR="00C676F0" w:rsidRPr="00EE2D5B" w:rsidSect="00407374">
      <w:pgSz w:w="12240" w:h="15840"/>
      <w:pgMar w:top="1152" w:right="1008"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B7713"/>
    <w:multiLevelType w:val="hybridMultilevel"/>
    <w:tmpl w:val="DB807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89832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FB"/>
    <w:rsid w:val="00144C13"/>
    <w:rsid w:val="0017118E"/>
    <w:rsid w:val="001B135C"/>
    <w:rsid w:val="00351A0E"/>
    <w:rsid w:val="00363C66"/>
    <w:rsid w:val="003D03AD"/>
    <w:rsid w:val="00407374"/>
    <w:rsid w:val="004B4BE0"/>
    <w:rsid w:val="004D1AFB"/>
    <w:rsid w:val="004E307B"/>
    <w:rsid w:val="00526391"/>
    <w:rsid w:val="00667968"/>
    <w:rsid w:val="00687D3A"/>
    <w:rsid w:val="007B2D34"/>
    <w:rsid w:val="009437E8"/>
    <w:rsid w:val="00A43FF4"/>
    <w:rsid w:val="00B9299C"/>
    <w:rsid w:val="00BD5887"/>
    <w:rsid w:val="00BE084E"/>
    <w:rsid w:val="00C127EC"/>
    <w:rsid w:val="00C676F0"/>
    <w:rsid w:val="00C73587"/>
    <w:rsid w:val="00EE2D5B"/>
    <w:rsid w:val="00F028C0"/>
    <w:rsid w:val="00F3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0500"/>
  <w15:chartTrackingRefBased/>
  <w15:docId w15:val="{D3206C09-3480-4E92-A6D8-8F073BB6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FB"/>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Nguyen</dc:creator>
  <cp:keywords/>
  <dc:description/>
  <cp:lastModifiedBy>Ninh Nguyen</cp:lastModifiedBy>
  <cp:revision>3</cp:revision>
  <dcterms:created xsi:type="dcterms:W3CDTF">2022-08-24T03:24:00Z</dcterms:created>
  <dcterms:modified xsi:type="dcterms:W3CDTF">2022-11-24T10:10:00Z</dcterms:modified>
</cp:coreProperties>
</file>